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PCA vēlreiz</w:t>
      </w:r>
    </w:p>
    <w:p>
      <w:pPr>
        <w:pStyle w:val="Author"/>
      </w:pPr>
      <w:r>
        <w:t xml:space="preserve">Jekaterīna Butkeviča</w:t>
      </w:r>
    </w:p>
    <w:p>
      <w:pPr>
        <w:pStyle w:val="Date"/>
      </w:pPr>
      <w:r>
        <w:t xml:space="preserve">2025-10-26</w:t>
      </w:r>
    </w:p>
    <w:bookmarkStart w:id="20" w:name="uzdevumi"/>
    <w:p>
      <w:pPr>
        <w:pStyle w:val="Heading2"/>
      </w:pPr>
      <w:r>
        <w:t xml:space="preserve">Uzdevumi</w:t>
      </w:r>
    </w:p>
    <w:p>
      <w:pPr>
        <w:pStyle w:val="Compact"/>
        <w:numPr>
          <w:ilvl w:val="0"/>
          <w:numId w:val="1001"/>
        </w:numPr>
      </w:pPr>
      <w:r>
        <w:t xml:space="preserve">Atrodiet internetā kādu interesantu datu kopu apstrādei ar PCA.</w:t>
      </w:r>
    </w:p>
    <w:p>
      <w:pPr>
        <w:pStyle w:val="Compact"/>
        <w:numPr>
          <w:ilvl w:val="0"/>
          <w:numId w:val="1001"/>
        </w:numPr>
      </w:pPr>
      <w:r>
        <w:t xml:space="preserve">Atkārtojiet ar šo datu kopu lekcijas slaidos parādīto eksperimentu ar nelineāru atkarību atklāšanu, izmantojot PCA</w:t>
      </w:r>
      <w:r>
        <w:t xml:space="preserve"> </w:t>
      </w:r>
      <w:r>
        <w:t xml:space="preserve">“vieglā gala”</w:t>
      </w:r>
      <w:r>
        <w:t xml:space="preserve"> </w:t>
      </w:r>
      <w:r>
        <w:t xml:space="preserve">īpašvērtības. Izvēlieties, kāda tipa nelineāras atkarības Jūs gribētu atklāt (piemēram, kvadrātiskas).</w:t>
      </w:r>
    </w:p>
    <w:bookmarkEnd w:id="20"/>
    <w:bookmarkStart w:id="22" w:name="datu-kopa"/>
    <w:p>
      <w:pPr>
        <w:pStyle w:val="Heading2"/>
      </w:pPr>
      <w:r>
        <w:t xml:space="preserve">Datu kopa</w:t>
      </w:r>
    </w:p>
    <w:p>
      <w:pPr>
        <w:pStyle w:val="FirstParagraph"/>
      </w:pPr>
      <w:r>
        <w:t xml:space="preserve">Es izvēlējos plaši pazīstamu vīna datu kopu (avots:</w:t>
      </w:r>
      <w:hyperlink r:id="rId21">
        <w:r>
          <w:rPr>
            <w:rStyle w:val="Hyperlink"/>
          </w:rPr>
          <w:t xml:space="preserve">https://archive.ics.uci.edu/dataset/109/wine</w:t>
        </w:r>
      </w:hyperlink>
      <w:r>
        <w:t xml:space="preserve">). Šī datu kopa satur informāciju par dažādiem vīna ķīmiskajiem aspektiem, iegūtu, analizējot 178 vīna paraugus. Visi paraugi nāk no viena Itālijas reģiona, bet pieder kādai no trim dažādām šķirnēm.</w:t>
      </w:r>
    </w:p>
    <w:p>
      <w:pPr>
        <w:pStyle w:val="BodyText"/>
      </w:pPr>
      <w:r>
        <w:t xml:space="preserve">Oriģinālie dati satur šādus mainīgos: Type, Alcohol, Malic_Acid, Ash, Alcalinity, Magnesium, Total_Phenols, Flavanoids, Nonflavanoid_Phenols, Proanthocyanins, Color_Intensity, Hue, OD280_OD315, Proline.</w:t>
      </w:r>
    </w:p>
    <w:p>
      <w:pPr>
        <w:pStyle w:val="BodyText"/>
      </w:pPr>
      <w:r>
        <w:t xml:space="preserve">Dati iegūti, izmantojot šīs rindas: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(foreign)</w:t>
      </w:r>
      <w:r>
        <w:br/>
      </w:r>
      <w:r>
        <w:br/>
      </w:r>
      <w:r>
        <w:rPr>
          <w:rStyle w:val="NormalTok"/>
        </w:rPr>
        <w:t xml:space="preserve">dati </w:t>
      </w:r>
      <w:r>
        <w:rPr>
          <w:rStyle w:val="OtherTok"/>
        </w:rPr>
        <w:t xml:space="preserve">&lt;-</w:t>
      </w:r>
      <w:r>
        <w:rPr>
          <w:rStyle w:val="NormalTok"/>
        </w:rPr>
        <w:t xml:space="preserve"> cars</w:t>
      </w:r>
      <w:r>
        <w:br/>
      </w:r>
      <w:r>
        <w:rPr>
          <w:rStyle w:val="NormalTok"/>
        </w:rPr>
        <w:t xml:space="preserve">url </w:t>
      </w:r>
      <w:r>
        <w:rPr>
          <w:rStyle w:val="OtherTok"/>
        </w:rPr>
        <w:t xml:space="preserve">&lt;-</w:t>
      </w:r>
      <w:r>
        <w:rPr>
          <w:rStyle w:val="NormalTok"/>
        </w:rPr>
        <w:t xml:space="preserve"> </w:t>
      </w:r>
      <w:r>
        <w:rPr>
          <w:rStyle w:val="StringTok"/>
        </w:rPr>
        <w:t xml:space="preserve">"https://archive.ics.uci.edu/ml/machine-learning-databases/wine/wine.data"</w:t>
      </w:r>
      <w:r>
        <w:br/>
      </w:r>
      <w:r>
        <w:rPr>
          <w:rStyle w:val="NormalTok"/>
        </w:rPr>
        <w:t xml:space="preserve">wine </w:t>
      </w:r>
      <w:r>
        <w:rPr>
          <w:rStyle w:val="OtherTok"/>
        </w:rPr>
        <w:t xml:space="preserve">&lt;-</w:t>
      </w:r>
      <w:r>
        <w:rPr>
          <w:rStyle w:val="NormalTok"/>
        </w:rPr>
        <w:t xml:space="preserve"> </w:t>
      </w:r>
      <w:r>
        <w:rPr>
          <w:rStyle w:val="FunctionTok"/>
        </w:rPr>
        <w:t xml:space="preserve">read.csv</w:t>
      </w:r>
      <w:r>
        <w:rPr>
          <w:rStyle w:val="NormalTok"/>
        </w:rPr>
        <w:t xml:space="preserve">(url,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FunctionTok"/>
        </w:rPr>
        <w:t xml:space="preserve">colnames</w:t>
      </w:r>
      <w:r>
        <w:rPr>
          <w:rStyle w:val="NormalTok"/>
        </w:rPr>
        <w:t xml:space="preserve">(wine)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"Type"</w:t>
      </w:r>
      <w:r>
        <w:rPr>
          <w:rStyle w:val="NormalTok"/>
        </w:rPr>
        <w:t xml:space="preserve">, </w:t>
      </w:r>
      <w:r>
        <w:rPr>
          <w:rStyle w:val="StringTok"/>
        </w:rPr>
        <w:t xml:space="preserve">"Alcohol"</w:t>
      </w:r>
      <w:r>
        <w:rPr>
          <w:rStyle w:val="NormalTok"/>
        </w:rPr>
        <w:t xml:space="preserve">, </w:t>
      </w:r>
      <w:r>
        <w:rPr>
          <w:rStyle w:val="StringTok"/>
        </w:rPr>
        <w:t xml:space="preserve">"Malic_Acid"</w:t>
      </w:r>
      <w:r>
        <w:rPr>
          <w:rStyle w:val="NormalTok"/>
        </w:rPr>
        <w:t xml:space="preserve">, </w:t>
      </w:r>
      <w:r>
        <w:rPr>
          <w:rStyle w:val="StringTok"/>
        </w:rPr>
        <w:t xml:space="preserve">"Ash"</w:t>
      </w:r>
      <w:r>
        <w:rPr>
          <w:rStyle w:val="NormalTok"/>
        </w:rPr>
        <w:t xml:space="preserve">, </w:t>
      </w:r>
      <w:r>
        <w:rPr>
          <w:rStyle w:val="StringTok"/>
        </w:rPr>
        <w:t xml:space="preserve">"Alcalinity"</w:t>
      </w:r>
      <w:r>
        <w:rPr>
          <w:rStyle w:val="NormalTok"/>
        </w:rPr>
        <w:t xml:space="preserve">, </w:t>
      </w:r>
      <w:r>
        <w:rPr>
          <w:rStyle w:val="StringTok"/>
        </w:rPr>
        <w:t xml:space="preserve">"Magnesium"</w:t>
      </w:r>
      <w:r>
        <w:rPr>
          <w:rStyle w:val="NormalTok"/>
        </w:rPr>
        <w:t xml:space="preserve">,</w:t>
      </w:r>
      <w:r>
        <w:br/>
      </w:r>
      <w:r>
        <w:rPr>
          <w:rStyle w:val="NormalTok"/>
        </w:rPr>
        <w:t xml:space="preserve">                    </w:t>
      </w:r>
      <w:r>
        <w:rPr>
          <w:rStyle w:val="StringTok"/>
        </w:rPr>
        <w:t xml:space="preserve">"Total_Phenols"</w:t>
      </w:r>
      <w:r>
        <w:rPr>
          <w:rStyle w:val="NormalTok"/>
        </w:rPr>
        <w:t xml:space="preserve">, </w:t>
      </w:r>
      <w:r>
        <w:rPr>
          <w:rStyle w:val="StringTok"/>
        </w:rPr>
        <w:t xml:space="preserve">"Flavanoids"</w:t>
      </w:r>
      <w:r>
        <w:rPr>
          <w:rStyle w:val="NormalTok"/>
        </w:rPr>
        <w:t xml:space="preserve">, </w:t>
      </w:r>
      <w:r>
        <w:rPr>
          <w:rStyle w:val="StringTok"/>
        </w:rPr>
        <w:t xml:space="preserve">"Nonflavanoid_Phenols"</w:t>
      </w:r>
      <w:r>
        <w:rPr>
          <w:rStyle w:val="NormalTok"/>
        </w:rPr>
        <w:t xml:space="preserve">,</w:t>
      </w:r>
      <w:r>
        <w:br/>
      </w:r>
      <w:r>
        <w:rPr>
          <w:rStyle w:val="NormalTok"/>
        </w:rPr>
        <w:t xml:space="preserve">                    </w:t>
      </w:r>
      <w:r>
        <w:rPr>
          <w:rStyle w:val="StringTok"/>
        </w:rPr>
        <w:t xml:space="preserve">"Proanthocyanins"</w:t>
      </w:r>
      <w:r>
        <w:rPr>
          <w:rStyle w:val="NormalTok"/>
        </w:rPr>
        <w:t xml:space="preserve">, </w:t>
      </w:r>
      <w:r>
        <w:rPr>
          <w:rStyle w:val="StringTok"/>
        </w:rPr>
        <w:t xml:space="preserve">"Color_Intensity"</w:t>
      </w:r>
      <w:r>
        <w:rPr>
          <w:rStyle w:val="NormalTok"/>
        </w:rPr>
        <w:t xml:space="preserve">, </w:t>
      </w:r>
      <w:r>
        <w:rPr>
          <w:rStyle w:val="StringTok"/>
        </w:rPr>
        <w:t xml:space="preserve">"Hue"</w:t>
      </w:r>
      <w:r>
        <w:rPr>
          <w:rStyle w:val="NormalTok"/>
        </w:rPr>
        <w:t xml:space="preserve">,</w:t>
      </w:r>
      <w:r>
        <w:br/>
      </w:r>
      <w:r>
        <w:rPr>
          <w:rStyle w:val="NormalTok"/>
        </w:rPr>
        <w:t xml:space="preserve">                    </w:t>
      </w:r>
      <w:r>
        <w:rPr>
          <w:rStyle w:val="StringTok"/>
        </w:rPr>
        <w:t xml:space="preserve">"OD280_OD315"</w:t>
      </w:r>
      <w:r>
        <w:rPr>
          <w:rStyle w:val="NormalTok"/>
        </w:rPr>
        <w:t xml:space="preserve">, </w:t>
      </w:r>
      <w:r>
        <w:rPr>
          <w:rStyle w:val="StringTok"/>
        </w:rPr>
        <w:t xml:space="preserve">"Proline"</w:t>
      </w:r>
      <w:r>
        <w:rPr>
          <w:rStyle w:val="NormalTok"/>
        </w:rPr>
        <w:t xml:space="preserve">)</w:t>
      </w:r>
      <w:r>
        <w:br/>
      </w:r>
      <w:r>
        <w:rPr>
          <w:rStyle w:val="NormalTok"/>
        </w:rPr>
        <w:t xml:space="preserve">wine</w:t>
      </w:r>
      <w:r>
        <w:rPr>
          <w:rStyle w:val="SpecialCharTok"/>
        </w:rPr>
        <w:t xml:space="preserve">$</w:t>
      </w:r>
      <w:r>
        <w:rPr>
          <w:rStyle w:val="NormalTok"/>
        </w:rPr>
        <w:t xml:space="preserve">Type </w:t>
      </w:r>
      <w:r>
        <w:rPr>
          <w:rStyle w:val="OtherTok"/>
        </w:rPr>
        <w:t xml:space="preserve">&lt;-</w:t>
      </w:r>
      <w:r>
        <w:rPr>
          <w:rStyle w:val="NormalTok"/>
        </w:rPr>
        <w:t xml:space="preserve"> </w:t>
      </w:r>
      <w:r>
        <w:rPr>
          <w:rStyle w:val="FunctionTok"/>
        </w:rPr>
        <w:t xml:space="preserve">as.factor</w:t>
      </w:r>
      <w:r>
        <w:rPr>
          <w:rStyle w:val="NormalTok"/>
        </w:rPr>
        <w:t xml:space="preserve">(wine</w:t>
      </w:r>
      <w:r>
        <w:rPr>
          <w:rStyle w:val="SpecialCharTok"/>
        </w:rPr>
        <w:t xml:space="preserve">$</w:t>
      </w:r>
      <w:r>
        <w:rPr>
          <w:rStyle w:val="NormalTok"/>
        </w:rPr>
        <w:t xml:space="preserve">Type)</w:t>
      </w:r>
    </w:p>
    <w:p>
      <w:pPr>
        <w:pStyle w:val="FirstParagraph"/>
      </w:pPr>
      <w:r>
        <w:t xml:space="preserve">Sākumā es apskatīju izkliedes diagrammas visām mainīgo kombinācijām, taču tās nepievienoju, jo sanāca pārāk daudz. Pēc tam es izvēlējos tos mainīgos, starp kuriem, manuprāt, var novērot kvadrātisku sakarību.</w:t>
      </w:r>
    </w:p>
    <w:p>
      <w:pPr>
        <w:pStyle w:val="BodyText"/>
      </w:pPr>
      <w:r>
        <w:t xml:space="preserve">Šiem mainīgajiem pievienoju kolonnas ar to vērtībām kvadrātā:</w:t>
      </w:r>
    </w:p>
    <w:p>
      <w:pPr>
        <w:pStyle w:val="SourceCode"/>
      </w:pPr>
      <w:r>
        <w:rPr>
          <w:rStyle w:val="NormalTok"/>
        </w:rPr>
        <w:t xml:space="preserve">wine</w:t>
      </w:r>
      <w:r>
        <w:rPr>
          <w:rStyle w:val="SpecialCharTok"/>
        </w:rPr>
        <w:t xml:space="preserve">$</w:t>
      </w:r>
      <w:r>
        <w:rPr>
          <w:rStyle w:val="NormalTok"/>
        </w:rPr>
        <w:t xml:space="preserve">kv_Flavanoids </w:t>
      </w:r>
      <w:r>
        <w:rPr>
          <w:rStyle w:val="OtherTok"/>
        </w:rPr>
        <w:t xml:space="preserve">&lt;-</w:t>
      </w:r>
      <w:r>
        <w:rPr>
          <w:rStyle w:val="NormalTok"/>
        </w:rPr>
        <w:t xml:space="preserve"> wine</w:t>
      </w:r>
      <w:r>
        <w:rPr>
          <w:rStyle w:val="SpecialCharTok"/>
        </w:rPr>
        <w:t xml:space="preserve">$</w:t>
      </w:r>
      <w:r>
        <w:rPr>
          <w:rStyle w:val="NormalTok"/>
        </w:rPr>
        <w:t xml:space="preserve">Flavanoids</w:t>
      </w:r>
      <w:r>
        <w:rPr>
          <w:rStyle w:val="SpecialCharTok"/>
        </w:rPr>
        <w:t xml:space="preserve">^</w:t>
      </w:r>
      <w:r>
        <w:rPr>
          <w:rStyle w:val="DecValTok"/>
        </w:rPr>
        <w:t xml:space="preserve">2</w:t>
      </w:r>
      <w:r>
        <w:br/>
      </w:r>
      <w:r>
        <w:rPr>
          <w:rStyle w:val="NormalTok"/>
        </w:rPr>
        <w:t xml:space="preserve">wine</w:t>
      </w:r>
      <w:r>
        <w:rPr>
          <w:rStyle w:val="SpecialCharTok"/>
        </w:rPr>
        <w:t xml:space="preserve">$</w:t>
      </w:r>
      <w:r>
        <w:rPr>
          <w:rStyle w:val="NormalTok"/>
        </w:rPr>
        <w:t xml:space="preserve">kv_Alcohol </w:t>
      </w:r>
      <w:r>
        <w:rPr>
          <w:rStyle w:val="OtherTok"/>
        </w:rPr>
        <w:t xml:space="preserve">&lt;-</w:t>
      </w:r>
      <w:r>
        <w:rPr>
          <w:rStyle w:val="NormalTok"/>
        </w:rPr>
        <w:t xml:space="preserve"> wine</w:t>
      </w:r>
      <w:r>
        <w:rPr>
          <w:rStyle w:val="SpecialCharTok"/>
        </w:rPr>
        <w:t xml:space="preserve">$</w:t>
      </w:r>
      <w:r>
        <w:rPr>
          <w:rStyle w:val="NormalTok"/>
        </w:rPr>
        <w:t xml:space="preserve">Alcohol</w:t>
      </w:r>
      <w:r>
        <w:rPr>
          <w:rStyle w:val="SpecialCharTok"/>
        </w:rPr>
        <w:t xml:space="preserve">^</w:t>
      </w:r>
      <w:r>
        <w:rPr>
          <w:rStyle w:val="DecValTok"/>
        </w:rPr>
        <w:t xml:space="preserve">2</w:t>
      </w:r>
      <w:r>
        <w:br/>
      </w:r>
      <w:r>
        <w:rPr>
          <w:rStyle w:val="NormalTok"/>
        </w:rPr>
        <w:t xml:space="preserve">wine</w:t>
      </w:r>
      <w:r>
        <w:rPr>
          <w:rStyle w:val="SpecialCharTok"/>
        </w:rPr>
        <w:t xml:space="preserve">$</w:t>
      </w:r>
      <w:r>
        <w:rPr>
          <w:rStyle w:val="NormalTok"/>
        </w:rPr>
        <w:t xml:space="preserve">kv_Color_Intensity </w:t>
      </w:r>
      <w:r>
        <w:rPr>
          <w:rStyle w:val="OtherTok"/>
        </w:rPr>
        <w:t xml:space="preserve">&lt;-</w:t>
      </w:r>
      <w:r>
        <w:rPr>
          <w:rStyle w:val="NormalTok"/>
        </w:rPr>
        <w:t xml:space="preserve"> wine</w:t>
      </w:r>
      <w:r>
        <w:rPr>
          <w:rStyle w:val="SpecialCharTok"/>
        </w:rPr>
        <w:t xml:space="preserve">$</w:t>
      </w:r>
      <w:r>
        <w:rPr>
          <w:rStyle w:val="NormalTok"/>
        </w:rPr>
        <w:t xml:space="preserve">Color_Intensity</w:t>
      </w:r>
      <w:r>
        <w:rPr>
          <w:rStyle w:val="SpecialCharTok"/>
        </w:rPr>
        <w:t xml:space="preserve">^</w:t>
      </w:r>
      <w:r>
        <w:rPr>
          <w:rStyle w:val="DecValTok"/>
        </w:rPr>
        <w:t xml:space="preserve">2</w:t>
      </w:r>
    </w:p>
    <w:p>
      <w:pPr>
        <w:pStyle w:val="FirstParagraph"/>
      </w:pPr>
      <w:r>
        <w:t xml:space="preserve">Tagad datu kopā ir 17 atribūti (14 oriģinālie — 13 + klase — un 3 transformētie kvadrātveida mainīgie).</w:t>
      </w:r>
    </w:p>
    <w:p>
      <w:pPr>
        <w:pStyle w:val="BodyText"/>
      </w:pPr>
      <w:r>
        <w:t xml:space="preserve">Datus saglabāju WEKA pieņemamā formātā:</w:t>
      </w:r>
    </w:p>
    <w:p>
      <w:pPr>
        <w:pStyle w:val="SourceCode"/>
      </w:pPr>
      <w:r>
        <w:rPr>
          <w:rStyle w:val="FunctionTok"/>
        </w:rPr>
        <w:t xml:space="preserve">write.arff</w:t>
      </w:r>
      <w:r>
        <w:rPr>
          <w:rStyle w:val="NormalTok"/>
        </w:rPr>
        <w:t xml:space="preserve">(wine, </w:t>
      </w:r>
      <w:r>
        <w:rPr>
          <w:rStyle w:val="AttributeTok"/>
        </w:rPr>
        <w:t xml:space="preserve">file =</w:t>
      </w:r>
      <w:r>
        <w:rPr>
          <w:rStyle w:val="NormalTok"/>
        </w:rPr>
        <w:t xml:space="preserve"> </w:t>
      </w:r>
      <w:r>
        <w:rPr>
          <w:rStyle w:val="StringTok"/>
        </w:rPr>
        <w:t xml:space="preserve">"./vins.arff"</w:t>
      </w:r>
      <w:r>
        <w:rPr>
          <w:rStyle w:val="NormalTok"/>
        </w:rPr>
        <w:t xml:space="preserve">)</w:t>
      </w:r>
    </w:p>
    <w:bookmarkEnd w:id="22"/>
    <w:bookmarkStart w:id="25" w:name="nelineāras-atkarības"/>
    <w:p>
      <w:pPr>
        <w:pStyle w:val="Heading2"/>
      </w:pPr>
      <w:r>
        <w:t xml:space="preserve">Nelineāras atkarības</w:t>
      </w:r>
    </w:p>
    <w:p>
      <w:pPr>
        <w:pStyle w:val="FirstParagraph"/>
      </w:pPr>
      <w:r>
        <w:t xml:space="preserve">Izmantoju šādus iestatījumus:</w:t>
      </w:r>
    </w:p>
    <w:p>
      <w:pPr>
        <w:pStyle w:val="Compact"/>
        <w:numPr>
          <w:ilvl w:val="0"/>
          <w:numId w:val="1002"/>
        </w:numPr>
      </w:pPr>
      <w:r>
        <w:rPr>
          <w:rStyle w:val="VerbatimChar"/>
        </w:rPr>
        <w:t xml:space="preserve">centerData = True</w:t>
      </w:r>
      <w:r>
        <w:t xml:space="preserve"> </w:t>
      </w:r>
      <w:r>
        <w:t xml:space="preserve">(jo PCA ir jūtīgs pret mēroga atšķirībām, kaut arī ar False rezultāti man patika labāk);</w:t>
      </w:r>
    </w:p>
    <w:p>
      <w:pPr>
        <w:pStyle w:val="Compact"/>
        <w:numPr>
          <w:ilvl w:val="0"/>
          <w:numId w:val="1002"/>
        </w:numPr>
      </w:pPr>
      <w:r>
        <w:rPr>
          <w:rStyle w:val="VerbatimChar"/>
        </w:rPr>
        <w:t xml:space="preserve">transformBackToOriginal = False</w:t>
      </w:r>
      <w:r>
        <w:t xml:space="preserve">;</w:t>
      </w:r>
    </w:p>
    <w:p>
      <w:pPr>
        <w:pStyle w:val="Compact"/>
        <w:numPr>
          <w:ilvl w:val="0"/>
          <w:numId w:val="1002"/>
        </w:numPr>
      </w:pPr>
      <w:r>
        <w:rPr>
          <w:rStyle w:val="VerbatimChar"/>
        </w:rPr>
        <w:t xml:space="preserve">varianceCovered = False</w:t>
      </w:r>
      <w:r>
        <w:t xml:space="preserve">.</w:t>
      </w:r>
    </w:p>
    <w:p>
      <w:pPr>
        <w:pStyle w:val="FirstParagraph"/>
      </w:pPr>
      <w:r>
        <w:t xml:space="preserve">Kā klase tika izmantots mainīgais</w:t>
      </w:r>
      <w:r>
        <w:t xml:space="preserve"> </w:t>
      </w:r>
      <w:r>
        <w:rPr>
          <w:rStyle w:val="VerbatimChar"/>
        </w:rPr>
        <w:t xml:space="preserve">Type</w:t>
      </w:r>
      <w:r>
        <w:t xml:space="preserve">.</w:t>
      </w:r>
    </w:p>
    <w:p>
      <w:pPr>
        <w:pStyle w:val="BodyText"/>
      </w:pPr>
      <w:r>
        <w:t xml:space="preserve">Pirmās komponentes galvenie mainīgie ir</w:t>
      </w:r>
      <w:r>
        <w:t xml:space="preserve"> </w:t>
      </w:r>
      <w:r>
        <w:rPr>
          <w:rStyle w:val="VerbatimChar"/>
        </w:rPr>
        <w:t xml:space="preserve">-1kv_Proline-0.001Proline-0kv_Alcohol...</w:t>
      </w:r>
      <w:r>
        <w:t xml:space="preserve">un tās īpašvērtība ir 308979478926.1156. Visu nākamo komponentu īpašvērtības ir ievērojami mazākas, kas atspoguļo to, ka pirmā komponente skaidro lielāko daļu datu dispersijas. Attiecīgi pirmās komponentes izskaidrotā dispersijas un kumulatīvā izskaidrotā dispersijas vērtības ir</w:t>
      </w:r>
      <w:r>
        <w:t xml:space="preserve"> </w:t>
      </w:r>
      <w:r>
        <w:rPr>
          <w:rStyle w:val="VerbatimChar"/>
        </w:rPr>
        <w:t xml:space="preserve">1</w:t>
      </w:r>
      <w:r>
        <w:t xml:space="preserve">, bet nākamajām komponentēm tās ir</w:t>
      </w:r>
      <w:r>
        <w:t xml:space="preserve"> </w:t>
      </w:r>
      <w:r>
        <w:rPr>
          <w:rStyle w:val="VerbatimChar"/>
        </w:rPr>
        <w:t xml:space="preserve">0</w:t>
      </w:r>
      <w:r>
        <w:t xml:space="preserve"> </w:t>
      </w:r>
      <w:r>
        <w:t xml:space="preserve">un</w:t>
      </w:r>
      <w:r>
        <w:t xml:space="preserve"> </w:t>
      </w:r>
      <w:r>
        <w:rPr>
          <w:rStyle w:val="VerbatimChar"/>
        </w:rPr>
        <w:t xml:space="preserve">1</w:t>
      </w:r>
      <w:r>
        <w:t xml:space="preserve">.</w:t>
      </w:r>
    </w:p>
    <w:p>
      <w:pPr>
        <w:pStyle w:val="BodyText"/>
      </w:pPr>
      <w:r>
        <w:t xml:space="preserve">Otras komponentes īpašvērtība ir 3647.00865, un tās galvenie mainīgie ir</w:t>
      </w:r>
      <w:r>
        <w:t xml:space="preserve"> </w:t>
      </w:r>
      <w:r>
        <w:rPr>
          <w:rStyle w:val="VerbatimChar"/>
        </w:rPr>
        <w:t xml:space="preserve">0.991Proline+0.086kv_Color_Intensity+0.07 Magnesium...</w:t>
      </w:r>
      <w:r>
        <w:t xml:space="preserve">;</w:t>
      </w:r>
    </w:p>
    <w:p>
      <w:pPr>
        <w:pStyle w:val="BodyText"/>
      </w:pPr>
      <w:r>
        <w:t xml:space="preserve">Trešās komponentes īpašvērtība ir 848.72228, galvenie mainīgie tajā ir</w:t>
      </w:r>
      <w:r>
        <w:t xml:space="preserve"> </w:t>
      </w:r>
      <w:r>
        <w:rPr>
          <w:rStyle w:val="VerbatimChar"/>
        </w:rPr>
        <w:t xml:space="preserve">0.947kv_Color_Intensity+0.292kv_Alcohol-0.105Proline...</w:t>
      </w:r>
      <w:r>
        <w:t xml:space="preserve"> </w:t>
      </w:r>
      <w:r>
        <w:t xml:space="preserve">utt.</w:t>
      </w:r>
    </w:p>
    <w:p>
      <w:pPr>
        <w:pStyle w:val="BodyText"/>
      </w:pPr>
      <w:r>
        <w:t xml:space="preserve">Sākot no septītās komponentes, īpašvērtības ir mazākas par</w:t>
      </w:r>
      <w:r>
        <w:t xml:space="preserve"> </w:t>
      </w:r>
      <w:r>
        <w:rPr>
          <w:rStyle w:val="VerbatimChar"/>
        </w:rPr>
        <w:t xml:space="preserve">1</w:t>
      </w:r>
      <w:r>
        <w:t xml:space="preserve">.</w:t>
      </w:r>
    </w:p>
    <w:p>
      <w:pPr>
        <w:pStyle w:val="BodyText"/>
      </w:pPr>
      <w:r>
        <w:t xml:space="preserve">Pēdējās, t.i., 16. galvenās komponentes īpašvērtība ir 0.00055, un galvenie mainīgie tajā ir</w:t>
      </w:r>
      <w:r>
        <w:t xml:space="preserve"> </w:t>
      </w:r>
      <w:r>
        <w:rPr>
          <w:rStyle w:val="VerbatimChar"/>
        </w:rPr>
        <w:t xml:space="preserve">-0.998Alcohol+0.038kv_Alcohol+0.026Flavanoids...</w:t>
      </w:r>
      <w:r>
        <w:t xml:space="preserve">.</w:t>
      </w:r>
    </w:p>
    <w:p>
      <w:pPr>
        <w:pStyle w:val="BodyText"/>
      </w:pPr>
      <w:r>
        <w:t xml:space="preserve">Man šie rezultāti nepatīk, jo pirmā komponente izskaidro pilnīgi visu, savukārt pēdējā komponente, kas varētu parādīt lineāro sakarību, attiecas uz mainīgajiem</w:t>
      </w:r>
      <w:r>
        <w:t xml:space="preserve"> </w:t>
      </w:r>
      <w:r>
        <w:rPr>
          <w:rStyle w:val="VerbatimChar"/>
        </w:rPr>
        <w:t xml:space="preserve">Alcohol</w:t>
      </w:r>
      <w:r>
        <w:t xml:space="preserve"> </w:t>
      </w:r>
      <w:r>
        <w:t xml:space="preserve">un</w:t>
      </w:r>
      <w:r>
        <w:t xml:space="preserve"> </w:t>
      </w:r>
      <w:r>
        <w:rPr>
          <w:rStyle w:val="VerbatimChar"/>
        </w:rPr>
        <w:t xml:space="preserve">kv_Alcohol</w:t>
      </w:r>
      <w:r>
        <w:t xml:space="preserve">, kur otrais ir aprēķināts no pirmā.</w:t>
      </w:r>
    </w:p>
    <w:bookmarkStart w:id="24" w:name="ar-skalēšanu"/>
    <w:p>
      <w:pPr>
        <w:pStyle w:val="Heading3"/>
      </w:pPr>
      <w:r>
        <w:t xml:space="preserve">Ar skalēšanu</w:t>
      </w:r>
    </w:p>
    <w:p>
      <w:pPr>
        <w:pStyle w:val="FirstParagraph"/>
      </w:pPr>
      <w:r>
        <w:t xml:space="preserve">Pievienoju šādas R koda rindas:</w:t>
      </w:r>
    </w:p>
    <w:p>
      <w:pPr>
        <w:pStyle w:val="SourceCode"/>
      </w:pPr>
      <w:r>
        <w:rPr>
          <w:rStyle w:val="NormalTok"/>
        </w:rPr>
        <w:t xml:space="preserve">wine2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Type =</w:t>
      </w:r>
      <w:r>
        <w:rPr>
          <w:rStyle w:val="NormalTok"/>
        </w:rPr>
        <w:t xml:space="preserve"> wine</w:t>
      </w:r>
      <w:r>
        <w:rPr>
          <w:rStyle w:val="SpecialCharTok"/>
        </w:rPr>
        <w:t xml:space="preserve">$</w:t>
      </w:r>
      <w:r>
        <w:rPr>
          <w:rStyle w:val="NormalTok"/>
        </w:rPr>
        <w:t xml:space="preserve">Type[</w:t>
      </w:r>
      <w:r>
        <w:rPr>
          <w:rStyle w:val="DecValTok"/>
        </w:rPr>
        <w:t xml:space="preserve">1</w:t>
      </w:r>
      <w:r>
        <w:rPr>
          <w:rStyle w:val="SpecialCharTok"/>
        </w:rPr>
        <w:t xml:space="preserve">:</w:t>
      </w:r>
      <w:r>
        <w:rPr>
          <w:rStyle w:val="FunctionTok"/>
        </w:rPr>
        <w:t xml:space="preserve">nrow</w:t>
      </w:r>
      <w:r>
        <w:rPr>
          <w:rStyle w:val="NormalTok"/>
        </w:rPr>
        <w:t xml:space="preserve">(wine)])</w:t>
      </w:r>
      <w:r>
        <w:br/>
      </w:r>
      <w:r>
        <w:br/>
      </w:r>
      <w:r>
        <w:rPr>
          <w:rStyle w:val="NormalTok"/>
        </w:rPr>
        <w:t xml:space="preserve">wine2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Type =</w:t>
      </w:r>
      <w:r>
        <w:rPr>
          <w:rStyle w:val="NormalTok"/>
        </w:rPr>
        <w:t xml:space="preserve"> wine</w:t>
      </w:r>
      <w:r>
        <w:rPr>
          <w:rStyle w:val="SpecialCharTok"/>
        </w:rPr>
        <w:t xml:space="preserve">$</w:t>
      </w:r>
      <w:r>
        <w:rPr>
          <w:rStyle w:val="NormalTok"/>
        </w:rPr>
        <w:t xml:space="preserve">Type, </w:t>
      </w:r>
      <w:r>
        <w:rPr>
          <w:rStyle w:val="FunctionTok"/>
        </w:rPr>
        <w:t xml:space="preserve">scale</w:t>
      </w:r>
      <w:r>
        <w:rPr>
          <w:rStyle w:val="NormalTok"/>
        </w:rPr>
        <w:t xml:space="preserve">(wine[ , </w:t>
      </w:r>
      <w:r>
        <w:rPr>
          <w:rStyle w:val="SpecialCharTok"/>
        </w:rPr>
        <w:t xml:space="preserve">-</w:t>
      </w:r>
      <w:r>
        <w:rPr>
          <w:rStyle w:val="DecValTok"/>
        </w:rPr>
        <w:t xml:space="preserve">1</w:t>
      </w:r>
      <w:r>
        <w:rPr>
          <w:rStyle w:val="NormalTok"/>
        </w:rPr>
        <w:t xml:space="preserve">]))</w:t>
      </w:r>
      <w:r>
        <w:br/>
      </w:r>
      <w:r>
        <w:br/>
      </w:r>
      <w:r>
        <w:rPr>
          <w:rStyle w:val="FunctionTok"/>
        </w:rPr>
        <w:t xml:space="preserve">write.arff</w:t>
      </w:r>
      <w:r>
        <w:rPr>
          <w:rStyle w:val="NormalTok"/>
        </w:rPr>
        <w:t xml:space="preserve">(wine2, </w:t>
      </w:r>
      <w:r>
        <w:rPr>
          <w:rStyle w:val="AttributeTok"/>
        </w:rPr>
        <w:t xml:space="preserve">file =</w:t>
      </w:r>
      <w:r>
        <w:rPr>
          <w:rStyle w:val="NormalTok"/>
        </w:rPr>
        <w:t xml:space="preserve"> </w:t>
      </w:r>
      <w:r>
        <w:rPr>
          <w:rStyle w:val="StringTok"/>
        </w:rPr>
        <w:t xml:space="preserve">"./vins2.arff"</w:t>
      </w:r>
      <w:r>
        <w:rPr>
          <w:rStyle w:val="NormalTok"/>
        </w:rPr>
        <w:t xml:space="preserve">)</w:t>
      </w:r>
    </w:p>
    <w:p>
      <w:pPr>
        <w:pStyle w:val="FirstParagraph"/>
      </w:pPr>
      <w:r>
        <w:t xml:space="preserve">Tagad jau</w:t>
      </w:r>
      <w:r>
        <w:t xml:space="preserve"> </w:t>
      </w:r>
      <w:r>
        <w:rPr>
          <w:rStyle w:val="VerbatimChar"/>
        </w:rPr>
        <w:t xml:space="preserve">centerData = False</w:t>
      </w:r>
      <w:r>
        <w:t xml:space="preserve">.</w:t>
      </w:r>
    </w:p>
    <w:p>
      <w:pPr>
        <w:pStyle w:val="BodyText"/>
      </w:pPr>
      <w:r>
        <w:t xml:space="preserve">Tagad vērtības izskatās saprotamāk, nav tik lielu lecienu. Aprakstīšu visu to pašu, kā iepriekšējā piemērā (es arī palielināju parādīto mainīgo skaitu):</w:t>
      </w:r>
    </w:p>
    <w:p>
      <w:pPr>
        <w:pStyle w:val="BodyText"/>
      </w:pPr>
      <w:r>
        <w:t xml:space="preserve">Pirmās galvenās komponentes īpašvērtība ir 5.66829, izskaidrotās dispersijas daļa ir 0.35427 (35,43%). Galvenie mainīgie:</w:t>
      </w:r>
      <w:r>
        <w:t xml:space="preserve"> </w:t>
      </w:r>
      <w:r>
        <w:rPr>
          <w:rStyle w:val="VerbatimChar"/>
        </w:rPr>
        <w:t xml:space="preserve">0.394Flavanoids-0.379kv_Flavanoids-0.366Total_Phenols-0.337OD280_OD315-0.282Proanthocyanins-0.274Proline...</w:t>
      </w:r>
      <w:r>
        <w:t xml:space="preserve">;</w:t>
      </w:r>
    </w:p>
    <w:p>
      <w:pPr>
        <w:pStyle w:val="BodyText"/>
      </w:pPr>
      <w:r>
        <w:t xml:space="preserve">Otrās galvenās komponentes īpašvērtība ir 3.7712, izskaidrotās dispersijas daļa 0.2357 (23,57%), kumulatīvi: 59%. Galvenie mainīgie:</w:t>
      </w:r>
      <w:r>
        <w:t xml:space="preserve"> </w:t>
      </w:r>
      <w:r>
        <w:rPr>
          <w:rStyle w:val="VerbatimChar"/>
        </w:rPr>
        <w:t xml:space="preserve">-0.466Color_Intensity-0.434kv_Color_Intensity-0.409Alcohol-0.407kv_Alcohol-0.261Proline+0.246Hue...</w:t>
      </w:r>
      <w:r>
        <w:t xml:space="preserve">;</w:t>
      </w:r>
    </w:p>
    <w:p>
      <w:pPr>
        <w:pStyle w:val="BodyText"/>
      </w:pPr>
      <w:r>
        <w:t xml:space="preserve">Trešās galvenās komponentes īpašvērtība ir 1.53236, izskaidrotās dispersijas daļa 0.09577 (09,58%), kumulatīvi: 68,57%. Galvenie mainīgie:</w:t>
      </w:r>
      <w:r>
        <w:t xml:space="preserve"> </w:t>
      </w:r>
      <w:r>
        <w:rPr>
          <w:rStyle w:val="VerbatimChar"/>
        </w:rPr>
        <w:t xml:space="preserve">0.639Ash+0.59 Alcalinity+0.174Nonflavanoid_Phenols+0.17 Magnesium-0.166Alcohol-0.164kv_Alcohol...</w:t>
      </w:r>
      <w:r>
        <w:t xml:space="preserve">.</w:t>
      </w:r>
    </w:p>
    <w:p>
      <w:pPr>
        <w:pStyle w:val="BodyText"/>
      </w:pPr>
      <w:r>
        <w:t xml:space="preserve">…</w:t>
      </w:r>
    </w:p>
    <w:p>
      <w:pPr>
        <w:pStyle w:val="BodyText"/>
      </w:pPr>
      <w:r>
        <w:t xml:space="preserve">Četrpadsmitās galvenās komponentes īpašvērtība ir 0.01929, izskaidrotās dispersijas daļa ir 0.00121 jeb 00,12%. Galvenie mainīgie:</w:t>
      </w:r>
      <w:r>
        <w:t xml:space="preserve"> </w:t>
      </w:r>
      <w:r>
        <w:rPr>
          <w:rStyle w:val="VerbatimChar"/>
        </w:rPr>
        <w:t xml:space="preserve">0.685Flavanoids-0.483kv_Flavanoids-0.375Color_Intensity+0.366kv_Color_Intensity-0.08OD280_OD315-0.072Proanthocyanins...</w:t>
      </w:r>
    </w:p>
    <w:p>
      <w:pPr>
        <w:pStyle w:val="BodyText"/>
      </w:pPr>
      <w:r>
        <w:t xml:space="preserve">Piecpadsmitās galvenās komponentes īpašvērtība ir 0.01209, izskaidrotās dispersijas daļa ir 0.00076 jeb 00,076%. Galvenie mainīgie:</w:t>
      </w:r>
      <w:r>
        <w:t xml:space="preserve"> </w:t>
      </w:r>
      <w:r>
        <w:rPr>
          <w:rStyle w:val="VerbatimChar"/>
        </w:rPr>
        <w:t xml:space="preserve">-0.634Color_Intensity+0.55 kv_Color_Intensity+0.384kv_Flavanoids-0.376Flavanoids+0.051kv_Alcohol+0.037Proline...</w:t>
      </w:r>
      <w:r>
        <w:t xml:space="preserve">.</w:t>
      </w:r>
    </w:p>
    <w:p>
      <w:pPr>
        <w:pStyle w:val="BodyText"/>
      </w:pPr>
      <w:r>
        <w:t xml:space="preserve">Pēdējās (sešpadsmitās) galvenās komponentes īpašvērtība ir 0.00042, izskaidrotās dispersijas daļa ir 0.00003 jeb 00,003%. Galvenie mainīgie:</w:t>
      </w:r>
      <w:r>
        <w:t xml:space="preserve"> </w:t>
      </w:r>
      <w:r>
        <w:rPr>
          <w:rStyle w:val="VerbatimChar"/>
        </w:rPr>
        <w:t xml:space="preserve">0.707kv_Alcohol-0.706Alcohol+0.022Color_Intensity+0.021Flavanoids-0.02kv_Color_Intensity-0.018kv_Flavanoids...</w:t>
      </w:r>
      <w:r>
        <w:t xml:space="preserve">.</w:t>
      </w:r>
    </w:p>
    <w:p>
      <w:pPr>
        <w:pStyle w:val="BodyText"/>
      </w:pPr>
      <w:r>
        <w:t xml:space="preserve">Tātad 14., 15. un 16. komponente koncentrējas uz mainīgo sakarībām ar to kvadrātiem. Tomēr atklāt nelineāru atkarību starp mainīgo</w:t>
      </w:r>
      <w:r>
        <w:t xml:space="preserve"> </w:t>
      </w:r>
      <m:oMath>
        <m:r>
          <m:t>A</m:t>
        </m:r>
      </m:oMath>
      <w:r>
        <w:t xml:space="preserve"> </w:t>
      </w:r>
      <w:r>
        <w:t xml:space="preserve">un tā kvadrātu</w:t>
      </w:r>
      <w:r>
        <w:t xml:space="preserve"> </w:t>
      </w:r>
      <m:oMath>
        <m:sSup>
          <m:e>
            <m:r>
              <m:t>A</m:t>
            </m:r>
          </m:e>
          <m:sup>
            <m:r>
              <m:t>2</m:t>
            </m:r>
          </m:sup>
        </m:sSup>
      </m:oMath>
      <w:r>
        <w:t xml:space="preserve"> </w:t>
      </w:r>
      <w:r>
        <w:t xml:space="preserve">ir pašsaprotami, jo viens ir atvasināts no otra.</w:t>
      </w:r>
    </w:p>
    <w:p>
      <w:pPr>
        <w:pStyle w:val="BodyText"/>
      </w:pPr>
      <w:r>
        <w:t xml:space="preserve">Iespējams informatīva varētu būt 14. komponente, jo tai ir pietiekami maza īpašvērtība, bet lieli svari četriem saistītiem mainīgajiem:</w:t>
      </w:r>
    </w:p>
    <w:p>
      <w:pPr>
        <w:pStyle w:val="BodyText"/>
      </w:pPr>
      <m:oMathPara>
        <m:oMathParaPr>
          <m:jc m:val="center"/>
        </m:oMathParaPr>
        <m:oMath>
          <m:sSub>
            <m:e>
              <m:r>
                <m:rPr>
                  <m:nor/>
                  <m:sty m:val="p"/>
                </m:rPr>
                <m:t>PC</m:t>
              </m:r>
            </m:e>
            <m:sub>
              <m:r>
                <m:t>14</m:t>
              </m:r>
            </m:sub>
          </m:sSub>
          <m:r>
            <m:rPr>
              <m:sty m:val="p"/>
            </m:rPr>
            <m:t>≈</m:t>
          </m:r>
          <m:r>
            <m:rPr>
              <m:sty m:val="b"/>
            </m:rPr>
            <m:t>0.685</m:t>
          </m:r>
          <m:r>
            <m:rPr>
              <m:sty m:val="b"/>
            </m:rPr>
            <m:t> </m:t>
          </m:r>
          <m:r>
            <m:rPr>
              <m:nor/>
              <m:sty m:val="p"/>
            </m:rPr>
            <m:t>Flavanoids</m:t>
          </m:r>
          <m:r>
            <m:rPr>
              <m:sty m:val="p"/>
            </m:rPr>
            <m:t>−</m:t>
          </m:r>
          <m:r>
            <m:rPr>
              <m:sty m:val="b"/>
            </m:rPr>
            <m:t>0.483</m:t>
          </m:r>
          <m:r>
            <m:rPr>
              <m:sty m:val="b"/>
            </m:rPr>
            <m:t> </m:t>
          </m:r>
          <m:r>
            <m:rPr>
              <m:nor/>
              <m:sty m:val="p"/>
            </m:rPr>
            <m:t>kv</m:t>
          </m:r>
          <m:r>
            <m:rPr>
              <m:sty m:val="b"/>
            </m:rPr>
            <m:t>_</m:t>
          </m:r>
          <m:r>
            <m:rPr>
              <m:nor/>
              <m:sty m:val="p"/>
            </m:rPr>
            <m:t>Flavanoids</m:t>
          </m:r>
          <m:r>
            <m:rPr>
              <m:sty m:val="p"/>
            </m:rPr>
            <m:t>−</m:t>
          </m:r>
          <m:r>
            <m:rPr>
              <m:sty m:val="b"/>
            </m:rPr>
            <m:t>0.375</m:t>
          </m:r>
          <m:r>
            <m:rPr>
              <m:sty m:val="b"/>
            </m:rPr>
            <m:t> </m:t>
          </m:r>
          <m:r>
            <m:rPr>
              <m:nor/>
              <m:sty m:val="p"/>
            </m:rPr>
            <m:t>Color</m:t>
          </m:r>
          <m:r>
            <m:rPr>
              <m:sty m:val="b"/>
            </m:rPr>
            <m:t>_</m:t>
          </m:r>
          <m:r>
            <m:rPr>
              <m:nor/>
              <m:sty m:val="p"/>
            </m:rPr>
            <m:t>Intensity</m:t>
          </m:r>
          <m:r>
            <m:rPr>
              <m:sty m:val="p"/>
            </m:rPr>
            <m:t>+</m:t>
          </m:r>
          <m:r>
            <m:rPr>
              <m:sty m:val="b"/>
            </m:rPr>
            <m:t>0.366</m:t>
          </m:r>
          <m:r>
            <m:rPr>
              <m:sty m:val="b"/>
            </m:rPr>
            <m:t> </m:t>
          </m:r>
          <m:r>
            <m:rPr>
              <m:nor/>
              <m:sty m:val="p"/>
            </m:rPr>
            <m:t>kv</m:t>
          </m:r>
          <m:r>
            <m:rPr>
              <m:sty m:val="b"/>
            </m:rPr>
            <m:t>_</m:t>
          </m:r>
          <m:r>
            <m:rPr>
              <m:nor/>
              <m:sty m:val="p"/>
            </m:rPr>
            <m:t>Color</m:t>
          </m:r>
          <m:r>
            <m:rPr>
              <m:sty m:val="b"/>
            </m:rPr>
            <m:t>_</m:t>
          </m:r>
          <m:r>
            <m:rPr>
              <m:nor/>
              <m:sty m:val="p"/>
            </m:rPr>
            <m:t>Intensity</m:t>
          </m:r>
          <m:r>
            <m:rPr>
              <m:sty m:val="p"/>
            </m:rPr>
            <m:t>−</m:t>
          </m:r>
          <m:r>
            <m:rPr>
              <m:sty m:val="p"/>
            </m:rPr>
            <m:t>…</m:t>
          </m:r>
        </m:oMath>
      </m:oMathPara>
    </w:p>
    <w:p>
      <w:pPr>
        <w:pStyle w:val="FirstParagraph"/>
      </w:pPr>
      <w:r>
        <w:t xml:space="preserve">Tā liecina, ka nelineārais efekts ir nepieciešams, lai aprakstītu saistību starp</w:t>
      </w:r>
      <w:r>
        <w:t xml:space="preserve"> </w:t>
      </w:r>
      <w:r>
        <w:rPr>
          <w:rStyle w:val="VerbatimChar"/>
        </w:rPr>
        <w:t xml:space="preserve">Flavanoids</w:t>
      </w:r>
      <w:r>
        <w:t xml:space="preserve"> </w:t>
      </w:r>
      <w:r>
        <w:t xml:space="preserve">un</w:t>
      </w:r>
      <w:r>
        <w:t xml:space="preserve"> </w:t>
      </w:r>
      <w:r>
        <w:rPr>
          <w:rStyle w:val="VerbatimChar"/>
        </w:rPr>
        <w:t xml:space="preserve">Color_Intensity</w:t>
      </w:r>
      <w:r>
        <w:t xml:space="preserve">.</w:t>
      </w:r>
    </w:p>
    <w:bookmarkStart w:id="23" w:name="kopējie-secinājumi"/>
    <w:p>
      <w:pPr>
        <w:pStyle w:val="Heading4"/>
      </w:pPr>
      <w:r>
        <w:rPr>
          <w:b/>
          <w:bCs/>
        </w:rPr>
        <w:t xml:space="preserve">Kopējie secinājumi:</w:t>
      </w:r>
    </w:p>
    <w:p>
      <w:pPr>
        <w:pStyle w:val="Compact"/>
        <w:numPr>
          <w:ilvl w:val="0"/>
          <w:numId w:val="1003"/>
        </w:numPr>
      </w:pPr>
      <w:r>
        <w:t xml:space="preserve">Skatoties PCA komponenšu saraksta beigas, var atklāt lineāras sakarības, un, pievienojot datiem transformētas kolonnas, šādā veidā var atklāt arī nelineāras sakarības. Manā gadījumā tas izdevās, atklājot trīs mākslīgi radītās kvadrātiskās sakarības mainīgo duetos – piemēram,</w:t>
      </w:r>
      <w:r>
        <w:t xml:space="preserve"> </w:t>
      </w:r>
      <m:oMath>
        <m:r>
          <m:t>A</m:t>
        </m:r>
      </m:oMath>
      <w:r>
        <w:t xml:space="preserve"> </w:t>
      </w:r>
      <w:r>
        <w:t xml:space="preserve">un</w:t>
      </w:r>
      <w:r>
        <w:t xml:space="preserve"> </w:t>
      </w:r>
      <m:oMath>
        <m:sSup>
          <m:e>
            <m:r>
              <m:t>A</m:t>
            </m:r>
          </m:e>
          <m:sup>
            <m:r>
              <m:t>2</m:t>
            </m:r>
          </m:sup>
        </m:sSup>
      </m:oMath>
      <w:r>
        <w:t xml:space="preserve">.</w:t>
      </w:r>
    </w:p>
    <w:p>
      <w:pPr>
        <w:pStyle w:val="Compact"/>
        <w:numPr>
          <w:ilvl w:val="0"/>
          <w:numId w:val="1003"/>
        </w:numPr>
      </w:pPr>
      <w:r>
        <w:t xml:space="preserve">Vīna datos pastāv kvadrātiska sakarība starp flavanoīdiem un krāsas intensitāti. Ieviešot abu mainīgo kvadrātus, šī nelineārā atkarība PCA parādās kā vāja komponente saraksta beigās.</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chive.ics.uci.edu/dataset/109/wine" TargetMode="External" /></Relationships>
</file>

<file path=word/_rels/footnotes.xml.rels><?xml version="1.0" encoding="UTF-8"?><Relationships xmlns="http://schemas.openxmlformats.org/package/2006/relationships"><Relationship Type="http://schemas.openxmlformats.org/officeDocument/2006/relationships/hyperlink" Id="rId21" Target="https://archive.ics.uci.edu/dataset/109/w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 vēlreiz</dc:title>
  <dc:creator>Jekaterīna Butkeviča</dc:creator>
  <cp:keywords/>
  <dcterms:created xsi:type="dcterms:W3CDTF">2025-10-26T13:31:08Z</dcterms:created>
  <dcterms:modified xsi:type="dcterms:W3CDTF">2025-10-26T13:31:08Z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2025-10-26</vt:lpwstr>
  </property>
  <property fmtid="{D5CDD505-2E9C-101B-9397-08002B2CF9AE}" pid="3" name="output">
    <vt:lpwstr>word_document</vt:lpwstr>
  </property>
</Properties>
</file>