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298AE9" w14:textId="77777777" w:rsidR="00650F51" w:rsidRPr="00B1695E" w:rsidRDefault="00000000">
      <w:pPr>
        <w:pStyle w:val="Title"/>
        <w:rPr>
          <w:lang w:val="sv-SE"/>
        </w:rPr>
      </w:pPr>
      <w:r w:rsidRPr="00B1695E">
        <w:rPr>
          <w:lang w:val="sv-SE"/>
        </w:rPr>
        <w:t xml:space="preserve">12. </w:t>
      </w:r>
      <w:proofErr w:type="spellStart"/>
      <w:r w:rsidRPr="00B1695E">
        <w:rPr>
          <w:lang w:val="sv-SE"/>
        </w:rPr>
        <w:t>Mapper</w:t>
      </w:r>
      <w:proofErr w:type="spellEnd"/>
      <w:r w:rsidRPr="00B1695E">
        <w:rPr>
          <w:lang w:val="sv-SE"/>
        </w:rPr>
        <w:t xml:space="preserve"> algoritms. </w:t>
      </w:r>
      <w:proofErr w:type="spellStart"/>
      <w:r w:rsidRPr="00B1695E">
        <w:rPr>
          <w:lang w:val="sv-SE"/>
        </w:rPr>
        <w:t>Faktoru</w:t>
      </w:r>
      <w:proofErr w:type="spellEnd"/>
      <w:r w:rsidRPr="00B1695E">
        <w:rPr>
          <w:lang w:val="sv-SE"/>
        </w:rPr>
        <w:t xml:space="preserve"> </w:t>
      </w:r>
      <w:proofErr w:type="spellStart"/>
      <w:r w:rsidRPr="00B1695E">
        <w:rPr>
          <w:lang w:val="sv-SE"/>
        </w:rPr>
        <w:t>analīze</w:t>
      </w:r>
      <w:proofErr w:type="spellEnd"/>
    </w:p>
    <w:p w14:paraId="65C2D373" w14:textId="77777777" w:rsidR="00650F51" w:rsidRPr="00B1695E" w:rsidRDefault="00000000">
      <w:pPr>
        <w:pStyle w:val="Author"/>
        <w:rPr>
          <w:lang w:val="sv-SE"/>
        </w:rPr>
      </w:pPr>
      <w:r w:rsidRPr="00B1695E">
        <w:rPr>
          <w:lang w:val="sv-SE"/>
        </w:rPr>
        <w:t>Jekaterīna Butkeviča</w:t>
      </w:r>
    </w:p>
    <w:p w14:paraId="7E36D590" w14:textId="77777777" w:rsidR="00650F51" w:rsidRPr="00B1695E" w:rsidRDefault="00000000">
      <w:pPr>
        <w:pStyle w:val="Date"/>
        <w:rPr>
          <w:lang w:val="sv-SE"/>
        </w:rPr>
      </w:pPr>
      <w:r w:rsidRPr="00B1695E">
        <w:rPr>
          <w:lang w:val="sv-SE"/>
        </w:rPr>
        <w:t xml:space="preserve">2026. </w:t>
      </w:r>
      <w:proofErr w:type="spellStart"/>
      <w:r w:rsidRPr="00B1695E">
        <w:rPr>
          <w:lang w:val="sv-SE"/>
        </w:rPr>
        <w:t>gads</w:t>
      </w:r>
      <w:proofErr w:type="spellEnd"/>
      <w:r w:rsidRPr="00B1695E">
        <w:rPr>
          <w:lang w:val="sv-SE"/>
        </w:rPr>
        <w:t xml:space="preserve"> 05. </w:t>
      </w:r>
      <w:proofErr w:type="spellStart"/>
      <w:r w:rsidRPr="00B1695E">
        <w:rPr>
          <w:lang w:val="sv-SE"/>
        </w:rPr>
        <w:t>janvāris</w:t>
      </w:r>
      <w:proofErr w:type="spellEnd"/>
    </w:p>
    <w:p w14:paraId="18AC0002" w14:textId="77777777" w:rsidR="00650F51" w:rsidRPr="00B1695E" w:rsidRDefault="00000000">
      <w:pPr>
        <w:pStyle w:val="Heading2"/>
        <w:rPr>
          <w:lang w:val="sv-SE"/>
        </w:rPr>
      </w:pPr>
      <w:bookmarkStart w:id="0" w:name="uzdevums"/>
      <w:proofErr w:type="spellStart"/>
      <w:r w:rsidRPr="00B1695E">
        <w:rPr>
          <w:lang w:val="sv-SE"/>
        </w:rPr>
        <w:t>Uzdevums</w:t>
      </w:r>
      <w:proofErr w:type="spellEnd"/>
    </w:p>
    <w:p w14:paraId="19890899" w14:textId="77777777" w:rsidR="00650F51" w:rsidRPr="00B1695E" w:rsidRDefault="00000000">
      <w:pPr>
        <w:pStyle w:val="FirstParagraph"/>
        <w:rPr>
          <w:lang w:val="sv-SE"/>
        </w:rPr>
      </w:pPr>
      <w:r w:rsidRPr="00B1695E">
        <w:rPr>
          <w:lang w:val="sv-SE"/>
        </w:rPr>
        <w:t xml:space="preserve">Atrodiet </w:t>
      </w:r>
      <w:proofErr w:type="spellStart"/>
      <w:r w:rsidRPr="00B1695E">
        <w:rPr>
          <w:lang w:val="sv-SE"/>
        </w:rPr>
        <w:t>internetā</w:t>
      </w:r>
      <w:proofErr w:type="spellEnd"/>
      <w:r w:rsidRPr="00B1695E">
        <w:rPr>
          <w:lang w:val="sv-SE"/>
        </w:rPr>
        <w:t xml:space="preserve"> </w:t>
      </w:r>
      <w:proofErr w:type="spellStart"/>
      <w:r w:rsidRPr="00B1695E">
        <w:rPr>
          <w:lang w:val="sv-SE"/>
        </w:rPr>
        <w:t>kādu</w:t>
      </w:r>
      <w:proofErr w:type="spellEnd"/>
      <w:r w:rsidRPr="00B1695E">
        <w:rPr>
          <w:lang w:val="sv-SE"/>
        </w:rPr>
        <w:t xml:space="preserve"> </w:t>
      </w:r>
      <w:proofErr w:type="spellStart"/>
      <w:r w:rsidRPr="00B1695E">
        <w:rPr>
          <w:lang w:val="sv-SE"/>
        </w:rPr>
        <w:t>interesantu</w:t>
      </w:r>
      <w:proofErr w:type="spellEnd"/>
      <w:r w:rsidRPr="00B1695E">
        <w:rPr>
          <w:lang w:val="sv-SE"/>
        </w:rPr>
        <w:t xml:space="preserve"> </w:t>
      </w:r>
      <w:proofErr w:type="spellStart"/>
      <w:r w:rsidRPr="00B1695E">
        <w:rPr>
          <w:lang w:val="sv-SE"/>
        </w:rPr>
        <w:t>datu</w:t>
      </w:r>
      <w:proofErr w:type="spellEnd"/>
      <w:r w:rsidRPr="00B1695E">
        <w:rPr>
          <w:lang w:val="sv-SE"/>
        </w:rPr>
        <w:t xml:space="preserve"> </w:t>
      </w:r>
      <w:proofErr w:type="spellStart"/>
      <w:r w:rsidRPr="00B1695E">
        <w:rPr>
          <w:lang w:val="sv-SE"/>
        </w:rPr>
        <w:t>kopu</w:t>
      </w:r>
      <w:proofErr w:type="spellEnd"/>
      <w:r w:rsidRPr="00B1695E">
        <w:rPr>
          <w:lang w:val="sv-SE"/>
        </w:rPr>
        <w:t xml:space="preserve">, </w:t>
      </w:r>
      <w:proofErr w:type="spellStart"/>
      <w:r w:rsidRPr="00B1695E">
        <w:rPr>
          <w:lang w:val="sv-SE"/>
        </w:rPr>
        <w:t>kurai</w:t>
      </w:r>
      <w:proofErr w:type="spellEnd"/>
      <w:r w:rsidRPr="00B1695E">
        <w:rPr>
          <w:lang w:val="sv-SE"/>
        </w:rPr>
        <w:t xml:space="preserve"> </w:t>
      </w:r>
      <w:proofErr w:type="spellStart"/>
      <w:r w:rsidRPr="00B1695E">
        <w:rPr>
          <w:lang w:val="sv-SE"/>
        </w:rPr>
        <w:t>varētu</w:t>
      </w:r>
      <w:proofErr w:type="spellEnd"/>
      <w:r w:rsidRPr="00B1695E">
        <w:rPr>
          <w:lang w:val="sv-SE"/>
        </w:rPr>
        <w:t xml:space="preserve"> </w:t>
      </w:r>
      <w:proofErr w:type="spellStart"/>
      <w:r w:rsidRPr="00B1695E">
        <w:rPr>
          <w:lang w:val="sv-SE"/>
        </w:rPr>
        <w:t>padarbināt</w:t>
      </w:r>
      <w:proofErr w:type="spellEnd"/>
      <w:r w:rsidRPr="00B1695E">
        <w:rPr>
          <w:lang w:val="sv-SE"/>
        </w:rPr>
        <w:t xml:space="preserve">: - </w:t>
      </w:r>
      <w:proofErr w:type="spellStart"/>
      <w:r w:rsidRPr="00B1695E">
        <w:rPr>
          <w:lang w:val="sv-SE"/>
        </w:rPr>
        <w:t>Mapper</w:t>
      </w:r>
      <w:proofErr w:type="spellEnd"/>
      <w:r w:rsidRPr="00B1695E">
        <w:rPr>
          <w:lang w:val="sv-SE"/>
        </w:rPr>
        <w:t xml:space="preserve"> </w:t>
      </w:r>
      <w:proofErr w:type="spellStart"/>
      <w:r w:rsidRPr="00B1695E">
        <w:rPr>
          <w:lang w:val="sv-SE"/>
        </w:rPr>
        <w:t>algoritmu</w:t>
      </w:r>
      <w:proofErr w:type="spellEnd"/>
      <w:r w:rsidRPr="00B1695E">
        <w:rPr>
          <w:lang w:val="sv-SE"/>
        </w:rPr>
        <w:t xml:space="preserve"> - </w:t>
      </w:r>
      <w:proofErr w:type="spellStart"/>
      <w:r w:rsidRPr="00B1695E">
        <w:rPr>
          <w:lang w:val="sv-SE"/>
        </w:rPr>
        <w:t>Faktoru</w:t>
      </w:r>
      <w:proofErr w:type="spellEnd"/>
      <w:r w:rsidRPr="00B1695E">
        <w:rPr>
          <w:lang w:val="sv-SE"/>
        </w:rPr>
        <w:t xml:space="preserve"> </w:t>
      </w:r>
      <w:proofErr w:type="spellStart"/>
      <w:r w:rsidRPr="00B1695E">
        <w:rPr>
          <w:lang w:val="sv-SE"/>
        </w:rPr>
        <w:t>analīzi</w:t>
      </w:r>
      <w:proofErr w:type="spellEnd"/>
    </w:p>
    <w:p w14:paraId="294E21DE" w14:textId="77777777" w:rsidR="00B1695E" w:rsidRPr="00B1695E" w:rsidRDefault="00B1695E" w:rsidP="00B1695E">
      <w:pPr>
        <w:pStyle w:val="BodyText"/>
        <w:rPr>
          <w:lang w:val="sv-SE"/>
        </w:rPr>
      </w:pPr>
    </w:p>
    <w:p w14:paraId="391B8E14" w14:textId="77777777" w:rsidR="00650F51" w:rsidRPr="00B1695E" w:rsidRDefault="00000000">
      <w:pPr>
        <w:pStyle w:val="Heading2"/>
        <w:rPr>
          <w:lang w:val="sv-SE"/>
        </w:rPr>
      </w:pPr>
      <w:bookmarkStart w:id="1" w:name="dati"/>
      <w:bookmarkEnd w:id="0"/>
      <w:proofErr w:type="spellStart"/>
      <w:r w:rsidRPr="00B1695E">
        <w:rPr>
          <w:lang w:val="sv-SE"/>
        </w:rPr>
        <w:t>Dati</w:t>
      </w:r>
      <w:proofErr w:type="spellEnd"/>
    </w:p>
    <w:p w14:paraId="09F8F669" w14:textId="02C497E4" w:rsidR="00B1695E" w:rsidRPr="00B1695E" w:rsidRDefault="00000000" w:rsidP="00B1695E">
      <w:pPr>
        <w:pStyle w:val="FirstParagraph"/>
        <w:rPr>
          <w:lang w:val="sv-SE"/>
        </w:rPr>
      </w:pPr>
      <w:proofErr w:type="spellStart"/>
      <w:r w:rsidRPr="00B1695E">
        <w:rPr>
          <w:lang w:val="sv-SE"/>
        </w:rPr>
        <w:t>Tā</w:t>
      </w:r>
      <w:proofErr w:type="spellEnd"/>
      <w:r w:rsidRPr="00B1695E">
        <w:rPr>
          <w:lang w:val="sv-SE"/>
        </w:rPr>
        <w:t xml:space="preserve"> </w:t>
      </w:r>
      <w:proofErr w:type="spellStart"/>
      <w:r w:rsidRPr="00B1695E">
        <w:rPr>
          <w:lang w:val="sv-SE"/>
        </w:rPr>
        <w:t>kā</w:t>
      </w:r>
      <w:proofErr w:type="spellEnd"/>
      <w:r w:rsidRPr="00B1695E">
        <w:rPr>
          <w:lang w:val="sv-SE"/>
        </w:rPr>
        <w:t xml:space="preserve"> </w:t>
      </w:r>
      <w:proofErr w:type="spellStart"/>
      <w:r w:rsidRPr="00B1695E">
        <w:rPr>
          <w:lang w:val="sv-SE"/>
        </w:rPr>
        <w:t>uzdevumā</w:t>
      </w:r>
      <w:proofErr w:type="spellEnd"/>
      <w:r w:rsidRPr="00B1695E">
        <w:rPr>
          <w:lang w:val="sv-SE"/>
        </w:rPr>
        <w:t xml:space="preserve"> </w:t>
      </w:r>
      <w:proofErr w:type="spellStart"/>
      <w:r w:rsidRPr="00B1695E">
        <w:rPr>
          <w:lang w:val="sv-SE"/>
        </w:rPr>
        <w:t>bija</w:t>
      </w:r>
      <w:proofErr w:type="spellEnd"/>
      <w:r w:rsidRPr="00B1695E">
        <w:rPr>
          <w:lang w:val="sv-SE"/>
        </w:rPr>
        <w:t xml:space="preserve"> </w:t>
      </w:r>
      <w:proofErr w:type="spellStart"/>
      <w:r w:rsidRPr="00B1695E">
        <w:rPr>
          <w:lang w:val="sv-SE"/>
        </w:rPr>
        <w:t>teikts</w:t>
      </w:r>
      <w:proofErr w:type="spellEnd"/>
      <w:r w:rsidRPr="00B1695E">
        <w:rPr>
          <w:lang w:val="sv-SE"/>
        </w:rPr>
        <w:t xml:space="preserve"> “Varat </w:t>
      </w:r>
      <w:proofErr w:type="spellStart"/>
      <w:r w:rsidRPr="00B1695E">
        <w:rPr>
          <w:lang w:val="sv-SE"/>
        </w:rPr>
        <w:t>turpināt</w:t>
      </w:r>
      <w:proofErr w:type="spellEnd"/>
      <w:r w:rsidRPr="00B1695E">
        <w:rPr>
          <w:lang w:val="sv-SE"/>
        </w:rPr>
        <w:t xml:space="preserve"> MD10 </w:t>
      </w:r>
      <w:proofErr w:type="spellStart"/>
      <w:r w:rsidRPr="00B1695E">
        <w:rPr>
          <w:lang w:val="sv-SE"/>
        </w:rPr>
        <w:t>iesākto</w:t>
      </w:r>
      <w:proofErr w:type="spellEnd"/>
      <w:r w:rsidRPr="00B1695E">
        <w:rPr>
          <w:lang w:val="sv-SE"/>
        </w:rPr>
        <w:t xml:space="preserve">”, </w:t>
      </w:r>
      <w:proofErr w:type="spellStart"/>
      <w:r w:rsidRPr="00B1695E">
        <w:rPr>
          <w:lang w:val="sv-SE"/>
        </w:rPr>
        <w:t>es</w:t>
      </w:r>
      <w:proofErr w:type="spellEnd"/>
      <w:r w:rsidRPr="00B1695E">
        <w:rPr>
          <w:lang w:val="sv-SE"/>
        </w:rPr>
        <w:t xml:space="preserve"> </w:t>
      </w:r>
      <w:proofErr w:type="spellStart"/>
      <w:r w:rsidRPr="00B1695E">
        <w:rPr>
          <w:lang w:val="sv-SE"/>
        </w:rPr>
        <w:t>mēģināju</w:t>
      </w:r>
      <w:proofErr w:type="spellEnd"/>
      <w:r w:rsidRPr="00B1695E">
        <w:rPr>
          <w:lang w:val="sv-SE"/>
        </w:rPr>
        <w:t xml:space="preserve"> </w:t>
      </w:r>
      <w:proofErr w:type="spellStart"/>
      <w:r w:rsidRPr="00B1695E">
        <w:rPr>
          <w:lang w:val="sv-SE"/>
        </w:rPr>
        <w:t>turpināt</w:t>
      </w:r>
      <w:proofErr w:type="spellEnd"/>
      <w:r w:rsidRPr="00B1695E">
        <w:rPr>
          <w:lang w:val="sv-SE"/>
        </w:rPr>
        <w:t xml:space="preserve"> </w:t>
      </w:r>
      <w:proofErr w:type="spellStart"/>
      <w:r w:rsidRPr="00B1695E">
        <w:rPr>
          <w:lang w:val="sv-SE"/>
        </w:rPr>
        <w:t>darbu</w:t>
      </w:r>
      <w:proofErr w:type="spellEnd"/>
      <w:r w:rsidRPr="00B1695E">
        <w:rPr>
          <w:lang w:val="sv-SE"/>
        </w:rPr>
        <w:t xml:space="preserve"> ar </w:t>
      </w:r>
      <w:proofErr w:type="spellStart"/>
      <w:r w:rsidRPr="00B1695E">
        <w:rPr>
          <w:rStyle w:val="VerbatimChar"/>
          <w:lang w:val="sv-SE"/>
        </w:rPr>
        <w:t>unbalanced</w:t>
      </w:r>
      <w:proofErr w:type="spellEnd"/>
      <w:r w:rsidRPr="00B1695E">
        <w:rPr>
          <w:lang w:val="sv-SE"/>
        </w:rPr>
        <w:t xml:space="preserve"> </w:t>
      </w:r>
      <w:proofErr w:type="spellStart"/>
      <w:r w:rsidRPr="00B1695E">
        <w:rPr>
          <w:lang w:val="sv-SE"/>
        </w:rPr>
        <w:t>datiem</w:t>
      </w:r>
      <w:proofErr w:type="spellEnd"/>
      <w:r w:rsidRPr="00B1695E">
        <w:rPr>
          <w:lang w:val="sv-SE"/>
        </w:rPr>
        <w:t xml:space="preserve">, </w:t>
      </w:r>
      <w:proofErr w:type="spellStart"/>
      <w:r w:rsidRPr="00B1695E">
        <w:rPr>
          <w:lang w:val="sv-SE"/>
        </w:rPr>
        <w:t>lai</w:t>
      </w:r>
      <w:proofErr w:type="spellEnd"/>
      <w:r w:rsidRPr="00B1695E">
        <w:rPr>
          <w:lang w:val="sv-SE"/>
        </w:rPr>
        <w:t xml:space="preserve"> </w:t>
      </w:r>
      <w:proofErr w:type="spellStart"/>
      <w:r w:rsidRPr="00B1695E">
        <w:rPr>
          <w:lang w:val="sv-SE"/>
        </w:rPr>
        <w:t>vieglāk</w:t>
      </w:r>
      <w:proofErr w:type="spellEnd"/>
      <w:r w:rsidRPr="00B1695E">
        <w:rPr>
          <w:lang w:val="sv-SE"/>
        </w:rPr>
        <w:t xml:space="preserve"> </w:t>
      </w:r>
      <w:proofErr w:type="spellStart"/>
      <w:r w:rsidRPr="00B1695E">
        <w:rPr>
          <w:lang w:val="sv-SE"/>
        </w:rPr>
        <w:t>uztvertu</w:t>
      </w:r>
      <w:proofErr w:type="spellEnd"/>
      <w:r w:rsidRPr="00B1695E">
        <w:rPr>
          <w:lang w:val="sv-SE"/>
        </w:rPr>
        <w:t xml:space="preserve"> </w:t>
      </w:r>
      <w:proofErr w:type="spellStart"/>
      <w:r w:rsidRPr="00B1695E">
        <w:rPr>
          <w:lang w:val="sv-SE"/>
        </w:rPr>
        <w:t>rezultātu</w:t>
      </w:r>
      <w:proofErr w:type="spellEnd"/>
      <w:r w:rsidRPr="00B1695E">
        <w:rPr>
          <w:lang w:val="sv-SE"/>
        </w:rPr>
        <w:t xml:space="preserve"> </w:t>
      </w:r>
      <w:proofErr w:type="spellStart"/>
      <w:r w:rsidRPr="00B1695E">
        <w:rPr>
          <w:lang w:val="sv-SE"/>
        </w:rPr>
        <w:t>atšķirības</w:t>
      </w:r>
      <w:proofErr w:type="spellEnd"/>
      <w:r w:rsidRPr="00B1695E">
        <w:rPr>
          <w:lang w:val="sv-SE"/>
        </w:rPr>
        <w:t xml:space="preserve">. </w:t>
      </w:r>
      <w:proofErr w:type="spellStart"/>
      <w:r w:rsidRPr="00B1695E">
        <w:rPr>
          <w:lang w:val="sv-SE"/>
        </w:rPr>
        <w:t>Tomēr</w:t>
      </w:r>
      <w:proofErr w:type="spellEnd"/>
      <w:r w:rsidRPr="00B1695E">
        <w:rPr>
          <w:lang w:val="sv-SE"/>
        </w:rPr>
        <w:t xml:space="preserve"> </w:t>
      </w:r>
      <w:proofErr w:type="spellStart"/>
      <w:r w:rsidRPr="00B1695E">
        <w:rPr>
          <w:lang w:val="sv-SE"/>
        </w:rPr>
        <w:t>vienmēr</w:t>
      </w:r>
      <w:proofErr w:type="spellEnd"/>
      <w:r w:rsidRPr="00B1695E">
        <w:rPr>
          <w:lang w:val="sv-SE"/>
        </w:rPr>
        <w:t xml:space="preserve"> </w:t>
      </w:r>
      <w:proofErr w:type="spellStart"/>
      <w:r w:rsidRPr="00B1695E">
        <w:rPr>
          <w:lang w:val="sv-SE"/>
        </w:rPr>
        <w:t>saņēmu</w:t>
      </w:r>
      <w:proofErr w:type="spellEnd"/>
      <w:r w:rsidRPr="00B1695E">
        <w:rPr>
          <w:lang w:val="sv-SE"/>
        </w:rPr>
        <w:t xml:space="preserve"> </w:t>
      </w:r>
      <w:proofErr w:type="spellStart"/>
      <w:r w:rsidRPr="00B1695E">
        <w:rPr>
          <w:lang w:val="sv-SE"/>
        </w:rPr>
        <w:t>kļūdu</w:t>
      </w:r>
      <w:proofErr w:type="spellEnd"/>
      <w:r w:rsidRPr="00B1695E">
        <w:rPr>
          <w:lang w:val="sv-SE"/>
        </w:rPr>
        <w:t xml:space="preserve">, ka </w:t>
      </w:r>
      <w:proofErr w:type="spellStart"/>
      <w:r w:rsidRPr="00B1695E">
        <w:rPr>
          <w:lang w:val="sv-SE"/>
        </w:rPr>
        <w:t>filtrs</w:t>
      </w:r>
      <w:proofErr w:type="spellEnd"/>
      <w:r w:rsidRPr="00B1695E">
        <w:rPr>
          <w:lang w:val="sv-SE"/>
        </w:rPr>
        <w:t xml:space="preserve"> </w:t>
      </w:r>
      <w:proofErr w:type="spellStart"/>
      <w:r w:rsidRPr="00B1695E">
        <w:rPr>
          <w:lang w:val="sv-SE"/>
        </w:rPr>
        <w:t>un</w:t>
      </w:r>
      <w:proofErr w:type="spellEnd"/>
      <w:r w:rsidRPr="00B1695E">
        <w:rPr>
          <w:lang w:val="sv-SE"/>
        </w:rPr>
        <w:t xml:space="preserve"> </w:t>
      </w:r>
      <w:proofErr w:type="spellStart"/>
      <w:r w:rsidRPr="00B1695E">
        <w:rPr>
          <w:lang w:val="sv-SE"/>
        </w:rPr>
        <w:t>intervālu</w:t>
      </w:r>
      <w:proofErr w:type="spellEnd"/>
      <w:r w:rsidRPr="00B1695E">
        <w:rPr>
          <w:lang w:val="sv-SE"/>
        </w:rPr>
        <w:t xml:space="preserve"> </w:t>
      </w:r>
      <w:proofErr w:type="spellStart"/>
      <w:r w:rsidRPr="00B1695E">
        <w:rPr>
          <w:lang w:val="sv-SE"/>
        </w:rPr>
        <w:t>skaits</w:t>
      </w:r>
      <w:proofErr w:type="spellEnd"/>
      <w:r w:rsidRPr="00B1695E">
        <w:rPr>
          <w:lang w:val="sv-SE"/>
        </w:rPr>
        <w:t xml:space="preserve"> nav </w:t>
      </w:r>
      <w:proofErr w:type="spellStart"/>
      <w:r w:rsidRPr="00B1695E">
        <w:rPr>
          <w:lang w:val="sv-SE"/>
        </w:rPr>
        <w:t>saskaņoti</w:t>
      </w:r>
      <w:proofErr w:type="spellEnd"/>
      <w:r w:rsidRPr="00B1695E">
        <w:rPr>
          <w:lang w:val="sv-SE"/>
        </w:rPr>
        <w:t xml:space="preserve"> ar </w:t>
      </w:r>
      <w:proofErr w:type="spellStart"/>
      <w:r w:rsidRPr="00B1695E">
        <w:rPr>
          <w:lang w:val="sv-SE"/>
        </w:rPr>
        <w:t>datu</w:t>
      </w:r>
      <w:proofErr w:type="spellEnd"/>
      <w:r w:rsidRPr="00B1695E">
        <w:rPr>
          <w:lang w:val="sv-SE"/>
        </w:rPr>
        <w:t xml:space="preserve"> </w:t>
      </w:r>
      <w:proofErr w:type="spellStart"/>
      <w:r w:rsidRPr="00B1695E">
        <w:rPr>
          <w:lang w:val="sv-SE"/>
        </w:rPr>
        <w:t>izkliedi</w:t>
      </w:r>
      <w:proofErr w:type="spellEnd"/>
      <w:r w:rsidRPr="00B1695E">
        <w:rPr>
          <w:lang w:val="sv-SE"/>
        </w:rPr>
        <w:t xml:space="preserve">. </w:t>
      </w:r>
      <w:proofErr w:type="spellStart"/>
      <w:r w:rsidRPr="00B1695E">
        <w:rPr>
          <w:lang w:val="sv-SE"/>
        </w:rPr>
        <w:t>Tāpēc</w:t>
      </w:r>
      <w:proofErr w:type="spellEnd"/>
      <w:r w:rsidRPr="00B1695E">
        <w:rPr>
          <w:lang w:val="sv-SE"/>
        </w:rPr>
        <w:t xml:space="preserve"> </w:t>
      </w:r>
      <w:proofErr w:type="spellStart"/>
      <w:r w:rsidRPr="00B1695E">
        <w:rPr>
          <w:lang w:val="sv-SE"/>
        </w:rPr>
        <w:t>es</w:t>
      </w:r>
      <w:proofErr w:type="spellEnd"/>
      <w:r w:rsidRPr="00B1695E">
        <w:rPr>
          <w:lang w:val="sv-SE"/>
        </w:rPr>
        <w:t xml:space="preserve"> </w:t>
      </w:r>
      <w:proofErr w:type="spellStart"/>
      <w:r w:rsidRPr="00B1695E">
        <w:rPr>
          <w:lang w:val="sv-SE"/>
        </w:rPr>
        <w:t>nolēmu</w:t>
      </w:r>
      <w:proofErr w:type="spellEnd"/>
      <w:r w:rsidRPr="00B1695E">
        <w:rPr>
          <w:lang w:val="sv-SE"/>
        </w:rPr>
        <w:t xml:space="preserve"> </w:t>
      </w:r>
      <w:proofErr w:type="spellStart"/>
      <w:r w:rsidRPr="00B1695E">
        <w:rPr>
          <w:lang w:val="sv-SE"/>
        </w:rPr>
        <w:t>izmantot</w:t>
      </w:r>
      <w:proofErr w:type="spellEnd"/>
      <w:r w:rsidRPr="00B1695E">
        <w:rPr>
          <w:lang w:val="sv-SE"/>
        </w:rPr>
        <w:t xml:space="preserve"> </w:t>
      </w:r>
      <w:proofErr w:type="spellStart"/>
      <w:r w:rsidRPr="00B1695E">
        <w:rPr>
          <w:lang w:val="sv-SE"/>
        </w:rPr>
        <w:t>vīna</w:t>
      </w:r>
      <w:proofErr w:type="spellEnd"/>
      <w:r w:rsidRPr="00B1695E">
        <w:rPr>
          <w:lang w:val="sv-SE"/>
        </w:rPr>
        <w:t xml:space="preserve"> </w:t>
      </w:r>
      <w:proofErr w:type="spellStart"/>
      <w:r w:rsidRPr="00B1695E">
        <w:rPr>
          <w:lang w:val="sv-SE"/>
        </w:rPr>
        <w:t>datus</w:t>
      </w:r>
      <w:proofErr w:type="spellEnd"/>
      <w:r w:rsidRPr="00B1695E">
        <w:rPr>
          <w:lang w:val="sv-SE"/>
        </w:rPr>
        <w:t xml:space="preserve">, kas </w:t>
      </w:r>
      <w:proofErr w:type="spellStart"/>
      <w:r w:rsidRPr="00B1695E">
        <w:rPr>
          <w:lang w:val="sv-SE"/>
        </w:rPr>
        <w:t>satur</w:t>
      </w:r>
      <w:proofErr w:type="spellEnd"/>
      <w:r w:rsidRPr="00B1695E">
        <w:rPr>
          <w:lang w:val="sv-SE"/>
        </w:rPr>
        <w:t xml:space="preserve"> </w:t>
      </w:r>
      <w:proofErr w:type="spellStart"/>
      <w:r w:rsidRPr="00B1695E">
        <w:rPr>
          <w:lang w:val="sv-SE"/>
        </w:rPr>
        <w:t>informāciju</w:t>
      </w:r>
      <w:proofErr w:type="spellEnd"/>
      <w:r w:rsidRPr="00B1695E">
        <w:rPr>
          <w:lang w:val="sv-SE"/>
        </w:rPr>
        <w:t xml:space="preserve"> par </w:t>
      </w:r>
      <w:proofErr w:type="spellStart"/>
      <w:r w:rsidRPr="00B1695E">
        <w:rPr>
          <w:lang w:val="sv-SE"/>
        </w:rPr>
        <w:t>dažādiem</w:t>
      </w:r>
      <w:proofErr w:type="spellEnd"/>
      <w:r w:rsidRPr="00B1695E">
        <w:rPr>
          <w:lang w:val="sv-SE"/>
        </w:rPr>
        <w:t xml:space="preserve"> </w:t>
      </w:r>
      <w:proofErr w:type="spellStart"/>
      <w:r w:rsidRPr="00B1695E">
        <w:rPr>
          <w:lang w:val="sv-SE"/>
        </w:rPr>
        <w:t>vīna</w:t>
      </w:r>
      <w:proofErr w:type="spellEnd"/>
      <w:r w:rsidRPr="00B1695E">
        <w:rPr>
          <w:lang w:val="sv-SE"/>
        </w:rPr>
        <w:t xml:space="preserve"> </w:t>
      </w:r>
      <w:proofErr w:type="spellStart"/>
      <w:r w:rsidRPr="00B1695E">
        <w:rPr>
          <w:lang w:val="sv-SE"/>
        </w:rPr>
        <w:t>ķīmiskajiem</w:t>
      </w:r>
      <w:proofErr w:type="spellEnd"/>
      <w:r w:rsidRPr="00B1695E">
        <w:rPr>
          <w:lang w:val="sv-SE"/>
        </w:rPr>
        <w:t xml:space="preserve"> </w:t>
      </w:r>
      <w:proofErr w:type="spellStart"/>
      <w:r w:rsidRPr="00B1695E">
        <w:rPr>
          <w:lang w:val="sv-SE"/>
        </w:rPr>
        <w:t>aspektiem</w:t>
      </w:r>
      <w:proofErr w:type="spellEnd"/>
      <w:r w:rsidRPr="00B1695E">
        <w:rPr>
          <w:lang w:val="sv-SE"/>
        </w:rPr>
        <w:t xml:space="preserve">, </w:t>
      </w:r>
      <w:proofErr w:type="spellStart"/>
      <w:r w:rsidRPr="00B1695E">
        <w:rPr>
          <w:lang w:val="sv-SE"/>
        </w:rPr>
        <w:t>iegūtus</w:t>
      </w:r>
      <w:proofErr w:type="spellEnd"/>
      <w:r w:rsidRPr="00B1695E">
        <w:rPr>
          <w:lang w:val="sv-SE"/>
        </w:rPr>
        <w:t xml:space="preserve">, </w:t>
      </w:r>
      <w:proofErr w:type="spellStart"/>
      <w:r w:rsidRPr="00B1695E">
        <w:rPr>
          <w:lang w:val="sv-SE"/>
        </w:rPr>
        <w:t>analizējot</w:t>
      </w:r>
      <w:proofErr w:type="spellEnd"/>
      <w:r w:rsidRPr="00B1695E">
        <w:rPr>
          <w:lang w:val="sv-SE"/>
        </w:rPr>
        <w:t xml:space="preserve"> 178 </w:t>
      </w:r>
      <w:proofErr w:type="spellStart"/>
      <w:r w:rsidRPr="00B1695E">
        <w:rPr>
          <w:lang w:val="sv-SE"/>
        </w:rPr>
        <w:t>vīna</w:t>
      </w:r>
      <w:proofErr w:type="spellEnd"/>
      <w:r w:rsidRPr="00B1695E">
        <w:rPr>
          <w:lang w:val="sv-SE"/>
        </w:rPr>
        <w:t xml:space="preserve"> </w:t>
      </w:r>
      <w:proofErr w:type="spellStart"/>
      <w:r w:rsidRPr="00B1695E">
        <w:rPr>
          <w:lang w:val="sv-SE"/>
        </w:rPr>
        <w:t>paraugus</w:t>
      </w:r>
      <w:proofErr w:type="spellEnd"/>
      <w:r w:rsidRPr="00B1695E">
        <w:rPr>
          <w:lang w:val="sv-SE"/>
        </w:rPr>
        <w:t>.</w:t>
      </w:r>
    </w:p>
    <w:p w14:paraId="6A41F353" w14:textId="77777777" w:rsidR="00650F51" w:rsidRDefault="00000000">
      <w:pPr>
        <w:pStyle w:val="BodyText"/>
      </w:pPr>
      <w:proofErr w:type="spellStart"/>
      <w:r>
        <w:t>Papildus</w:t>
      </w:r>
      <w:proofErr w:type="spellEnd"/>
      <w:r>
        <w:t xml:space="preserve"> es </w:t>
      </w:r>
      <w:proofErr w:type="spellStart"/>
      <w:r>
        <w:t>normalizēju</w:t>
      </w:r>
      <w:proofErr w:type="spellEnd"/>
      <w:r>
        <w:t xml:space="preserve"> datus.</w:t>
      </w:r>
    </w:p>
    <w:p w14:paraId="7F209E7A" w14:textId="77777777" w:rsidR="00650F51" w:rsidRDefault="00000000">
      <w:pPr>
        <w:pStyle w:val="SourceCode"/>
      </w:pPr>
      <w:r>
        <w:rPr>
          <w:rStyle w:val="FunctionTok"/>
        </w:rPr>
        <w:t>library</w:t>
      </w:r>
      <w:r>
        <w:rPr>
          <w:rStyle w:val="NormalTok"/>
        </w:rPr>
        <w:t>(foreign)</w:t>
      </w:r>
      <w:r>
        <w:br/>
      </w:r>
      <w:r>
        <w:rPr>
          <w:rStyle w:val="NormalTok"/>
        </w:rPr>
        <w:t xml:space="preserve">vins </w:t>
      </w:r>
      <w:r>
        <w:rPr>
          <w:rStyle w:val="OtherTok"/>
        </w:rPr>
        <w:t>&lt;-</w:t>
      </w:r>
      <w:r>
        <w:rPr>
          <w:rStyle w:val="NormalTok"/>
        </w:rPr>
        <w:t xml:space="preserve"> </w:t>
      </w:r>
      <w:r>
        <w:rPr>
          <w:rStyle w:val="FunctionTok"/>
        </w:rPr>
        <w:t>read.arff</w:t>
      </w:r>
      <w:r>
        <w:rPr>
          <w:rStyle w:val="NormalTok"/>
        </w:rPr>
        <w:t>(</w:t>
      </w:r>
      <w:r>
        <w:rPr>
          <w:rStyle w:val="StringTok"/>
        </w:rPr>
        <w:t>"vins.arff"</w:t>
      </w:r>
      <w:r>
        <w:rPr>
          <w:rStyle w:val="NormalTok"/>
        </w:rPr>
        <w:t>)</w:t>
      </w:r>
      <w:r>
        <w:br/>
      </w:r>
      <w:r>
        <w:rPr>
          <w:rStyle w:val="NormalTok"/>
        </w:rPr>
        <w:t xml:space="preserve">vins_labels </w:t>
      </w:r>
      <w:r>
        <w:rPr>
          <w:rStyle w:val="OtherTok"/>
        </w:rPr>
        <w:t>&lt;-</w:t>
      </w:r>
      <w:r>
        <w:rPr>
          <w:rStyle w:val="NormalTok"/>
        </w:rPr>
        <w:t xml:space="preserve"> </w:t>
      </w:r>
      <w:r>
        <w:rPr>
          <w:rStyle w:val="FunctionTok"/>
        </w:rPr>
        <w:t>as.factor</w:t>
      </w:r>
      <w:r>
        <w:rPr>
          <w:rStyle w:val="NormalTok"/>
        </w:rPr>
        <w:t>(vins</w:t>
      </w:r>
      <w:r>
        <w:rPr>
          <w:rStyle w:val="SpecialCharTok"/>
        </w:rPr>
        <w:t>$</w:t>
      </w:r>
      <w:r>
        <w:rPr>
          <w:rStyle w:val="NormalTok"/>
        </w:rPr>
        <w:t>Type)</w:t>
      </w:r>
      <w:r>
        <w:br/>
      </w:r>
      <w:r>
        <w:rPr>
          <w:rStyle w:val="NormalTok"/>
        </w:rPr>
        <w:t xml:space="preserve">vins_numeric </w:t>
      </w:r>
      <w:r>
        <w:rPr>
          <w:rStyle w:val="OtherTok"/>
        </w:rPr>
        <w:t>&lt;-</w:t>
      </w:r>
      <w:r>
        <w:rPr>
          <w:rStyle w:val="NormalTok"/>
        </w:rPr>
        <w:t xml:space="preserve"> vins[,</w:t>
      </w:r>
      <w:r>
        <w:rPr>
          <w:rStyle w:val="DecValTok"/>
        </w:rPr>
        <w:t>2</w:t>
      </w:r>
      <w:r>
        <w:rPr>
          <w:rStyle w:val="SpecialCharTok"/>
        </w:rPr>
        <w:t>:</w:t>
      </w:r>
      <w:r>
        <w:rPr>
          <w:rStyle w:val="DecValTok"/>
        </w:rPr>
        <w:t>14</w:t>
      </w:r>
      <w:r>
        <w:rPr>
          <w:rStyle w:val="NormalTok"/>
        </w:rPr>
        <w:t>]</w:t>
      </w:r>
      <w:r>
        <w:br/>
      </w:r>
      <w:r>
        <w:rPr>
          <w:rStyle w:val="NormalTok"/>
        </w:rPr>
        <w:t xml:space="preserve">vins_numeric </w:t>
      </w:r>
      <w:r>
        <w:rPr>
          <w:rStyle w:val="OtherTok"/>
        </w:rPr>
        <w:t>&lt;-</w:t>
      </w:r>
      <w:r>
        <w:rPr>
          <w:rStyle w:val="NormalTok"/>
        </w:rPr>
        <w:t xml:space="preserve">  </w:t>
      </w:r>
      <w:r>
        <w:rPr>
          <w:rStyle w:val="FunctionTok"/>
        </w:rPr>
        <w:t>scale</w:t>
      </w:r>
      <w:r>
        <w:rPr>
          <w:rStyle w:val="NormalTok"/>
        </w:rPr>
        <w:t>(vins_numeric)</w:t>
      </w:r>
    </w:p>
    <w:p w14:paraId="5B8B2198" w14:textId="77777777" w:rsidR="00B1695E" w:rsidRDefault="00B1695E">
      <w:pPr>
        <w:pStyle w:val="Heading2"/>
      </w:pPr>
      <w:bookmarkStart w:id="2" w:name="mapper-algoritms"/>
      <w:bookmarkEnd w:id="1"/>
    </w:p>
    <w:p w14:paraId="216C9AAB" w14:textId="2F11DE55" w:rsidR="00650F51" w:rsidRDefault="00000000">
      <w:pPr>
        <w:pStyle w:val="Heading2"/>
      </w:pPr>
      <w:r>
        <w:t xml:space="preserve">Mapper </w:t>
      </w:r>
      <w:proofErr w:type="spellStart"/>
      <w:r>
        <w:t>algoritms</w:t>
      </w:r>
      <w:proofErr w:type="spellEnd"/>
    </w:p>
    <w:p w14:paraId="5E765EC5" w14:textId="77777777" w:rsidR="00650F51" w:rsidRDefault="00000000">
      <w:pPr>
        <w:pStyle w:val="FirstParagraph"/>
      </w:pPr>
      <w:r>
        <w:t xml:space="preserve">Mapper algoritms ir topoloģiskas datu analīzes metode, ko izmanto, lai iegūtu priekšstatu par datu formu pat ļoti augstdimensionālos datos. Algoritms projicē augstdimensiju datus caur izvēlētu lēcu, sadala tos pārklājošos intervālos, klasterizē katru apakškopu un savieno klasterus grafā, ja tiem ir kopīgi punkti. Rezultātā iegūst grafisku reprezentāciju, kas atklāj datu topoloģisko struktūru (zarus, pārejas, savienojumus), ko bieži nav iespējams saskatīt ar </w:t>
      </w:r>
      <w:proofErr w:type="spellStart"/>
      <w:r>
        <w:t>klasiskām</w:t>
      </w:r>
      <w:proofErr w:type="spellEnd"/>
      <w:r>
        <w:t xml:space="preserve"> </w:t>
      </w:r>
      <w:proofErr w:type="spellStart"/>
      <w:r>
        <w:t>metodēm</w:t>
      </w:r>
      <w:proofErr w:type="spellEnd"/>
      <w:r>
        <w:t xml:space="preserve">, </w:t>
      </w:r>
      <w:proofErr w:type="spellStart"/>
      <w:r>
        <w:t>piemēram</w:t>
      </w:r>
      <w:proofErr w:type="spellEnd"/>
      <w:r>
        <w:t>, PCA.</w:t>
      </w:r>
    </w:p>
    <w:p w14:paraId="77B154EB" w14:textId="77777777" w:rsidR="00B1695E" w:rsidRPr="00B1695E" w:rsidRDefault="00B1695E" w:rsidP="00B1695E">
      <w:pPr>
        <w:pStyle w:val="BodyText"/>
      </w:pPr>
    </w:p>
    <w:p w14:paraId="7E1EA4CC" w14:textId="77777777" w:rsidR="00650F51" w:rsidRDefault="00000000">
      <w:pPr>
        <w:pStyle w:val="SourceCode"/>
      </w:pPr>
      <w:r>
        <w:rPr>
          <w:rStyle w:val="FunctionTok"/>
        </w:rPr>
        <w:t>library</w:t>
      </w:r>
      <w:r>
        <w:rPr>
          <w:rStyle w:val="NormalTok"/>
        </w:rPr>
        <w:t>(TDAmapper)</w:t>
      </w:r>
      <w:r>
        <w:br/>
      </w:r>
      <w:r>
        <w:rPr>
          <w:rStyle w:val="FunctionTok"/>
        </w:rPr>
        <w:t>library</w:t>
      </w:r>
      <w:r>
        <w:rPr>
          <w:rStyle w:val="NormalTok"/>
        </w:rPr>
        <w:t>(igraph)</w:t>
      </w:r>
      <w:r>
        <w:br/>
      </w:r>
      <w:r>
        <w:rPr>
          <w:rStyle w:val="FunctionTok"/>
        </w:rPr>
        <w:t>library</w:t>
      </w:r>
      <w:r>
        <w:rPr>
          <w:rStyle w:val="NormalTok"/>
        </w:rPr>
        <w:t>(ggplot2)</w:t>
      </w:r>
    </w:p>
    <w:p w14:paraId="35FE5D7E" w14:textId="4B03C43E" w:rsidR="00B1695E" w:rsidRPr="00B1695E" w:rsidRDefault="00000000" w:rsidP="00B1695E">
      <w:pPr>
        <w:pStyle w:val="FirstParagraph"/>
      </w:pPr>
      <w:r>
        <w:t xml:space="preserve">Kā lēcu (lens) es izvēlējos izmantot galveno komponentu analīzi (PCA). PCA metode ir visbiežāk izmantotā lēcas funkcija (Madukpe et al., 2025) un, iespējams, šāda izvēle </w:t>
      </w:r>
      <w:r>
        <w:lastRenderedPageBreak/>
        <w:t xml:space="preserve">saistīta ar to, ka tā palīdz atklāt dabiskas grupas un gradientus, </w:t>
      </w:r>
      <w:proofErr w:type="spellStart"/>
      <w:r>
        <w:t>vienlaikus</w:t>
      </w:r>
      <w:proofErr w:type="spellEnd"/>
      <w:r>
        <w:t xml:space="preserve"> </w:t>
      </w:r>
      <w:proofErr w:type="spellStart"/>
      <w:r>
        <w:t>samazinot</w:t>
      </w:r>
      <w:proofErr w:type="spellEnd"/>
      <w:r>
        <w:t xml:space="preserve"> datu </w:t>
      </w:r>
      <w:proofErr w:type="spellStart"/>
      <w:r>
        <w:t>troksni</w:t>
      </w:r>
      <w:proofErr w:type="spellEnd"/>
      <w:r>
        <w:t>.</w:t>
      </w:r>
    </w:p>
    <w:p w14:paraId="722063CA" w14:textId="77777777" w:rsidR="00650F51" w:rsidRDefault="00000000">
      <w:pPr>
        <w:pStyle w:val="BodyText"/>
      </w:pPr>
      <w:r>
        <w:t>Definēju lēcu:</w:t>
      </w:r>
    </w:p>
    <w:p w14:paraId="5FA13B89" w14:textId="77777777" w:rsidR="00650F51" w:rsidRDefault="00000000">
      <w:pPr>
        <w:pStyle w:val="SourceCode"/>
      </w:pPr>
      <w:r>
        <w:rPr>
          <w:rStyle w:val="NormalTok"/>
        </w:rPr>
        <w:t xml:space="preserve">pca_res </w:t>
      </w:r>
      <w:r>
        <w:rPr>
          <w:rStyle w:val="OtherTok"/>
        </w:rPr>
        <w:t>&lt;-</w:t>
      </w:r>
      <w:r>
        <w:rPr>
          <w:rStyle w:val="NormalTok"/>
        </w:rPr>
        <w:t xml:space="preserve"> </w:t>
      </w:r>
      <w:r>
        <w:rPr>
          <w:rStyle w:val="FunctionTok"/>
        </w:rPr>
        <w:t>prcomp</w:t>
      </w:r>
      <w:r>
        <w:rPr>
          <w:rStyle w:val="NormalTok"/>
        </w:rPr>
        <w:t>(vins_numeric)</w:t>
      </w:r>
      <w:r>
        <w:br/>
      </w:r>
      <w:r>
        <w:rPr>
          <w:rStyle w:val="NormalTok"/>
        </w:rPr>
        <w:t xml:space="preserve">filter_values </w:t>
      </w:r>
      <w:r>
        <w:rPr>
          <w:rStyle w:val="OtherTok"/>
        </w:rPr>
        <w:t>&lt;-</w:t>
      </w:r>
      <w:r>
        <w:rPr>
          <w:rStyle w:val="NormalTok"/>
        </w:rPr>
        <w:t xml:space="preserve"> pca_res</w:t>
      </w:r>
      <w:r>
        <w:rPr>
          <w:rStyle w:val="SpecialCharTok"/>
        </w:rPr>
        <w:t>$</w:t>
      </w:r>
      <w:proofErr w:type="gramStart"/>
      <w:r>
        <w:rPr>
          <w:rStyle w:val="NormalTok"/>
        </w:rPr>
        <w:t>x[</w:t>
      </w:r>
      <w:proofErr w:type="gramEnd"/>
      <w:r>
        <w:rPr>
          <w:rStyle w:val="NormalTok"/>
        </w:rPr>
        <w:t>,</w:t>
      </w:r>
      <w:r>
        <w:rPr>
          <w:rStyle w:val="DecValTok"/>
        </w:rPr>
        <w:t>1</w:t>
      </w:r>
      <w:r>
        <w:rPr>
          <w:rStyle w:val="NormalTok"/>
        </w:rPr>
        <w:t>]</w:t>
      </w:r>
      <w:r>
        <w:br/>
      </w:r>
      <w:r>
        <w:rPr>
          <w:rStyle w:val="NormalTok"/>
        </w:rPr>
        <w:t xml:space="preserve">scores </w:t>
      </w:r>
      <w:r>
        <w:rPr>
          <w:rStyle w:val="OtherTok"/>
        </w:rPr>
        <w:t>&lt;-</w:t>
      </w:r>
      <w:r>
        <w:rPr>
          <w:rStyle w:val="NormalTok"/>
        </w:rPr>
        <w:t xml:space="preserve"> </w:t>
      </w:r>
      <w:proofErr w:type="spellStart"/>
      <w:r>
        <w:rPr>
          <w:rStyle w:val="NormalTok"/>
        </w:rPr>
        <w:t>pca_res</w:t>
      </w:r>
      <w:r>
        <w:rPr>
          <w:rStyle w:val="SpecialCharTok"/>
        </w:rPr>
        <w:t>$</w:t>
      </w:r>
      <w:r>
        <w:rPr>
          <w:rStyle w:val="NormalTok"/>
        </w:rPr>
        <w:t>x</w:t>
      </w:r>
      <w:proofErr w:type="spellEnd"/>
    </w:p>
    <w:p w14:paraId="553C3B87" w14:textId="77777777" w:rsidR="00B1695E" w:rsidRDefault="00B1695E">
      <w:pPr>
        <w:pStyle w:val="FirstParagraph"/>
      </w:pPr>
    </w:p>
    <w:p w14:paraId="4775DA0D" w14:textId="27F74C70" w:rsidR="00650F51" w:rsidRDefault="00000000">
      <w:pPr>
        <w:pStyle w:val="FirstParagraph"/>
      </w:pPr>
      <w:r>
        <w:t xml:space="preserve">Lai </w:t>
      </w:r>
      <w:proofErr w:type="spellStart"/>
      <w:r>
        <w:t>iegūtu</w:t>
      </w:r>
      <w:proofErr w:type="spellEnd"/>
      <w:r>
        <w:t xml:space="preserve"> </w:t>
      </w:r>
      <w:proofErr w:type="spellStart"/>
      <w:r>
        <w:t>priekšstatu</w:t>
      </w:r>
      <w:proofErr w:type="spellEnd"/>
      <w:r>
        <w:t xml:space="preserve"> par datu punktu izvietojumu pēc PCA, vizualizēju pirmās divas galvenās komponentes viena pret otru.</w:t>
      </w:r>
    </w:p>
    <w:p w14:paraId="0F3AF20D" w14:textId="77777777" w:rsidR="00650F51" w:rsidRDefault="00000000">
      <w:pPr>
        <w:pStyle w:val="SourceCode"/>
      </w:pPr>
      <w:r>
        <w:rPr>
          <w:rStyle w:val="NormalTok"/>
        </w:rPr>
        <w:t xml:space="preserve">cols </w:t>
      </w:r>
      <w:r>
        <w:rPr>
          <w:rStyle w:val="OtherTok"/>
        </w:rPr>
        <w:t>&lt;-</w:t>
      </w:r>
      <w:r>
        <w:rPr>
          <w:rStyle w:val="NormalTok"/>
        </w:rPr>
        <w:t xml:space="preserve"> </w:t>
      </w:r>
      <w:r>
        <w:rPr>
          <w:rStyle w:val="FunctionTok"/>
        </w:rPr>
        <w:t>c</w:t>
      </w:r>
      <w:r>
        <w:rPr>
          <w:rStyle w:val="NormalTok"/>
        </w:rPr>
        <w:t>(</w:t>
      </w:r>
      <w:r>
        <w:rPr>
          <w:rStyle w:val="StringTok"/>
        </w:rPr>
        <w:t>"1"</w:t>
      </w:r>
      <w:r>
        <w:rPr>
          <w:rStyle w:val="NormalTok"/>
        </w:rPr>
        <w:t xml:space="preserve"> </w:t>
      </w:r>
      <w:r>
        <w:rPr>
          <w:rStyle w:val="OtherTok"/>
        </w:rPr>
        <w:t>=</w:t>
      </w:r>
      <w:r>
        <w:rPr>
          <w:rStyle w:val="NormalTok"/>
        </w:rPr>
        <w:t xml:space="preserve"> </w:t>
      </w:r>
      <w:r>
        <w:rPr>
          <w:rStyle w:val="StringTok"/>
        </w:rPr>
        <w:t>"red"</w:t>
      </w:r>
      <w:r>
        <w:rPr>
          <w:rStyle w:val="NormalTok"/>
        </w:rPr>
        <w:t xml:space="preserve">, </w:t>
      </w:r>
      <w:r>
        <w:rPr>
          <w:rStyle w:val="StringTok"/>
        </w:rPr>
        <w:t>"2"</w:t>
      </w:r>
      <w:r>
        <w:rPr>
          <w:rStyle w:val="NormalTok"/>
        </w:rPr>
        <w:t xml:space="preserve"> </w:t>
      </w:r>
      <w:r>
        <w:rPr>
          <w:rStyle w:val="OtherTok"/>
        </w:rPr>
        <w:t>=</w:t>
      </w:r>
      <w:r>
        <w:rPr>
          <w:rStyle w:val="NormalTok"/>
        </w:rPr>
        <w:t xml:space="preserve"> </w:t>
      </w:r>
      <w:r>
        <w:rPr>
          <w:rStyle w:val="StringTok"/>
        </w:rPr>
        <w:t>"skyblue"</w:t>
      </w:r>
      <w:r>
        <w:rPr>
          <w:rStyle w:val="NormalTok"/>
        </w:rPr>
        <w:t xml:space="preserve">, </w:t>
      </w:r>
      <w:r>
        <w:rPr>
          <w:rStyle w:val="StringTok"/>
        </w:rPr>
        <w:t>"3"</w:t>
      </w:r>
      <w:r>
        <w:rPr>
          <w:rStyle w:val="NormalTok"/>
        </w:rPr>
        <w:t xml:space="preserve"> </w:t>
      </w:r>
      <w:r>
        <w:rPr>
          <w:rStyle w:val="OtherTok"/>
        </w:rPr>
        <w:t>=</w:t>
      </w:r>
      <w:r>
        <w:rPr>
          <w:rStyle w:val="NormalTok"/>
        </w:rPr>
        <w:t xml:space="preserve"> </w:t>
      </w:r>
      <w:r>
        <w:rPr>
          <w:rStyle w:val="StringTok"/>
        </w:rPr>
        <w:t>"green"</w:t>
      </w:r>
      <w:r>
        <w:rPr>
          <w:rStyle w:val="NormalTok"/>
        </w:rPr>
        <w:t>)</w:t>
      </w:r>
      <w:r>
        <w:br/>
      </w:r>
      <w:r>
        <w:br/>
      </w:r>
      <w:r>
        <w:rPr>
          <w:rStyle w:val="FunctionTok"/>
        </w:rPr>
        <w:t>plot</w:t>
      </w:r>
      <w:r>
        <w:rPr>
          <w:rStyle w:val="NormalTok"/>
        </w:rPr>
        <w:t>(scores[,</w:t>
      </w:r>
      <w:r>
        <w:rPr>
          <w:rStyle w:val="DecValTok"/>
        </w:rPr>
        <w:t>1</w:t>
      </w:r>
      <w:r>
        <w:rPr>
          <w:rStyle w:val="NormalTok"/>
        </w:rPr>
        <w:t>], scores[,</w:t>
      </w:r>
      <w:r>
        <w:rPr>
          <w:rStyle w:val="DecValTok"/>
        </w:rPr>
        <w:t>2</w:t>
      </w:r>
      <w:r>
        <w:rPr>
          <w:rStyle w:val="NormalTok"/>
        </w:rPr>
        <w:t>],</w:t>
      </w:r>
      <w:r>
        <w:br/>
      </w:r>
      <w:r>
        <w:rPr>
          <w:rStyle w:val="NormalTok"/>
        </w:rPr>
        <w:t xml:space="preserve">     </w:t>
      </w:r>
      <w:r>
        <w:rPr>
          <w:rStyle w:val="AttributeTok"/>
        </w:rPr>
        <w:t>col =</w:t>
      </w:r>
      <w:r>
        <w:rPr>
          <w:rStyle w:val="NormalTok"/>
        </w:rPr>
        <w:t xml:space="preserve"> cols[vins_labels],</w:t>
      </w:r>
      <w:r>
        <w:br/>
      </w:r>
      <w:r>
        <w:rPr>
          <w:rStyle w:val="NormalTok"/>
        </w:rPr>
        <w:t xml:space="preserve">     </w:t>
      </w:r>
      <w:r>
        <w:rPr>
          <w:rStyle w:val="AttributeTok"/>
        </w:rPr>
        <w:t>pch =</w:t>
      </w:r>
      <w:r>
        <w:rPr>
          <w:rStyle w:val="NormalTok"/>
        </w:rPr>
        <w:t xml:space="preserve"> </w:t>
      </w:r>
      <w:r>
        <w:rPr>
          <w:rStyle w:val="DecValTok"/>
        </w:rPr>
        <w:t>19</w:t>
      </w:r>
      <w:r>
        <w:rPr>
          <w:rStyle w:val="NormalTok"/>
        </w:rPr>
        <w:t>,</w:t>
      </w:r>
      <w:r>
        <w:br/>
      </w:r>
      <w:r>
        <w:rPr>
          <w:rStyle w:val="NormalTok"/>
        </w:rPr>
        <w:t xml:space="preserve">     </w:t>
      </w:r>
      <w:r>
        <w:rPr>
          <w:rStyle w:val="AttributeTok"/>
        </w:rPr>
        <w:t>xlab =</w:t>
      </w:r>
      <w:r>
        <w:rPr>
          <w:rStyle w:val="NormalTok"/>
        </w:rPr>
        <w:t xml:space="preserve"> </w:t>
      </w:r>
      <w:r>
        <w:rPr>
          <w:rStyle w:val="StringTok"/>
        </w:rPr>
        <w:t>"PC1"</w:t>
      </w:r>
      <w:r>
        <w:rPr>
          <w:rStyle w:val="NormalTok"/>
        </w:rPr>
        <w:t>,</w:t>
      </w:r>
      <w:r>
        <w:br/>
      </w:r>
      <w:r>
        <w:rPr>
          <w:rStyle w:val="NormalTok"/>
        </w:rPr>
        <w:t xml:space="preserve">     </w:t>
      </w:r>
      <w:r>
        <w:rPr>
          <w:rStyle w:val="AttributeTok"/>
        </w:rPr>
        <w:t>ylab =</w:t>
      </w:r>
      <w:r>
        <w:rPr>
          <w:rStyle w:val="NormalTok"/>
        </w:rPr>
        <w:t xml:space="preserve"> </w:t>
      </w:r>
      <w:r>
        <w:rPr>
          <w:rStyle w:val="StringTok"/>
        </w:rPr>
        <w:t>"PC2"</w:t>
      </w:r>
      <w:r>
        <w:rPr>
          <w:rStyle w:val="NormalTok"/>
        </w:rPr>
        <w:t>,</w:t>
      </w:r>
      <w:r>
        <w:br/>
      </w:r>
      <w:r>
        <w:rPr>
          <w:rStyle w:val="NormalTok"/>
        </w:rPr>
        <w:t xml:space="preserve">     </w:t>
      </w:r>
      <w:r>
        <w:rPr>
          <w:rStyle w:val="AttributeTok"/>
        </w:rPr>
        <w:t>main =</w:t>
      </w:r>
      <w:r>
        <w:rPr>
          <w:rStyle w:val="NormalTok"/>
        </w:rPr>
        <w:t xml:space="preserve"> </w:t>
      </w:r>
      <w:r>
        <w:rPr>
          <w:rStyle w:val="StringTok"/>
        </w:rPr>
        <w:t>"PCA: PC1 vs PC2"</w:t>
      </w:r>
      <w:r>
        <w:rPr>
          <w:rStyle w:val="NormalTok"/>
        </w:rPr>
        <w:t>)</w:t>
      </w:r>
      <w:r>
        <w:br/>
      </w:r>
      <w:r>
        <w:br/>
      </w:r>
      <w:r>
        <w:rPr>
          <w:rStyle w:val="FunctionTok"/>
        </w:rPr>
        <w:t>legend</w:t>
      </w:r>
      <w:r>
        <w:rPr>
          <w:rStyle w:val="NormalTok"/>
        </w:rPr>
        <w:t>(</w:t>
      </w:r>
      <w:r>
        <w:rPr>
          <w:rStyle w:val="StringTok"/>
        </w:rPr>
        <w:t>"topright"</w:t>
      </w:r>
      <w:r>
        <w:rPr>
          <w:rStyle w:val="NormalTok"/>
        </w:rPr>
        <w:t>,</w:t>
      </w:r>
      <w:r>
        <w:br/>
      </w:r>
      <w:r>
        <w:rPr>
          <w:rStyle w:val="NormalTok"/>
        </w:rPr>
        <w:t xml:space="preserve">       </w:t>
      </w:r>
      <w:r>
        <w:rPr>
          <w:rStyle w:val="AttributeTok"/>
        </w:rPr>
        <w:t>legend =</w:t>
      </w:r>
      <w:r>
        <w:rPr>
          <w:rStyle w:val="NormalTok"/>
        </w:rPr>
        <w:t xml:space="preserve"> </w:t>
      </w:r>
      <w:r>
        <w:rPr>
          <w:rStyle w:val="FunctionTok"/>
        </w:rPr>
        <w:t>levels</w:t>
      </w:r>
      <w:r>
        <w:rPr>
          <w:rStyle w:val="NormalTok"/>
        </w:rPr>
        <w:t>(vins_labels),</w:t>
      </w:r>
      <w:r>
        <w:br/>
      </w:r>
      <w:r>
        <w:rPr>
          <w:rStyle w:val="NormalTok"/>
        </w:rPr>
        <w:t xml:space="preserve">       </w:t>
      </w:r>
      <w:r>
        <w:rPr>
          <w:rStyle w:val="AttributeTok"/>
        </w:rPr>
        <w:t>col =</w:t>
      </w:r>
      <w:r>
        <w:rPr>
          <w:rStyle w:val="NormalTok"/>
        </w:rPr>
        <w:t xml:space="preserve"> cols,</w:t>
      </w:r>
      <w:r>
        <w:br/>
      </w:r>
      <w:r>
        <w:rPr>
          <w:rStyle w:val="NormalTok"/>
        </w:rPr>
        <w:t xml:space="preserve">       </w:t>
      </w:r>
      <w:r>
        <w:rPr>
          <w:rStyle w:val="AttributeTok"/>
        </w:rPr>
        <w:t>pch =</w:t>
      </w:r>
      <w:r>
        <w:rPr>
          <w:rStyle w:val="NormalTok"/>
        </w:rPr>
        <w:t xml:space="preserve"> </w:t>
      </w:r>
      <w:r>
        <w:rPr>
          <w:rStyle w:val="DecValTok"/>
        </w:rPr>
        <w:t>19</w:t>
      </w:r>
      <w:r>
        <w:rPr>
          <w:rStyle w:val="NormalTok"/>
        </w:rPr>
        <w:t>)</w:t>
      </w:r>
    </w:p>
    <w:p w14:paraId="6364A194" w14:textId="77777777" w:rsidR="00650F51" w:rsidRDefault="00000000" w:rsidP="00B1695E">
      <w:pPr>
        <w:pStyle w:val="FirstParagraph"/>
        <w:jc w:val="center"/>
      </w:pPr>
      <w:r>
        <w:rPr>
          <w:noProof/>
        </w:rPr>
        <w:drawing>
          <wp:inline distT="0" distB="0" distL="0" distR="0" wp14:anchorId="415F4110" wp14:editId="7E4FD23C">
            <wp:extent cx="4620126" cy="3696101"/>
            <wp:effectExtent l="0" t="0" r="0" b="0"/>
            <wp:docPr id="23" name="Picture"/>
            <wp:cNvGraphicFramePr/>
            <a:graphic xmlns:a="http://schemas.openxmlformats.org/drawingml/2006/main">
              <a:graphicData uri="http://schemas.openxmlformats.org/drawingml/2006/picture">
                <pic:pic xmlns:pic="http://schemas.openxmlformats.org/drawingml/2006/picture">
                  <pic:nvPicPr>
                    <pic:cNvPr id="24" name="Picture" descr="Butkevica_Mapper_algoritms_files/figure-docx/pca-1.png"/>
                    <pic:cNvPicPr>
                      <a:picLocks noChangeAspect="1" noChangeArrowheads="1"/>
                    </pic:cNvPicPr>
                  </pic:nvPicPr>
                  <pic:blipFill>
                    <a:blip r:embed="rId7"/>
                    <a:stretch>
                      <a:fillRect/>
                    </a:stretch>
                  </pic:blipFill>
                  <pic:spPr bwMode="auto">
                    <a:xfrm>
                      <a:off x="0" y="0"/>
                      <a:ext cx="4620126" cy="3696101"/>
                    </a:xfrm>
                    <a:prstGeom prst="rect">
                      <a:avLst/>
                    </a:prstGeom>
                    <a:noFill/>
                    <a:ln w="9525">
                      <a:noFill/>
                      <a:headEnd/>
                      <a:tailEnd/>
                    </a:ln>
                  </pic:spPr>
                </pic:pic>
              </a:graphicData>
            </a:graphic>
          </wp:inline>
        </w:drawing>
      </w:r>
    </w:p>
    <w:p w14:paraId="2697A833" w14:textId="77777777" w:rsidR="00650F51" w:rsidRDefault="00000000">
      <w:pPr>
        <w:pStyle w:val="BodyText"/>
      </w:pPr>
      <w:r>
        <w:lastRenderedPageBreak/>
        <w:t>Attēlā redzams, ka, vizualizējot pirmās divas galvenās komponentes viena pret otru, iegūts izstiepts datu mākonis, kur trīs vīna šķirnes izvietojušās secīgi blakus viena otrai, ar minimālu savstarpēju pārklāšanos.</w:t>
      </w:r>
    </w:p>
    <w:p w14:paraId="231C628E" w14:textId="77777777" w:rsidR="00650F51" w:rsidRDefault="00000000">
      <w:pPr>
        <w:pStyle w:val="BodyText"/>
      </w:pPr>
      <w:r>
        <w:t>Definēju vienotu funkciju, lai kodu nevajadzētu atkārtot vairākas reizes:</w:t>
      </w:r>
    </w:p>
    <w:p w14:paraId="12FD93A4" w14:textId="77777777" w:rsidR="00650F51" w:rsidRDefault="00000000">
      <w:pPr>
        <w:pStyle w:val="SourceCode"/>
      </w:pPr>
      <w:r>
        <w:rPr>
          <w:rStyle w:val="NormalTok"/>
        </w:rPr>
        <w:t xml:space="preserve">run_mapper </w:t>
      </w:r>
      <w:r>
        <w:rPr>
          <w:rStyle w:val="OtherTok"/>
        </w:rPr>
        <w:t>&lt;-</w:t>
      </w:r>
      <w:r>
        <w:rPr>
          <w:rStyle w:val="NormalTok"/>
        </w:rPr>
        <w:t xml:space="preserve"> </w:t>
      </w:r>
      <w:r>
        <w:rPr>
          <w:rStyle w:val="ControlFlowTok"/>
        </w:rPr>
        <w:t>function</w:t>
      </w:r>
      <w:r>
        <w:rPr>
          <w:rStyle w:val="NormalTok"/>
        </w:rPr>
        <w:t>(num_intervals, percent_overlap) {</w:t>
      </w:r>
      <w:r>
        <w:br/>
      </w:r>
      <w:r>
        <w:rPr>
          <w:rStyle w:val="NormalTok"/>
        </w:rPr>
        <w:t xml:space="preserve">  mapper_obj </w:t>
      </w:r>
      <w:r>
        <w:rPr>
          <w:rStyle w:val="OtherTok"/>
        </w:rPr>
        <w:t>&lt;-</w:t>
      </w:r>
      <w:r>
        <w:rPr>
          <w:rStyle w:val="NormalTok"/>
        </w:rPr>
        <w:t xml:space="preserve"> </w:t>
      </w:r>
      <w:r>
        <w:rPr>
          <w:rStyle w:val="FunctionTok"/>
        </w:rPr>
        <w:t>mapper2D</w:t>
      </w:r>
      <w:r>
        <w:rPr>
          <w:rStyle w:val="NormalTok"/>
        </w:rPr>
        <w:t>(</w:t>
      </w:r>
      <w:r>
        <w:br/>
      </w:r>
      <w:r>
        <w:rPr>
          <w:rStyle w:val="NormalTok"/>
        </w:rPr>
        <w:t xml:space="preserve">    </w:t>
      </w:r>
      <w:r>
        <w:rPr>
          <w:rStyle w:val="AttributeTok"/>
        </w:rPr>
        <w:t>distance_matrix =</w:t>
      </w:r>
      <w:r>
        <w:rPr>
          <w:rStyle w:val="NormalTok"/>
        </w:rPr>
        <w:t xml:space="preserve"> </w:t>
      </w:r>
      <w:r>
        <w:rPr>
          <w:rStyle w:val="FunctionTok"/>
        </w:rPr>
        <w:t>dist</w:t>
      </w:r>
      <w:r>
        <w:rPr>
          <w:rStyle w:val="NormalTok"/>
        </w:rPr>
        <w:t>(vins_numeric),</w:t>
      </w:r>
      <w:r>
        <w:br/>
      </w:r>
      <w:r>
        <w:rPr>
          <w:rStyle w:val="NormalTok"/>
        </w:rPr>
        <w:t xml:space="preserve">    </w:t>
      </w:r>
      <w:r>
        <w:rPr>
          <w:rStyle w:val="AttributeTok"/>
        </w:rPr>
        <w:t>filter_values =</w:t>
      </w:r>
      <w:r>
        <w:rPr>
          <w:rStyle w:val="NormalTok"/>
        </w:rPr>
        <w:t xml:space="preserve"> </w:t>
      </w:r>
      <w:r>
        <w:rPr>
          <w:rStyle w:val="FunctionTok"/>
        </w:rPr>
        <w:t>list</w:t>
      </w:r>
      <w:r>
        <w:rPr>
          <w:rStyle w:val="NormalTok"/>
        </w:rPr>
        <w:t xml:space="preserve">(filter_values, filter_values), </w:t>
      </w:r>
      <w:r>
        <w:rPr>
          <w:rStyle w:val="CommentTok"/>
        </w:rPr>
        <w:t xml:space="preserve"># 2D filtrs </w:t>
      </w:r>
      <w:r>
        <w:br/>
      </w:r>
      <w:r>
        <w:rPr>
          <w:rStyle w:val="NormalTok"/>
        </w:rPr>
        <w:t xml:space="preserve">    </w:t>
      </w:r>
      <w:r>
        <w:rPr>
          <w:rStyle w:val="AttributeTok"/>
        </w:rPr>
        <w:t>num_intervals =</w:t>
      </w:r>
      <w:r>
        <w:rPr>
          <w:rStyle w:val="NormalTok"/>
        </w:rPr>
        <w:t xml:space="preserve"> </w:t>
      </w:r>
      <w:r>
        <w:rPr>
          <w:rStyle w:val="FunctionTok"/>
        </w:rPr>
        <w:t>c</w:t>
      </w:r>
      <w:r>
        <w:rPr>
          <w:rStyle w:val="NormalTok"/>
        </w:rPr>
        <w:t>(num_intervals, num_intervals),</w:t>
      </w:r>
      <w:r>
        <w:br/>
      </w:r>
      <w:r>
        <w:rPr>
          <w:rStyle w:val="NormalTok"/>
        </w:rPr>
        <w:t xml:space="preserve">    </w:t>
      </w:r>
      <w:r>
        <w:rPr>
          <w:rStyle w:val="AttributeTok"/>
        </w:rPr>
        <w:t>percent_overlap =</w:t>
      </w:r>
      <w:r>
        <w:rPr>
          <w:rStyle w:val="NormalTok"/>
        </w:rPr>
        <w:t xml:space="preserve"> percent_overlap,</w:t>
      </w:r>
      <w:r>
        <w:br/>
      </w:r>
      <w:r>
        <w:rPr>
          <w:rStyle w:val="NormalTok"/>
        </w:rPr>
        <w:t xml:space="preserve">    </w:t>
      </w:r>
      <w:r>
        <w:rPr>
          <w:rStyle w:val="AttributeTok"/>
        </w:rPr>
        <w:t>num_bins_when_clustering =</w:t>
      </w:r>
      <w:r>
        <w:rPr>
          <w:rStyle w:val="NormalTok"/>
        </w:rPr>
        <w:t xml:space="preserve"> </w:t>
      </w:r>
      <w:r>
        <w:rPr>
          <w:rStyle w:val="DecValTok"/>
        </w:rPr>
        <w:t>10</w:t>
      </w:r>
      <w:r>
        <w:br/>
      </w:r>
      <w:r>
        <w:rPr>
          <w:rStyle w:val="NormalTok"/>
        </w:rPr>
        <w:t xml:space="preserve">  )</w:t>
      </w:r>
      <w:r>
        <w:br/>
      </w:r>
      <w:r>
        <w:rPr>
          <w:rStyle w:val="NormalTok"/>
        </w:rPr>
        <w:t xml:space="preserve">  </w:t>
      </w:r>
      <w:r>
        <w:rPr>
          <w:rStyle w:val="FunctionTok"/>
        </w:rPr>
        <w:t>return</w:t>
      </w:r>
      <w:r>
        <w:rPr>
          <w:rStyle w:val="NormalTok"/>
        </w:rPr>
        <w:t>(mapper_obj)</w:t>
      </w:r>
      <w:r>
        <w:br/>
      </w:r>
      <w:r>
        <w:rPr>
          <w:rStyle w:val="NormalTok"/>
        </w:rPr>
        <w:t>}</w:t>
      </w:r>
    </w:p>
    <w:p w14:paraId="2515BAF2" w14:textId="77777777" w:rsidR="00650F51" w:rsidRDefault="00000000">
      <w:pPr>
        <w:pStyle w:val="FirstParagraph"/>
      </w:pPr>
      <w:r>
        <w:t>Eksperimentēju, kā jau ierasts, ar trīs dažādām vērtībām.</w:t>
      </w:r>
    </w:p>
    <w:p w14:paraId="4DB18A83" w14:textId="77777777" w:rsidR="00650F51" w:rsidRDefault="00000000">
      <w:pPr>
        <w:pStyle w:val="SourceCode"/>
      </w:pPr>
      <w:r>
        <w:rPr>
          <w:rStyle w:val="NormalTok"/>
        </w:rPr>
        <w:t xml:space="preserve">map_res1 </w:t>
      </w:r>
      <w:r>
        <w:rPr>
          <w:rStyle w:val="OtherTok"/>
        </w:rPr>
        <w:t>&lt;-</w:t>
      </w:r>
      <w:r>
        <w:rPr>
          <w:rStyle w:val="NormalTok"/>
        </w:rPr>
        <w:t xml:space="preserve"> </w:t>
      </w:r>
      <w:r>
        <w:rPr>
          <w:rStyle w:val="FunctionTok"/>
        </w:rPr>
        <w:t>run_mapper</w:t>
      </w:r>
      <w:r>
        <w:rPr>
          <w:rStyle w:val="NormalTok"/>
        </w:rPr>
        <w:t>(</w:t>
      </w:r>
      <w:r>
        <w:rPr>
          <w:rStyle w:val="DecValTok"/>
        </w:rPr>
        <w:t>3</w:t>
      </w:r>
      <w:r>
        <w:rPr>
          <w:rStyle w:val="NormalTok"/>
        </w:rPr>
        <w:t xml:space="preserve">, </w:t>
      </w:r>
      <w:r>
        <w:rPr>
          <w:rStyle w:val="DecValTok"/>
        </w:rPr>
        <w:t>85</w:t>
      </w:r>
      <w:r>
        <w:rPr>
          <w:rStyle w:val="NormalTok"/>
        </w:rPr>
        <w:t>)</w:t>
      </w:r>
      <w:r>
        <w:br/>
      </w:r>
      <w:r>
        <w:rPr>
          <w:rStyle w:val="NormalTok"/>
        </w:rPr>
        <w:t xml:space="preserve">map_res2 </w:t>
      </w:r>
      <w:r>
        <w:rPr>
          <w:rStyle w:val="OtherTok"/>
        </w:rPr>
        <w:t>&lt;-</w:t>
      </w:r>
      <w:r>
        <w:rPr>
          <w:rStyle w:val="NormalTok"/>
        </w:rPr>
        <w:t xml:space="preserve"> </w:t>
      </w:r>
      <w:r>
        <w:rPr>
          <w:rStyle w:val="FunctionTok"/>
        </w:rPr>
        <w:t>run_mapper</w:t>
      </w:r>
      <w:r>
        <w:rPr>
          <w:rStyle w:val="NormalTok"/>
        </w:rPr>
        <w:t>(</w:t>
      </w:r>
      <w:r>
        <w:rPr>
          <w:rStyle w:val="DecValTok"/>
        </w:rPr>
        <w:t>5</w:t>
      </w:r>
      <w:r>
        <w:rPr>
          <w:rStyle w:val="NormalTok"/>
        </w:rPr>
        <w:t xml:space="preserve">, </w:t>
      </w:r>
      <w:r>
        <w:rPr>
          <w:rStyle w:val="DecValTok"/>
        </w:rPr>
        <w:t>85</w:t>
      </w:r>
      <w:r>
        <w:rPr>
          <w:rStyle w:val="NormalTok"/>
        </w:rPr>
        <w:t>)</w:t>
      </w:r>
      <w:r>
        <w:br/>
      </w:r>
      <w:r>
        <w:rPr>
          <w:rStyle w:val="NormalTok"/>
        </w:rPr>
        <w:t xml:space="preserve">map_res3 </w:t>
      </w:r>
      <w:r>
        <w:rPr>
          <w:rStyle w:val="OtherTok"/>
        </w:rPr>
        <w:t>&lt;-</w:t>
      </w:r>
      <w:r>
        <w:rPr>
          <w:rStyle w:val="NormalTok"/>
        </w:rPr>
        <w:t xml:space="preserve"> </w:t>
      </w:r>
      <w:r>
        <w:rPr>
          <w:rStyle w:val="FunctionTok"/>
        </w:rPr>
        <w:t>run_mapper</w:t>
      </w:r>
      <w:r>
        <w:rPr>
          <w:rStyle w:val="NormalTok"/>
        </w:rPr>
        <w:t>(</w:t>
      </w:r>
      <w:r>
        <w:rPr>
          <w:rStyle w:val="DecValTok"/>
        </w:rPr>
        <w:t>7</w:t>
      </w:r>
      <w:r>
        <w:rPr>
          <w:rStyle w:val="NormalTok"/>
        </w:rPr>
        <w:t xml:space="preserve">, </w:t>
      </w:r>
      <w:r>
        <w:rPr>
          <w:rStyle w:val="DecValTok"/>
        </w:rPr>
        <w:t>85</w:t>
      </w:r>
      <w:r>
        <w:rPr>
          <w:rStyle w:val="NormalTok"/>
        </w:rPr>
        <w:t>)</w:t>
      </w:r>
    </w:p>
    <w:p w14:paraId="2F1BB110" w14:textId="77777777" w:rsidR="00650F51" w:rsidRDefault="00000000">
      <w:pPr>
        <w:pStyle w:val="FirstParagraph"/>
      </w:pPr>
      <w:r>
        <w:t>Es mēģināju daudz dažādu variantu, bet ar mazāku pārklāšanos vai lielāku intervālu man visu laiku parādījās kļūda.</w:t>
      </w:r>
    </w:p>
    <w:p w14:paraId="546474C0" w14:textId="77777777" w:rsidR="00650F51" w:rsidRDefault="00000000">
      <w:pPr>
        <w:pStyle w:val="BodyText"/>
      </w:pPr>
      <w:r>
        <w:t>Definēju vizualizācijas funkciju, kurā krāsa tiek piešķirta pēc dominējošās vīna šķirnes.</w:t>
      </w:r>
    </w:p>
    <w:p w14:paraId="2CDFBD99" w14:textId="77777777" w:rsidR="00650F51" w:rsidRDefault="00000000">
      <w:pPr>
        <w:pStyle w:val="SourceCode"/>
      </w:pPr>
      <w:r>
        <w:rPr>
          <w:rStyle w:val="NormalTok"/>
        </w:rPr>
        <w:t xml:space="preserve">plot_mapper_final </w:t>
      </w:r>
      <w:r>
        <w:rPr>
          <w:rStyle w:val="OtherTok"/>
        </w:rPr>
        <w:t>&lt;-</w:t>
      </w:r>
      <w:r>
        <w:rPr>
          <w:rStyle w:val="NormalTok"/>
        </w:rPr>
        <w:t xml:space="preserve"> </w:t>
      </w:r>
      <w:r>
        <w:rPr>
          <w:rStyle w:val="ControlFlowTok"/>
        </w:rPr>
        <w:t>function</w:t>
      </w:r>
      <w:r>
        <w:rPr>
          <w:rStyle w:val="NormalTok"/>
        </w:rPr>
        <w:t>(m_obj, title) {</w:t>
      </w:r>
      <w:r>
        <w:br/>
      </w:r>
      <w:r>
        <w:rPr>
          <w:rStyle w:val="NormalTok"/>
        </w:rPr>
        <w:t xml:space="preserve">  g </w:t>
      </w:r>
      <w:r>
        <w:rPr>
          <w:rStyle w:val="OtherTok"/>
        </w:rPr>
        <w:t>&lt;-</w:t>
      </w:r>
      <w:r>
        <w:rPr>
          <w:rStyle w:val="NormalTok"/>
        </w:rPr>
        <w:t xml:space="preserve"> </w:t>
      </w:r>
      <w:r>
        <w:rPr>
          <w:rStyle w:val="FunctionTok"/>
        </w:rPr>
        <w:t>graph.adjacency</w:t>
      </w:r>
      <w:r>
        <w:rPr>
          <w:rStyle w:val="NormalTok"/>
        </w:rPr>
        <w:t>(m_obj</w:t>
      </w:r>
      <w:r>
        <w:rPr>
          <w:rStyle w:val="SpecialCharTok"/>
        </w:rPr>
        <w:t>$</w:t>
      </w:r>
      <w:r>
        <w:rPr>
          <w:rStyle w:val="NormalTok"/>
        </w:rPr>
        <w:t xml:space="preserve">adjacency, </w:t>
      </w:r>
      <w:r>
        <w:rPr>
          <w:rStyle w:val="AttributeTok"/>
        </w:rPr>
        <w:t>mode=</w:t>
      </w:r>
      <w:r>
        <w:rPr>
          <w:rStyle w:val="StringTok"/>
        </w:rPr>
        <w:t>"undirected"</w:t>
      </w:r>
      <w:r>
        <w:rPr>
          <w:rStyle w:val="NormalTok"/>
        </w:rPr>
        <w:t>)</w:t>
      </w:r>
      <w:r>
        <w:br/>
      </w:r>
      <w:r>
        <w:rPr>
          <w:rStyle w:val="NormalTok"/>
        </w:rPr>
        <w:t xml:space="preserve">  </w:t>
      </w:r>
      <w:r>
        <w:br/>
      </w:r>
      <w:r>
        <w:rPr>
          <w:rStyle w:val="NormalTok"/>
        </w:rPr>
        <w:t xml:space="preserve">  node_class </w:t>
      </w:r>
      <w:r>
        <w:rPr>
          <w:rStyle w:val="OtherTok"/>
        </w:rPr>
        <w:t>&lt;-</w:t>
      </w:r>
      <w:r>
        <w:rPr>
          <w:rStyle w:val="NormalTok"/>
        </w:rPr>
        <w:t xml:space="preserve"> </w:t>
      </w:r>
      <w:r>
        <w:rPr>
          <w:rStyle w:val="FunctionTok"/>
        </w:rPr>
        <w:t>sapply</w:t>
      </w:r>
      <w:r>
        <w:rPr>
          <w:rStyle w:val="NormalTok"/>
        </w:rPr>
        <w:t>(m_obj</w:t>
      </w:r>
      <w:r>
        <w:rPr>
          <w:rStyle w:val="SpecialCharTok"/>
        </w:rPr>
        <w:t>$</w:t>
      </w:r>
      <w:r>
        <w:rPr>
          <w:rStyle w:val="NormalTok"/>
        </w:rPr>
        <w:t xml:space="preserve">points_in_vertex, </w:t>
      </w:r>
      <w:r>
        <w:rPr>
          <w:rStyle w:val="ControlFlowTok"/>
        </w:rPr>
        <w:t>function</w:t>
      </w:r>
      <w:r>
        <w:rPr>
          <w:rStyle w:val="NormalTok"/>
        </w:rPr>
        <w:t>(pts) {</w:t>
      </w:r>
      <w:r>
        <w:br/>
      </w:r>
      <w:r>
        <w:rPr>
          <w:rStyle w:val="NormalTok"/>
        </w:rPr>
        <w:t xml:space="preserve">  </w:t>
      </w:r>
      <w:r>
        <w:rPr>
          <w:rStyle w:val="ControlFlowTok"/>
        </w:rPr>
        <w:t>if</w:t>
      </w:r>
      <w:r>
        <w:rPr>
          <w:rStyle w:val="NormalTok"/>
        </w:rPr>
        <w:t xml:space="preserve"> (</w:t>
      </w:r>
      <w:r>
        <w:rPr>
          <w:rStyle w:val="FunctionTok"/>
        </w:rPr>
        <w:t>length</w:t>
      </w:r>
      <w:r>
        <w:rPr>
          <w:rStyle w:val="NormalTok"/>
        </w:rPr>
        <w:t xml:space="preserve">(pts) </w:t>
      </w:r>
      <w:r>
        <w:rPr>
          <w:rStyle w:val="SpecialCharTok"/>
        </w:rPr>
        <w:t>==</w:t>
      </w:r>
      <w:r>
        <w:rPr>
          <w:rStyle w:val="NormalTok"/>
        </w:rPr>
        <w:t xml:space="preserve"> </w:t>
      </w:r>
      <w:r>
        <w:rPr>
          <w:rStyle w:val="DecValTok"/>
        </w:rPr>
        <w:t>0</w:t>
      </w:r>
      <w:r>
        <w:rPr>
          <w:rStyle w:val="NormalTok"/>
        </w:rPr>
        <w:t xml:space="preserve">) </w:t>
      </w:r>
      <w:r>
        <w:rPr>
          <w:rStyle w:val="FunctionTok"/>
        </w:rPr>
        <w:t>return</w:t>
      </w:r>
      <w:r>
        <w:rPr>
          <w:rStyle w:val="NormalTok"/>
        </w:rPr>
        <w:t>(</w:t>
      </w:r>
      <w:r>
        <w:rPr>
          <w:rStyle w:val="ConstantTok"/>
        </w:rPr>
        <w:t>NA</w:t>
      </w:r>
      <w:r>
        <w:rPr>
          <w:rStyle w:val="NormalTok"/>
        </w:rPr>
        <w:t>)</w:t>
      </w:r>
      <w:r>
        <w:br/>
      </w:r>
      <w:r>
        <w:rPr>
          <w:rStyle w:val="NormalTok"/>
        </w:rPr>
        <w:t xml:space="preserve">  </w:t>
      </w:r>
      <w:r>
        <w:rPr>
          <w:rStyle w:val="FunctionTok"/>
        </w:rPr>
        <w:t>names</w:t>
      </w:r>
      <w:r>
        <w:rPr>
          <w:rStyle w:val="NormalTok"/>
        </w:rPr>
        <w:t>(</w:t>
      </w:r>
      <w:r>
        <w:rPr>
          <w:rStyle w:val="FunctionTok"/>
        </w:rPr>
        <w:t>which.max</w:t>
      </w:r>
      <w:r>
        <w:rPr>
          <w:rStyle w:val="NormalTok"/>
        </w:rPr>
        <w:t>(</w:t>
      </w:r>
      <w:r>
        <w:rPr>
          <w:rStyle w:val="FunctionTok"/>
        </w:rPr>
        <w:t>table</w:t>
      </w:r>
      <w:r>
        <w:rPr>
          <w:rStyle w:val="NormalTok"/>
        </w:rPr>
        <w:t>(vins_labels[pts])))</w:t>
      </w:r>
      <w:r>
        <w:br/>
      </w:r>
      <w:r>
        <w:rPr>
          <w:rStyle w:val="NormalTok"/>
        </w:rPr>
        <w:t>})</w:t>
      </w:r>
      <w:r>
        <w:br/>
      </w:r>
      <w:r>
        <w:br/>
      </w:r>
      <w:r>
        <w:br/>
      </w:r>
      <w:r>
        <w:rPr>
          <w:rStyle w:val="NormalTok"/>
        </w:rPr>
        <w:t xml:space="preserve">node_cols </w:t>
      </w:r>
      <w:r>
        <w:rPr>
          <w:rStyle w:val="OtherTok"/>
        </w:rPr>
        <w:t>&lt;-</w:t>
      </w:r>
      <w:r>
        <w:rPr>
          <w:rStyle w:val="NormalTok"/>
        </w:rPr>
        <w:t xml:space="preserve"> class_cols[node_class]</w:t>
      </w:r>
      <w:r>
        <w:br/>
      </w:r>
      <w:r>
        <w:rPr>
          <w:rStyle w:val="NormalTok"/>
        </w:rPr>
        <w:t>node_cols[</w:t>
      </w:r>
      <w:r>
        <w:rPr>
          <w:rStyle w:val="FunctionTok"/>
        </w:rPr>
        <w:t>is.na</w:t>
      </w:r>
      <w:r>
        <w:rPr>
          <w:rStyle w:val="NormalTok"/>
        </w:rPr>
        <w:t xml:space="preserve">(node_cols)] </w:t>
      </w:r>
      <w:r>
        <w:rPr>
          <w:rStyle w:val="OtherTok"/>
        </w:rPr>
        <w:t>&lt;-</w:t>
      </w:r>
      <w:r>
        <w:rPr>
          <w:rStyle w:val="NormalTok"/>
        </w:rPr>
        <w:t xml:space="preserve"> </w:t>
      </w:r>
      <w:r>
        <w:rPr>
          <w:rStyle w:val="StringTok"/>
        </w:rPr>
        <w:t>"grey80"</w:t>
      </w:r>
      <w:r>
        <w:br/>
      </w:r>
      <w:r>
        <w:rPr>
          <w:rStyle w:val="NormalTok"/>
        </w:rPr>
        <w:t xml:space="preserve">  </w:t>
      </w:r>
      <w:r>
        <w:br/>
      </w:r>
      <w:r>
        <w:rPr>
          <w:rStyle w:val="NormalTok"/>
        </w:rPr>
        <w:t xml:space="preserve">  </w:t>
      </w:r>
      <w:r>
        <w:rPr>
          <w:rStyle w:val="FunctionTok"/>
        </w:rPr>
        <w:t>plot</w:t>
      </w:r>
      <w:r>
        <w:rPr>
          <w:rStyle w:val="NormalTok"/>
        </w:rPr>
        <w:t xml:space="preserve">(g, </w:t>
      </w:r>
      <w:r>
        <w:rPr>
          <w:rStyle w:val="AttributeTok"/>
        </w:rPr>
        <w:t>layout=</w:t>
      </w:r>
      <w:r>
        <w:rPr>
          <w:rStyle w:val="NormalTok"/>
        </w:rPr>
        <w:t xml:space="preserve">layout_with_kk, </w:t>
      </w:r>
      <w:r>
        <w:br/>
      </w:r>
      <w:r>
        <w:rPr>
          <w:rStyle w:val="NormalTok"/>
        </w:rPr>
        <w:t xml:space="preserve">       </w:t>
      </w:r>
      <w:r>
        <w:rPr>
          <w:rStyle w:val="AttributeTok"/>
        </w:rPr>
        <w:t>vertex.size=</w:t>
      </w:r>
      <w:r>
        <w:rPr>
          <w:rStyle w:val="FunctionTok"/>
        </w:rPr>
        <w:t>sqrt</w:t>
      </w:r>
      <w:r>
        <w:rPr>
          <w:rStyle w:val="NormalTok"/>
        </w:rPr>
        <w:t>(</w:t>
      </w:r>
      <w:r>
        <w:rPr>
          <w:rStyle w:val="FunctionTok"/>
        </w:rPr>
        <w:t>sapply</w:t>
      </w:r>
      <w:r>
        <w:rPr>
          <w:rStyle w:val="NormalTok"/>
        </w:rPr>
        <w:t>(m_obj</w:t>
      </w:r>
      <w:r>
        <w:rPr>
          <w:rStyle w:val="SpecialCharTok"/>
        </w:rPr>
        <w:t>$</w:t>
      </w:r>
      <w:r>
        <w:rPr>
          <w:rStyle w:val="NormalTok"/>
        </w:rPr>
        <w:t>points_in_vertex, length))</w:t>
      </w:r>
      <w:r>
        <w:rPr>
          <w:rStyle w:val="SpecialCharTok"/>
        </w:rPr>
        <w:t>*</w:t>
      </w:r>
      <w:r>
        <w:rPr>
          <w:rStyle w:val="DecValTok"/>
        </w:rPr>
        <w:t>7</w:t>
      </w:r>
      <w:r>
        <w:rPr>
          <w:rStyle w:val="NormalTok"/>
        </w:rPr>
        <w:t>,</w:t>
      </w:r>
      <w:r>
        <w:br/>
      </w:r>
      <w:r>
        <w:rPr>
          <w:rStyle w:val="NormalTok"/>
        </w:rPr>
        <w:t xml:space="preserve">       </w:t>
      </w:r>
      <w:r>
        <w:rPr>
          <w:rStyle w:val="AttributeTok"/>
        </w:rPr>
        <w:t>vertex.color=</w:t>
      </w:r>
      <w:r>
        <w:rPr>
          <w:rStyle w:val="NormalTok"/>
        </w:rPr>
        <w:t>node_cols,</w:t>
      </w:r>
      <w:r>
        <w:br/>
      </w:r>
      <w:r>
        <w:rPr>
          <w:rStyle w:val="NormalTok"/>
        </w:rPr>
        <w:t xml:space="preserve">       </w:t>
      </w:r>
      <w:r>
        <w:rPr>
          <w:rStyle w:val="AttributeTok"/>
        </w:rPr>
        <w:t>vertex.label=</w:t>
      </w:r>
      <w:r>
        <w:rPr>
          <w:rStyle w:val="ConstantTok"/>
        </w:rPr>
        <w:t>NA</w:t>
      </w:r>
      <w:r>
        <w:rPr>
          <w:rStyle w:val="NormalTok"/>
        </w:rPr>
        <w:t>,</w:t>
      </w:r>
      <w:r>
        <w:br/>
      </w:r>
      <w:r>
        <w:rPr>
          <w:rStyle w:val="NormalTok"/>
        </w:rPr>
        <w:t xml:space="preserve">       </w:t>
      </w:r>
      <w:r>
        <w:rPr>
          <w:rStyle w:val="AttributeTok"/>
        </w:rPr>
        <w:t>main=</w:t>
      </w:r>
      <w:r>
        <w:rPr>
          <w:rStyle w:val="NormalTok"/>
        </w:rPr>
        <w:t>title)</w:t>
      </w:r>
      <w:r>
        <w:br/>
      </w:r>
      <w:r>
        <w:rPr>
          <w:rStyle w:val="NormalTok"/>
        </w:rPr>
        <w:t>}</w:t>
      </w:r>
      <w:r>
        <w:br/>
      </w:r>
      <w:r>
        <w:rPr>
          <w:rStyle w:val="NormalTok"/>
        </w:rPr>
        <w:t xml:space="preserve">class_cols </w:t>
      </w:r>
      <w:r>
        <w:rPr>
          <w:rStyle w:val="OtherTok"/>
        </w:rPr>
        <w:t>&lt;-</w:t>
      </w:r>
      <w:r>
        <w:rPr>
          <w:rStyle w:val="NormalTok"/>
        </w:rPr>
        <w:t xml:space="preserve"> </w:t>
      </w:r>
      <w:r>
        <w:rPr>
          <w:rStyle w:val="FunctionTok"/>
        </w:rPr>
        <w:t>c</w:t>
      </w:r>
      <w:r>
        <w:rPr>
          <w:rStyle w:val="NormalTok"/>
        </w:rPr>
        <w:t>(</w:t>
      </w:r>
      <w:r>
        <w:rPr>
          <w:rStyle w:val="StringTok"/>
        </w:rPr>
        <w:t>"1"</w:t>
      </w:r>
      <w:r>
        <w:rPr>
          <w:rStyle w:val="NormalTok"/>
        </w:rPr>
        <w:t xml:space="preserve"> </w:t>
      </w:r>
      <w:r>
        <w:rPr>
          <w:rStyle w:val="OtherTok"/>
        </w:rPr>
        <w:t>=</w:t>
      </w:r>
      <w:r>
        <w:rPr>
          <w:rStyle w:val="NormalTok"/>
        </w:rPr>
        <w:t xml:space="preserve"> </w:t>
      </w:r>
      <w:r>
        <w:rPr>
          <w:rStyle w:val="StringTok"/>
        </w:rPr>
        <w:t>"red"</w:t>
      </w:r>
      <w:r>
        <w:rPr>
          <w:rStyle w:val="NormalTok"/>
        </w:rPr>
        <w:t xml:space="preserve">, </w:t>
      </w:r>
      <w:r>
        <w:rPr>
          <w:rStyle w:val="StringTok"/>
        </w:rPr>
        <w:t>"2"</w:t>
      </w:r>
      <w:r>
        <w:rPr>
          <w:rStyle w:val="NormalTok"/>
        </w:rPr>
        <w:t xml:space="preserve"> </w:t>
      </w:r>
      <w:r>
        <w:rPr>
          <w:rStyle w:val="OtherTok"/>
        </w:rPr>
        <w:t>=</w:t>
      </w:r>
      <w:r>
        <w:rPr>
          <w:rStyle w:val="NormalTok"/>
        </w:rPr>
        <w:t xml:space="preserve"> </w:t>
      </w:r>
      <w:r>
        <w:rPr>
          <w:rStyle w:val="StringTok"/>
        </w:rPr>
        <w:t>"skyblue"</w:t>
      </w:r>
      <w:r>
        <w:rPr>
          <w:rStyle w:val="NormalTok"/>
        </w:rPr>
        <w:t xml:space="preserve">, </w:t>
      </w:r>
      <w:r>
        <w:rPr>
          <w:rStyle w:val="StringTok"/>
        </w:rPr>
        <w:t>"3"</w:t>
      </w:r>
      <w:r>
        <w:rPr>
          <w:rStyle w:val="NormalTok"/>
        </w:rPr>
        <w:t xml:space="preserve"> </w:t>
      </w:r>
      <w:r>
        <w:rPr>
          <w:rStyle w:val="OtherTok"/>
        </w:rPr>
        <w:t>=</w:t>
      </w:r>
      <w:r>
        <w:rPr>
          <w:rStyle w:val="NormalTok"/>
        </w:rPr>
        <w:t xml:space="preserve"> </w:t>
      </w:r>
      <w:r>
        <w:rPr>
          <w:rStyle w:val="StringTok"/>
        </w:rPr>
        <w:t>"green"</w:t>
      </w:r>
      <w:r>
        <w:rPr>
          <w:rStyle w:val="NormalTok"/>
        </w:rPr>
        <w:t>)</w:t>
      </w:r>
    </w:p>
    <w:p w14:paraId="11EDCD0C" w14:textId="77777777" w:rsidR="00B1695E" w:rsidRDefault="00B1695E">
      <w:pPr>
        <w:pStyle w:val="FirstParagraph"/>
      </w:pPr>
    </w:p>
    <w:p w14:paraId="1E7953E0" w14:textId="58A375DF" w:rsidR="00650F51" w:rsidRDefault="00000000">
      <w:pPr>
        <w:pStyle w:val="FirstParagraph"/>
      </w:pPr>
      <w:proofErr w:type="spellStart"/>
      <w:r>
        <w:lastRenderedPageBreak/>
        <w:t>Tālāk</w:t>
      </w:r>
      <w:proofErr w:type="spellEnd"/>
      <w:r>
        <w:t xml:space="preserve"> </w:t>
      </w:r>
      <w:proofErr w:type="spellStart"/>
      <w:r>
        <w:t>attēloju</w:t>
      </w:r>
      <w:proofErr w:type="spellEnd"/>
      <w:r>
        <w:t xml:space="preserve"> </w:t>
      </w:r>
      <w:proofErr w:type="spellStart"/>
      <w:r>
        <w:t>rezultātus</w:t>
      </w:r>
      <w:proofErr w:type="spellEnd"/>
      <w:r>
        <w:t>:</w:t>
      </w:r>
    </w:p>
    <w:p w14:paraId="2F93822E" w14:textId="77777777" w:rsidR="00650F51" w:rsidRDefault="00000000">
      <w:pPr>
        <w:pStyle w:val="SourceCode"/>
      </w:pPr>
      <w:r>
        <w:rPr>
          <w:rStyle w:val="FunctionTok"/>
        </w:rPr>
        <w:t>plot_mapper_final</w:t>
      </w:r>
      <w:r>
        <w:rPr>
          <w:rStyle w:val="NormalTok"/>
        </w:rPr>
        <w:t xml:space="preserve">(map_res1, </w:t>
      </w:r>
      <w:r>
        <w:rPr>
          <w:rStyle w:val="StringTok"/>
        </w:rPr>
        <w:t>"Mapper (n = 3, overlap = 85%)"</w:t>
      </w:r>
      <w:r>
        <w:rPr>
          <w:rStyle w:val="NormalTok"/>
        </w:rPr>
        <w:t>)</w:t>
      </w:r>
    </w:p>
    <w:p w14:paraId="1ED17075" w14:textId="77777777" w:rsidR="00650F51" w:rsidRDefault="00000000" w:rsidP="00B1695E">
      <w:pPr>
        <w:pStyle w:val="FirstParagraph"/>
        <w:jc w:val="center"/>
      </w:pPr>
      <w:r>
        <w:rPr>
          <w:noProof/>
        </w:rPr>
        <w:drawing>
          <wp:inline distT="0" distB="0" distL="0" distR="0" wp14:anchorId="57413651" wp14:editId="689FE7B6">
            <wp:extent cx="5245738" cy="3331924"/>
            <wp:effectExtent l="0" t="0" r="0" b="0"/>
            <wp:docPr id="26" name="Picture"/>
            <wp:cNvGraphicFramePr/>
            <a:graphic xmlns:a="http://schemas.openxmlformats.org/drawingml/2006/main">
              <a:graphicData uri="http://schemas.openxmlformats.org/drawingml/2006/picture">
                <pic:pic xmlns:pic="http://schemas.openxmlformats.org/drawingml/2006/picture">
                  <pic:nvPicPr>
                    <pic:cNvPr id="27" name="Picture" descr="Butkevica_Mapper_algoritms_files/figure-docx/mapper_viz1-1.png"/>
                    <pic:cNvPicPr>
                      <a:picLocks noChangeAspect="1" noChangeArrowheads="1"/>
                    </pic:cNvPicPr>
                  </pic:nvPicPr>
                  <pic:blipFill rotWithShape="1">
                    <a:blip r:embed="rId8"/>
                    <a:srcRect b="24757"/>
                    <a:stretch>
                      <a:fillRect/>
                    </a:stretch>
                  </pic:blipFill>
                  <pic:spPr bwMode="auto">
                    <a:xfrm>
                      <a:off x="0" y="0"/>
                      <a:ext cx="5257981" cy="3339700"/>
                    </a:xfrm>
                    <a:prstGeom prst="rect">
                      <a:avLst/>
                    </a:prstGeom>
                    <a:noFill/>
                    <a:ln>
                      <a:noFill/>
                    </a:ln>
                    <a:extLst>
                      <a:ext uri="{53640926-AAD7-44D8-BBD7-CCE9431645EC}">
                        <a14:shadowObscured xmlns:a14="http://schemas.microsoft.com/office/drawing/2010/main"/>
                      </a:ext>
                    </a:extLst>
                  </pic:spPr>
                </pic:pic>
              </a:graphicData>
            </a:graphic>
          </wp:inline>
        </w:drawing>
      </w:r>
    </w:p>
    <w:p w14:paraId="63D40348" w14:textId="2AEE22EB" w:rsidR="00B1695E" w:rsidRDefault="00000000">
      <w:pPr>
        <w:pStyle w:val="BodyText"/>
      </w:pPr>
      <w:r>
        <w:t xml:space="preserve">Palaižot algoritmu ar 3 intervāliem un pārklāšanos 85%, nekas derīgs nav iegūts. Attēla redzams viena 3x3 grafa virsotņū “peļķe”. Virsotnes sturos nedaudz atšķiras izmērā. Es nolēmu, ka pareizāk grafa virsotni ir iekrasotu pēc dominejošas vīna šķirnes. Šajā attēlā visas virsotnes ir iekrastas zila krasā, kas atbilst otrai vīna šķirnei. Iespējams, šāds rezultāts ir iegūs tādeļ, kā otrā šķirnei pieder visvairāk punktu - 71 pret 59 punktiem pirmai un 48 </w:t>
      </w:r>
      <w:proofErr w:type="spellStart"/>
      <w:r>
        <w:t>punktiem</w:t>
      </w:r>
      <w:proofErr w:type="spellEnd"/>
      <w:r>
        <w:t xml:space="preserve"> </w:t>
      </w:r>
      <w:proofErr w:type="spellStart"/>
      <w:r>
        <w:t>trešai</w:t>
      </w:r>
      <w:proofErr w:type="spellEnd"/>
      <w:r>
        <w:t xml:space="preserve"> </w:t>
      </w:r>
      <w:proofErr w:type="spellStart"/>
      <w:r>
        <w:t>šķirnei</w:t>
      </w:r>
      <w:proofErr w:type="spellEnd"/>
      <w:r>
        <w:t>.</w:t>
      </w:r>
    </w:p>
    <w:p w14:paraId="0CBE5F9A" w14:textId="77777777" w:rsidR="00B1695E" w:rsidRDefault="00B1695E">
      <w:r>
        <w:br w:type="page"/>
      </w:r>
    </w:p>
    <w:p w14:paraId="578EC5A2" w14:textId="21606798" w:rsidR="00650F51" w:rsidRDefault="00000000">
      <w:pPr>
        <w:pStyle w:val="SourceCode"/>
      </w:pPr>
      <w:proofErr w:type="spellStart"/>
      <w:r>
        <w:rPr>
          <w:rStyle w:val="FunctionTok"/>
        </w:rPr>
        <w:lastRenderedPageBreak/>
        <w:t>plot_mapper_</w:t>
      </w:r>
      <w:proofErr w:type="gramStart"/>
      <w:r>
        <w:rPr>
          <w:rStyle w:val="FunctionTok"/>
        </w:rPr>
        <w:t>final</w:t>
      </w:r>
      <w:proofErr w:type="spellEnd"/>
      <w:r>
        <w:rPr>
          <w:rStyle w:val="NormalTok"/>
        </w:rPr>
        <w:t>(</w:t>
      </w:r>
      <w:proofErr w:type="gramEnd"/>
      <w:r>
        <w:rPr>
          <w:rStyle w:val="NormalTok"/>
        </w:rPr>
        <w:t xml:space="preserve">map_res2, </w:t>
      </w:r>
      <w:r>
        <w:rPr>
          <w:rStyle w:val="StringTok"/>
        </w:rPr>
        <w:t>"Mapper (n = 5, overlap = 85%)"</w:t>
      </w:r>
      <w:r>
        <w:rPr>
          <w:rStyle w:val="NormalTok"/>
        </w:rPr>
        <w:t>)</w:t>
      </w:r>
    </w:p>
    <w:p w14:paraId="1B40C7F2" w14:textId="77777777" w:rsidR="00650F51" w:rsidRDefault="00000000">
      <w:pPr>
        <w:pStyle w:val="FirstParagraph"/>
      </w:pPr>
      <w:r>
        <w:rPr>
          <w:noProof/>
        </w:rPr>
        <w:drawing>
          <wp:inline distT="0" distB="0" distL="0" distR="0" wp14:anchorId="1957568D" wp14:editId="1AE435DA">
            <wp:extent cx="5611660" cy="3607122"/>
            <wp:effectExtent l="0" t="0" r="0" b="0"/>
            <wp:docPr id="29" name="Picture"/>
            <wp:cNvGraphicFramePr/>
            <a:graphic xmlns:a="http://schemas.openxmlformats.org/drawingml/2006/main">
              <a:graphicData uri="http://schemas.openxmlformats.org/drawingml/2006/picture">
                <pic:pic xmlns:pic="http://schemas.openxmlformats.org/drawingml/2006/picture">
                  <pic:nvPicPr>
                    <pic:cNvPr id="30" name="Picture" descr="Butkevica_Mapper_algoritms_files/figure-docx/mapper_viz2-1.png"/>
                    <pic:cNvPicPr>
                      <a:picLocks noChangeAspect="1" noChangeArrowheads="1"/>
                    </pic:cNvPicPr>
                  </pic:nvPicPr>
                  <pic:blipFill rotWithShape="1">
                    <a:blip r:embed="rId9"/>
                    <a:srcRect b="25096"/>
                    <a:stretch>
                      <a:fillRect/>
                    </a:stretch>
                  </pic:blipFill>
                  <pic:spPr bwMode="auto">
                    <a:xfrm>
                      <a:off x="0" y="0"/>
                      <a:ext cx="5628960" cy="3618242"/>
                    </a:xfrm>
                    <a:prstGeom prst="rect">
                      <a:avLst/>
                    </a:prstGeom>
                    <a:noFill/>
                    <a:ln>
                      <a:noFill/>
                    </a:ln>
                    <a:extLst>
                      <a:ext uri="{53640926-AAD7-44D8-BBD7-CCE9431645EC}">
                        <a14:shadowObscured xmlns:a14="http://schemas.microsoft.com/office/drawing/2010/main"/>
                      </a:ext>
                    </a:extLst>
                  </pic:spPr>
                </pic:pic>
              </a:graphicData>
            </a:graphic>
          </wp:inline>
        </w:drawing>
      </w:r>
    </w:p>
    <w:p w14:paraId="1F435E91" w14:textId="77777777" w:rsidR="00650F51" w:rsidRDefault="00000000">
      <w:pPr>
        <w:pStyle w:val="BodyText"/>
      </w:pPr>
      <w:r>
        <w:t>Palielinot intervālu skaitu līdz 5, attēlā parādās otrā krāsa – trīs virsotnes sāk reprezentēt pirmo vīna šķirni. Iespējams, tas notiek tāpēc, ka “1” šķirne ir otrā pēc novērojumu skaita (“1” n = 59, “2” n = 71, “3” n = 49). Zilo punktu izmēri nedaudz atšķiras – visticamāk, punktu blīvums bija mazāks tajos apgabalos, kur parādījās mazākie punkti. Grafiks kopumā izskatās kā priežu čiekurs, taču arī datu mākonis pēc PCA pielietošanas bija samērā vienveidīgs, bez izteiktām slēptām formu niansēm.</w:t>
      </w:r>
    </w:p>
    <w:p w14:paraId="768F975F" w14:textId="77777777" w:rsidR="00650F51" w:rsidRDefault="00000000">
      <w:pPr>
        <w:pStyle w:val="BodyText"/>
      </w:pPr>
      <w:r>
        <w:t>Vēlāk, ieskatoties uzmanīgāk, pamanīju, ka arī trešā šķirne parādās kā mikroskopiski punkti starp ziliem un, ko es nevaru paskaidrot, arī starp sarkaniem punktiem.</w:t>
      </w:r>
    </w:p>
    <w:p w14:paraId="63C4782B" w14:textId="77777777" w:rsidR="00B1695E" w:rsidRDefault="00B1695E">
      <w:pPr>
        <w:rPr>
          <w:rStyle w:val="FunctionTok"/>
        </w:rPr>
      </w:pPr>
      <w:r>
        <w:rPr>
          <w:rStyle w:val="FunctionTok"/>
        </w:rPr>
        <w:br w:type="page"/>
      </w:r>
    </w:p>
    <w:p w14:paraId="7DAF0846" w14:textId="0E3D6125" w:rsidR="00650F51" w:rsidRDefault="00000000">
      <w:pPr>
        <w:pStyle w:val="SourceCode"/>
      </w:pPr>
      <w:proofErr w:type="spellStart"/>
      <w:r>
        <w:rPr>
          <w:rStyle w:val="FunctionTok"/>
        </w:rPr>
        <w:lastRenderedPageBreak/>
        <w:t>plot_mapper_</w:t>
      </w:r>
      <w:proofErr w:type="gramStart"/>
      <w:r>
        <w:rPr>
          <w:rStyle w:val="FunctionTok"/>
        </w:rPr>
        <w:t>final</w:t>
      </w:r>
      <w:proofErr w:type="spellEnd"/>
      <w:r>
        <w:rPr>
          <w:rStyle w:val="NormalTok"/>
        </w:rPr>
        <w:t>(</w:t>
      </w:r>
      <w:proofErr w:type="gramEnd"/>
      <w:r>
        <w:rPr>
          <w:rStyle w:val="NormalTok"/>
        </w:rPr>
        <w:t xml:space="preserve">map_res3, </w:t>
      </w:r>
      <w:r>
        <w:rPr>
          <w:rStyle w:val="StringTok"/>
        </w:rPr>
        <w:t>"Mapper (n = 7, overlap = 85%)"</w:t>
      </w:r>
      <w:r>
        <w:rPr>
          <w:rStyle w:val="NormalTok"/>
        </w:rPr>
        <w:t>)</w:t>
      </w:r>
    </w:p>
    <w:p w14:paraId="3EDD73DE" w14:textId="77777777" w:rsidR="00650F51" w:rsidRDefault="00000000">
      <w:pPr>
        <w:pStyle w:val="FirstParagraph"/>
      </w:pPr>
      <w:r>
        <w:rPr>
          <w:noProof/>
        </w:rPr>
        <w:drawing>
          <wp:inline distT="0" distB="0" distL="0" distR="0" wp14:anchorId="07A39B90" wp14:editId="310DC31F">
            <wp:extent cx="6012493" cy="3670126"/>
            <wp:effectExtent l="0" t="0" r="0" b="0"/>
            <wp:docPr id="32" name="Picture"/>
            <wp:cNvGraphicFramePr/>
            <a:graphic xmlns:a="http://schemas.openxmlformats.org/drawingml/2006/main">
              <a:graphicData uri="http://schemas.openxmlformats.org/drawingml/2006/picture">
                <pic:pic xmlns:pic="http://schemas.openxmlformats.org/drawingml/2006/picture">
                  <pic:nvPicPr>
                    <pic:cNvPr id="33" name="Picture" descr="Butkevica_Mapper_algoritms_files/figure-docx/mapper_viz3-1.png"/>
                    <pic:cNvPicPr>
                      <a:picLocks noChangeAspect="1" noChangeArrowheads="1"/>
                    </pic:cNvPicPr>
                  </pic:nvPicPr>
                  <pic:blipFill rotWithShape="1">
                    <a:blip r:embed="rId10"/>
                    <a:srcRect b="30482"/>
                    <a:stretch>
                      <a:fillRect/>
                    </a:stretch>
                  </pic:blipFill>
                  <pic:spPr bwMode="auto">
                    <a:xfrm>
                      <a:off x="0" y="0"/>
                      <a:ext cx="6074957" cy="3708255"/>
                    </a:xfrm>
                    <a:prstGeom prst="rect">
                      <a:avLst/>
                    </a:prstGeom>
                    <a:noFill/>
                    <a:ln>
                      <a:noFill/>
                    </a:ln>
                    <a:extLst>
                      <a:ext uri="{53640926-AAD7-44D8-BBD7-CCE9431645EC}">
                        <a14:shadowObscured xmlns:a14="http://schemas.microsoft.com/office/drawing/2010/main"/>
                      </a:ext>
                    </a:extLst>
                  </pic:spPr>
                </pic:pic>
              </a:graphicData>
            </a:graphic>
          </wp:inline>
        </w:drawing>
      </w:r>
    </w:p>
    <w:p w14:paraId="50B2F107" w14:textId="77777777" w:rsidR="00650F51" w:rsidRDefault="00000000">
      <w:pPr>
        <w:pStyle w:val="BodyText"/>
      </w:pPr>
      <w:r>
        <w:t xml:space="preserve">Palielinot intervālu skaitu līdz 7, attēlā parādās visas trīs vīna šķirnes. Šķirnēm atbilstošo virsotņu izvietojums atbilst tam, kas bija redzams pirmo divu galveno komponentu vizualizācijā. Trešā vīna šķirne, kurai ir mazāks novērojumu skaits, ir reprezentēta </w:t>
      </w:r>
      <w:proofErr w:type="spellStart"/>
      <w:r>
        <w:t>tikai</w:t>
      </w:r>
      <w:proofErr w:type="spellEnd"/>
      <w:r>
        <w:t xml:space="preserve"> </w:t>
      </w:r>
      <w:proofErr w:type="spellStart"/>
      <w:r>
        <w:t>ar</w:t>
      </w:r>
      <w:proofErr w:type="spellEnd"/>
      <w:r>
        <w:t xml:space="preserve"> </w:t>
      </w:r>
      <w:proofErr w:type="spellStart"/>
      <w:r>
        <w:t>vienu</w:t>
      </w:r>
      <w:proofErr w:type="spellEnd"/>
      <w:r>
        <w:t xml:space="preserve"> </w:t>
      </w:r>
      <w:proofErr w:type="spellStart"/>
      <w:r>
        <w:t>virsotni</w:t>
      </w:r>
      <w:proofErr w:type="spellEnd"/>
      <w:r>
        <w:t>.</w:t>
      </w:r>
    </w:p>
    <w:p w14:paraId="134A2B28" w14:textId="77777777" w:rsidR="00B1695E" w:rsidRDefault="00B1695E">
      <w:pPr>
        <w:pStyle w:val="BodyText"/>
      </w:pPr>
    </w:p>
    <w:p w14:paraId="7BD56A2A" w14:textId="77777777" w:rsidR="00650F51" w:rsidRDefault="00000000">
      <w:pPr>
        <w:pStyle w:val="Heading2"/>
      </w:pPr>
      <w:bookmarkStart w:id="3" w:name="faktoru-analīze"/>
      <w:bookmarkEnd w:id="2"/>
      <w:r>
        <w:t>Faktoru analīze</w:t>
      </w:r>
    </w:p>
    <w:p w14:paraId="4556B82E" w14:textId="77777777" w:rsidR="00650F51" w:rsidRDefault="00000000">
      <w:pPr>
        <w:pStyle w:val="FirstParagraph"/>
      </w:pPr>
      <w:r>
        <w:t>Faktoru analīzē tiek mēģināts izskaidrot datu savstarpējās korelācijas ar latentajiem faktoriem, kurus pēc tam var interpretēt.</w:t>
      </w:r>
    </w:p>
    <w:p w14:paraId="2AE49E58" w14:textId="77777777" w:rsidR="00650F51" w:rsidRDefault="00000000">
      <w:pPr>
        <w:pStyle w:val="BodyText"/>
      </w:pPr>
      <w:r>
        <w:t>Veicu faktoru analīzi ar diviem faktoriem, izmantojot Varimax rotāciju, kas pagriež faktoru asis tā, lai katrs mainīgais būtu spēcīgi saistīts ar vienu faktoru un vāji ar otru, padarot rezultātus vieglāk interpretējamus.</w:t>
      </w:r>
    </w:p>
    <w:p w14:paraId="1F9B6372" w14:textId="77777777" w:rsidR="00650F51" w:rsidRDefault="00000000">
      <w:pPr>
        <w:pStyle w:val="SourceCode"/>
      </w:pPr>
      <w:r>
        <w:rPr>
          <w:rStyle w:val="NormalTok"/>
        </w:rPr>
        <w:t xml:space="preserve">fa_res </w:t>
      </w:r>
      <w:r>
        <w:rPr>
          <w:rStyle w:val="OtherTok"/>
        </w:rPr>
        <w:t>&lt;-</w:t>
      </w:r>
      <w:r>
        <w:rPr>
          <w:rStyle w:val="NormalTok"/>
        </w:rPr>
        <w:t xml:space="preserve"> </w:t>
      </w:r>
      <w:r>
        <w:rPr>
          <w:rStyle w:val="FunctionTok"/>
        </w:rPr>
        <w:t>factanal</w:t>
      </w:r>
      <w:r>
        <w:rPr>
          <w:rStyle w:val="NormalTok"/>
        </w:rPr>
        <w:t xml:space="preserve">(vins_numeric, </w:t>
      </w:r>
      <w:r>
        <w:rPr>
          <w:rStyle w:val="AttributeTok"/>
        </w:rPr>
        <w:t>factors =</w:t>
      </w:r>
      <w:r>
        <w:rPr>
          <w:rStyle w:val="NormalTok"/>
        </w:rPr>
        <w:t xml:space="preserve"> </w:t>
      </w:r>
      <w:r>
        <w:rPr>
          <w:rStyle w:val="DecValTok"/>
        </w:rPr>
        <w:t>2</w:t>
      </w:r>
      <w:r>
        <w:rPr>
          <w:rStyle w:val="NormalTok"/>
        </w:rPr>
        <w:t xml:space="preserve">, </w:t>
      </w:r>
      <w:r>
        <w:rPr>
          <w:rStyle w:val="AttributeTok"/>
        </w:rPr>
        <w:t>rotation =</w:t>
      </w:r>
      <w:r>
        <w:rPr>
          <w:rStyle w:val="NormalTok"/>
        </w:rPr>
        <w:t xml:space="preserve"> </w:t>
      </w:r>
      <w:r>
        <w:rPr>
          <w:rStyle w:val="StringTok"/>
        </w:rPr>
        <w:t>"varimax"</w:t>
      </w:r>
      <w:r>
        <w:rPr>
          <w:rStyle w:val="NormalTok"/>
        </w:rPr>
        <w:t xml:space="preserve">, </w:t>
      </w:r>
      <w:r>
        <w:rPr>
          <w:rStyle w:val="AttributeTok"/>
        </w:rPr>
        <w:t>scores =</w:t>
      </w:r>
      <w:r>
        <w:rPr>
          <w:rStyle w:val="NormalTok"/>
        </w:rPr>
        <w:t xml:space="preserve"> </w:t>
      </w:r>
      <w:r>
        <w:rPr>
          <w:rStyle w:val="StringTok"/>
        </w:rPr>
        <w:t>"regression"</w:t>
      </w:r>
      <w:r>
        <w:rPr>
          <w:rStyle w:val="NormalTok"/>
        </w:rPr>
        <w:t>)</w:t>
      </w:r>
    </w:p>
    <w:p w14:paraId="31DA42D4" w14:textId="77777777" w:rsidR="00B1695E" w:rsidRDefault="00B1695E">
      <w:pPr>
        <w:pStyle w:val="FirstParagraph"/>
        <w:rPr>
          <w:lang w:val="sv-SE"/>
        </w:rPr>
      </w:pPr>
    </w:p>
    <w:p w14:paraId="1B57049E" w14:textId="77777777" w:rsidR="00B1695E" w:rsidRDefault="00B1695E">
      <w:pPr>
        <w:pStyle w:val="FirstParagraph"/>
        <w:rPr>
          <w:lang w:val="sv-SE"/>
        </w:rPr>
      </w:pPr>
    </w:p>
    <w:p w14:paraId="11020EFF" w14:textId="77777777" w:rsidR="00B1695E" w:rsidRDefault="00B1695E">
      <w:pPr>
        <w:pStyle w:val="FirstParagraph"/>
        <w:rPr>
          <w:lang w:val="sv-SE"/>
        </w:rPr>
      </w:pPr>
    </w:p>
    <w:p w14:paraId="2742DF36" w14:textId="7458E2CF" w:rsidR="00650F51" w:rsidRPr="00B1695E" w:rsidRDefault="00000000">
      <w:pPr>
        <w:pStyle w:val="FirstParagraph"/>
        <w:rPr>
          <w:lang w:val="sv-SE"/>
        </w:rPr>
      </w:pPr>
      <w:proofErr w:type="spellStart"/>
      <w:r w:rsidRPr="00B1695E">
        <w:rPr>
          <w:lang w:val="sv-SE"/>
        </w:rPr>
        <w:lastRenderedPageBreak/>
        <w:t>Apskatu</w:t>
      </w:r>
      <w:proofErr w:type="spellEnd"/>
      <w:r w:rsidRPr="00B1695E">
        <w:rPr>
          <w:lang w:val="sv-SE"/>
        </w:rPr>
        <w:t xml:space="preserve"> </w:t>
      </w:r>
      <w:proofErr w:type="spellStart"/>
      <w:r w:rsidRPr="00B1695E">
        <w:rPr>
          <w:lang w:val="sv-SE"/>
        </w:rPr>
        <w:t>faktoru</w:t>
      </w:r>
      <w:proofErr w:type="spellEnd"/>
      <w:r w:rsidRPr="00B1695E">
        <w:rPr>
          <w:lang w:val="sv-SE"/>
        </w:rPr>
        <w:t xml:space="preserve"> </w:t>
      </w:r>
      <w:proofErr w:type="spellStart"/>
      <w:r w:rsidRPr="00B1695E">
        <w:rPr>
          <w:lang w:val="sv-SE"/>
        </w:rPr>
        <w:t>svarus</w:t>
      </w:r>
      <w:proofErr w:type="spellEnd"/>
      <w:r w:rsidRPr="00B1695E">
        <w:rPr>
          <w:lang w:val="sv-SE"/>
        </w:rPr>
        <w:t>:</w:t>
      </w:r>
    </w:p>
    <w:p w14:paraId="4B79E971" w14:textId="77777777" w:rsidR="00650F51" w:rsidRPr="00B1695E" w:rsidRDefault="00000000">
      <w:pPr>
        <w:pStyle w:val="SourceCode"/>
        <w:rPr>
          <w:lang w:val="sv-SE"/>
        </w:rPr>
      </w:pPr>
      <w:proofErr w:type="gramStart"/>
      <w:r w:rsidRPr="00B1695E">
        <w:rPr>
          <w:rStyle w:val="FunctionTok"/>
          <w:lang w:val="sv-SE"/>
        </w:rPr>
        <w:t>print</w:t>
      </w:r>
      <w:r w:rsidRPr="00B1695E">
        <w:rPr>
          <w:rStyle w:val="NormalTok"/>
          <w:lang w:val="sv-SE"/>
        </w:rPr>
        <w:t>(</w:t>
      </w:r>
      <w:proofErr w:type="spellStart"/>
      <w:proofErr w:type="gramEnd"/>
      <w:r w:rsidRPr="00B1695E">
        <w:rPr>
          <w:rStyle w:val="NormalTok"/>
          <w:lang w:val="sv-SE"/>
        </w:rPr>
        <w:t>fa_res</w:t>
      </w:r>
      <w:r w:rsidRPr="00B1695E">
        <w:rPr>
          <w:rStyle w:val="SpecialCharTok"/>
          <w:lang w:val="sv-SE"/>
        </w:rPr>
        <w:t>$</w:t>
      </w:r>
      <w:r w:rsidRPr="00B1695E">
        <w:rPr>
          <w:rStyle w:val="NormalTok"/>
          <w:lang w:val="sv-SE"/>
        </w:rPr>
        <w:t>loadings</w:t>
      </w:r>
      <w:proofErr w:type="spellEnd"/>
      <w:r w:rsidRPr="00B1695E">
        <w:rPr>
          <w:rStyle w:val="NormalTok"/>
          <w:lang w:val="sv-SE"/>
        </w:rPr>
        <w:t xml:space="preserve">, </w:t>
      </w:r>
      <w:proofErr w:type="spellStart"/>
      <w:r w:rsidRPr="00B1695E">
        <w:rPr>
          <w:rStyle w:val="AttributeTok"/>
          <w:lang w:val="sv-SE"/>
        </w:rPr>
        <w:t>cutoff</w:t>
      </w:r>
      <w:proofErr w:type="spellEnd"/>
      <w:r w:rsidRPr="00B1695E">
        <w:rPr>
          <w:rStyle w:val="AttributeTok"/>
          <w:lang w:val="sv-SE"/>
        </w:rPr>
        <w:t xml:space="preserve"> =</w:t>
      </w:r>
      <w:r w:rsidRPr="00B1695E">
        <w:rPr>
          <w:rStyle w:val="NormalTok"/>
          <w:lang w:val="sv-SE"/>
        </w:rPr>
        <w:t xml:space="preserve"> </w:t>
      </w:r>
      <w:proofErr w:type="gramStart"/>
      <w:r w:rsidRPr="00B1695E">
        <w:rPr>
          <w:rStyle w:val="FloatTok"/>
          <w:lang w:val="sv-SE"/>
        </w:rPr>
        <w:t>0.3</w:t>
      </w:r>
      <w:proofErr w:type="gramEnd"/>
      <w:r w:rsidRPr="00B1695E">
        <w:rPr>
          <w:rStyle w:val="NormalTok"/>
          <w:lang w:val="sv-SE"/>
        </w:rPr>
        <w:t>)</w:t>
      </w:r>
    </w:p>
    <w:p w14:paraId="1EFD7130" w14:textId="77777777" w:rsidR="00650F51" w:rsidRDefault="00000000">
      <w:pPr>
        <w:pStyle w:val="SourceCode"/>
      </w:pPr>
      <w:r>
        <w:rPr>
          <w:rStyle w:val="VerbatimChar"/>
        </w:rPr>
        <w:t xml:space="preserve">## </w:t>
      </w:r>
      <w:r>
        <w:br/>
      </w:r>
      <w:r>
        <w:rPr>
          <w:rStyle w:val="VerbatimChar"/>
        </w:rPr>
        <w:t>## Loadings:</w:t>
      </w:r>
      <w:r>
        <w:br/>
      </w:r>
      <w:r>
        <w:rPr>
          <w:rStyle w:val="VerbatimChar"/>
        </w:rPr>
        <w:t>##                      Factor1 Factor2</w:t>
      </w:r>
      <w:r>
        <w:br/>
      </w:r>
      <w:r>
        <w:rPr>
          <w:rStyle w:val="VerbatimChar"/>
        </w:rPr>
        <w:t xml:space="preserve">## Alcohol                       0.726 </w:t>
      </w:r>
      <w:r>
        <w:br/>
      </w:r>
      <w:r>
        <w:rPr>
          <w:rStyle w:val="VerbatimChar"/>
        </w:rPr>
        <w:t xml:space="preserve">## Malic_Acid           -0.475         </w:t>
      </w:r>
      <w:r>
        <w:br/>
      </w:r>
      <w:r>
        <w:rPr>
          <w:rStyle w:val="VerbatimChar"/>
        </w:rPr>
        <w:t xml:space="preserve">## Ash                           0.324 </w:t>
      </w:r>
      <w:r>
        <w:br/>
      </w:r>
      <w:r>
        <w:rPr>
          <w:rStyle w:val="VerbatimChar"/>
        </w:rPr>
        <w:t xml:space="preserve">## Alcalinity           -0.354         </w:t>
      </w:r>
      <w:r>
        <w:br/>
      </w:r>
      <w:r>
        <w:rPr>
          <w:rStyle w:val="VerbatimChar"/>
        </w:rPr>
        <w:t xml:space="preserve">## Magnesium                     0.352 </w:t>
      </w:r>
      <w:r>
        <w:br/>
      </w:r>
      <w:r>
        <w:rPr>
          <w:rStyle w:val="VerbatimChar"/>
        </w:rPr>
        <w:t xml:space="preserve">## Total_Phenols         0.829   0.340 </w:t>
      </w:r>
      <w:r>
        <w:br/>
      </w:r>
      <w:r>
        <w:rPr>
          <w:rStyle w:val="VerbatimChar"/>
        </w:rPr>
        <w:t xml:space="preserve">## Flavanoids            0.927         </w:t>
      </w:r>
      <w:r>
        <w:br/>
      </w:r>
      <w:r>
        <w:rPr>
          <w:rStyle w:val="VerbatimChar"/>
        </w:rPr>
        <w:t xml:space="preserve">## Nonflavanoid_Phenols -0.549         </w:t>
      </w:r>
      <w:r>
        <w:br/>
      </w:r>
      <w:r>
        <w:rPr>
          <w:rStyle w:val="VerbatimChar"/>
        </w:rPr>
        <w:t xml:space="preserve">## Proanthocyanins       0.619         </w:t>
      </w:r>
      <w:r>
        <w:br/>
      </w:r>
      <w:r>
        <w:rPr>
          <w:rStyle w:val="VerbatimChar"/>
        </w:rPr>
        <w:t xml:space="preserve">## Color_Intensity      -0.412   0.815 </w:t>
      </w:r>
      <w:r>
        <w:br/>
      </w:r>
      <w:r>
        <w:rPr>
          <w:rStyle w:val="VerbatimChar"/>
        </w:rPr>
        <w:t xml:space="preserve">## Hue                   0.663         </w:t>
      </w:r>
      <w:r>
        <w:br/>
      </w:r>
      <w:r>
        <w:rPr>
          <w:rStyle w:val="VerbatimChar"/>
        </w:rPr>
        <w:t xml:space="preserve">## OD280_OD315           0.868         </w:t>
      </w:r>
      <w:r>
        <w:br/>
      </w:r>
      <w:r>
        <w:rPr>
          <w:rStyle w:val="VerbatimChar"/>
        </w:rPr>
        <w:t xml:space="preserve">## Proline               0.391   0.615 </w:t>
      </w:r>
      <w:r>
        <w:br/>
      </w:r>
      <w:r>
        <w:rPr>
          <w:rStyle w:val="VerbatimChar"/>
        </w:rPr>
        <w:t xml:space="preserve">## </w:t>
      </w:r>
      <w:r>
        <w:br/>
      </w:r>
      <w:r>
        <w:rPr>
          <w:rStyle w:val="VerbatimChar"/>
        </w:rPr>
        <w:t>##                Factor1 Factor2</w:t>
      </w:r>
      <w:r>
        <w:br/>
      </w:r>
      <w:r>
        <w:rPr>
          <w:rStyle w:val="VerbatimChar"/>
        </w:rPr>
        <w:t>## SS loadings      4.123   2.166</w:t>
      </w:r>
      <w:r>
        <w:br/>
      </w:r>
      <w:r>
        <w:rPr>
          <w:rStyle w:val="VerbatimChar"/>
        </w:rPr>
        <w:t>## Proportion Var   0.317   0.167</w:t>
      </w:r>
      <w:r>
        <w:br/>
      </w:r>
      <w:r>
        <w:rPr>
          <w:rStyle w:val="VerbatimChar"/>
        </w:rPr>
        <w:t>## Cumulative Var   0.317   0.484</w:t>
      </w:r>
    </w:p>
    <w:p w14:paraId="7BEC0FCE" w14:textId="77777777" w:rsidR="00650F51" w:rsidRDefault="00000000">
      <w:pPr>
        <w:pStyle w:val="FirstParagraph"/>
      </w:pPr>
      <w:r>
        <w:t>Abi faktori kopumā izskaidro aptuveni 48,4% no datu variācijas.</w:t>
      </w:r>
    </w:p>
    <w:p w14:paraId="2A275C15" w14:textId="77777777" w:rsidR="00650F51" w:rsidRDefault="00000000">
      <w:pPr>
        <w:pStyle w:val="BodyText"/>
      </w:pPr>
      <w:r>
        <w:t>Pirmais faktors izskaidro 31,7% no variācijas un to galvenokārt veido šādi mainīgie: Flavanoids (0,927), OD280_OD315 (0,868), Total_Phenols (0,829), Hue (0,663), Proanthocyanins (0,619), Alcohol (0,726), Proline (0,391), Malic_Acid (-0,475), Nonflavanoid_Phenols (-0,549) un Alcalinity (-0,354). Kopumā šķiet, ka pirmais faktors atspoguļo vīnu ķīmisko “raksturu”.</w:t>
      </w:r>
    </w:p>
    <w:p w14:paraId="43044A0D" w14:textId="77777777" w:rsidR="00650F51" w:rsidRDefault="00000000">
      <w:pPr>
        <w:pStyle w:val="BodyText"/>
      </w:pPr>
      <w:r>
        <w:t>Otrais faktors izskaidro 16,7% no variācijas un to veido salīdzinoši maz mainīgo, galvenokārt: Color_Intensity (0,815), Proline (0,615), Total_Phenols (0,340) u.c. Visticamāk, šis faktors atspoguļo vīnu krāsu intensitāti un ar to saistītos rādītājus.</w:t>
      </w:r>
    </w:p>
    <w:p w14:paraId="1699A5F3" w14:textId="77777777" w:rsidR="00650F51" w:rsidRDefault="00000000">
      <w:pPr>
        <w:pStyle w:val="BodyText"/>
      </w:pPr>
      <w:r>
        <w:t>Vizuālizēju faktorus:</w:t>
      </w:r>
    </w:p>
    <w:p w14:paraId="1F800ADC" w14:textId="77777777" w:rsidR="00650F51" w:rsidRDefault="00000000">
      <w:pPr>
        <w:pStyle w:val="SourceCode"/>
      </w:pPr>
      <w:r>
        <w:rPr>
          <w:rStyle w:val="NormalTok"/>
        </w:rPr>
        <w:t xml:space="preserve">fa_scores </w:t>
      </w:r>
      <w:r>
        <w:rPr>
          <w:rStyle w:val="OtherTok"/>
        </w:rPr>
        <w:t>&lt;-</w:t>
      </w:r>
      <w:r>
        <w:rPr>
          <w:rStyle w:val="NormalTok"/>
        </w:rPr>
        <w:t xml:space="preserve"> </w:t>
      </w:r>
      <w:r>
        <w:rPr>
          <w:rStyle w:val="FunctionTok"/>
        </w:rPr>
        <w:t>as.data.frame</w:t>
      </w:r>
      <w:r>
        <w:rPr>
          <w:rStyle w:val="NormalTok"/>
        </w:rPr>
        <w:t>(fa_res</w:t>
      </w:r>
      <w:r>
        <w:rPr>
          <w:rStyle w:val="SpecialCharTok"/>
        </w:rPr>
        <w:t>$</w:t>
      </w:r>
      <w:r>
        <w:rPr>
          <w:rStyle w:val="NormalTok"/>
        </w:rPr>
        <w:t>scores)</w:t>
      </w:r>
      <w:r>
        <w:br/>
      </w:r>
      <w:r>
        <w:rPr>
          <w:rStyle w:val="NormalTok"/>
        </w:rPr>
        <w:t>fa_scores</w:t>
      </w:r>
      <w:r>
        <w:rPr>
          <w:rStyle w:val="SpecialCharTok"/>
        </w:rPr>
        <w:t>$</w:t>
      </w:r>
      <w:r>
        <w:rPr>
          <w:rStyle w:val="NormalTok"/>
        </w:rPr>
        <w:t xml:space="preserve">skirne </w:t>
      </w:r>
      <w:r>
        <w:rPr>
          <w:rStyle w:val="OtherTok"/>
        </w:rPr>
        <w:t>&lt;-</w:t>
      </w:r>
      <w:r>
        <w:rPr>
          <w:rStyle w:val="NormalTok"/>
        </w:rPr>
        <w:t xml:space="preserve"> vins_labels </w:t>
      </w:r>
      <w:r>
        <w:rPr>
          <w:rStyle w:val="CommentTok"/>
        </w:rPr>
        <w:t># Pievienojam atpakaļ klases krāsām</w:t>
      </w:r>
      <w:r>
        <w:br/>
      </w:r>
      <w:r>
        <w:br/>
      </w:r>
      <w:r>
        <w:rPr>
          <w:rStyle w:val="FunctionTok"/>
        </w:rPr>
        <w:t>ggplot</w:t>
      </w:r>
      <w:r>
        <w:rPr>
          <w:rStyle w:val="NormalTok"/>
        </w:rPr>
        <w:t xml:space="preserve">(fa_scores, </w:t>
      </w:r>
      <w:r>
        <w:rPr>
          <w:rStyle w:val="FunctionTok"/>
        </w:rPr>
        <w:t>aes</w:t>
      </w:r>
      <w:r>
        <w:rPr>
          <w:rStyle w:val="NormalTok"/>
        </w:rPr>
        <w:t>(</w:t>
      </w:r>
      <w:r>
        <w:rPr>
          <w:rStyle w:val="AttributeTok"/>
        </w:rPr>
        <w:t>x =</w:t>
      </w:r>
      <w:r>
        <w:rPr>
          <w:rStyle w:val="NormalTok"/>
        </w:rPr>
        <w:t xml:space="preserve"> Factor1, </w:t>
      </w:r>
      <w:r>
        <w:rPr>
          <w:rStyle w:val="AttributeTok"/>
        </w:rPr>
        <w:t>y =</w:t>
      </w:r>
      <w:r>
        <w:rPr>
          <w:rStyle w:val="NormalTok"/>
        </w:rPr>
        <w:t xml:space="preserve"> Factor2, </w:t>
      </w:r>
      <w:r>
        <w:rPr>
          <w:rStyle w:val="AttributeTok"/>
        </w:rPr>
        <w:t>color =</w:t>
      </w:r>
      <w:r>
        <w:rPr>
          <w:rStyle w:val="NormalTok"/>
        </w:rPr>
        <w:t xml:space="preserve"> skirne)) </w:t>
      </w:r>
      <w:r>
        <w:rPr>
          <w:rStyle w:val="SpecialCharTok"/>
        </w:rPr>
        <w:t>+</w:t>
      </w:r>
      <w:r>
        <w:br/>
      </w:r>
      <w:r>
        <w:rPr>
          <w:rStyle w:val="NormalTok"/>
        </w:rPr>
        <w:t xml:space="preserve">  </w:t>
      </w:r>
      <w:r>
        <w:rPr>
          <w:rStyle w:val="FunctionTok"/>
        </w:rPr>
        <w:t>geom_point</w:t>
      </w:r>
      <w:r>
        <w:rPr>
          <w:rStyle w:val="NormalTok"/>
        </w:rPr>
        <w:t>(</w:t>
      </w:r>
      <w:r>
        <w:rPr>
          <w:rStyle w:val="AttributeTok"/>
        </w:rPr>
        <w:t>size =</w:t>
      </w:r>
      <w:r>
        <w:rPr>
          <w:rStyle w:val="NormalTok"/>
        </w:rPr>
        <w:t xml:space="preserve"> </w:t>
      </w:r>
      <w:r>
        <w:rPr>
          <w:rStyle w:val="DecValTok"/>
        </w:rPr>
        <w:t>2</w:t>
      </w:r>
      <w:r>
        <w:rPr>
          <w:rStyle w:val="NormalTok"/>
        </w:rPr>
        <w:t xml:space="preserve">, </w:t>
      </w:r>
      <w:r>
        <w:rPr>
          <w:rStyle w:val="AttributeTok"/>
        </w:rPr>
        <w:t>alpha =</w:t>
      </w:r>
      <w:r>
        <w:rPr>
          <w:rStyle w:val="NormalTok"/>
        </w:rPr>
        <w:t xml:space="preserve"> </w:t>
      </w:r>
      <w:r>
        <w:rPr>
          <w:rStyle w:val="FloatTok"/>
        </w:rPr>
        <w:t>0.7</w:t>
      </w:r>
      <w:r>
        <w:rPr>
          <w:rStyle w:val="NormalTok"/>
        </w:rPr>
        <w:t xml:space="preserve">) </w:t>
      </w:r>
      <w:r>
        <w:rPr>
          <w:rStyle w:val="SpecialCharTok"/>
        </w:rPr>
        <w:t>+</w:t>
      </w:r>
      <w:r>
        <w:br/>
      </w:r>
      <w:r>
        <w:rPr>
          <w:rStyle w:val="NormalTok"/>
        </w:rPr>
        <w:t xml:space="preserve">  </w:t>
      </w:r>
      <w:r>
        <w:rPr>
          <w:rStyle w:val="FunctionTok"/>
        </w:rPr>
        <w:t>scale_color_manual</w:t>
      </w:r>
      <w:r>
        <w:rPr>
          <w:rStyle w:val="NormalTok"/>
        </w:rPr>
        <w:t>(</w:t>
      </w:r>
      <w:r>
        <w:rPr>
          <w:rStyle w:val="AttributeTok"/>
        </w:rPr>
        <w:t>values =</w:t>
      </w:r>
      <w:r>
        <w:rPr>
          <w:rStyle w:val="NormalTok"/>
        </w:rPr>
        <w:t xml:space="preserve"> class_cols) </w:t>
      </w:r>
      <w:r>
        <w:rPr>
          <w:rStyle w:val="SpecialCharTok"/>
        </w:rPr>
        <w:t>+</w:t>
      </w:r>
      <w:r>
        <w:rPr>
          <w:rStyle w:val="NormalTok"/>
        </w:rPr>
        <w:t xml:space="preserve"> </w:t>
      </w:r>
      <w:r>
        <w:br/>
      </w:r>
      <w:r>
        <w:rPr>
          <w:rStyle w:val="NormalTok"/>
        </w:rPr>
        <w:t xml:space="preserve">  </w:t>
      </w:r>
      <w:r>
        <w:rPr>
          <w:rStyle w:val="FunctionTok"/>
        </w:rPr>
        <w:t>theme_minimal</w:t>
      </w:r>
      <w:r>
        <w:rPr>
          <w:rStyle w:val="NormalTok"/>
        </w:rPr>
        <w:t xml:space="preserve">() </w:t>
      </w:r>
      <w:r>
        <w:rPr>
          <w:rStyle w:val="SpecialCharTok"/>
        </w:rPr>
        <w:t>+</w:t>
      </w:r>
      <w:r>
        <w:br/>
      </w:r>
      <w:r>
        <w:rPr>
          <w:rStyle w:val="NormalTok"/>
        </w:rPr>
        <w:t xml:space="preserve">  </w:t>
      </w:r>
      <w:r>
        <w:rPr>
          <w:rStyle w:val="FunctionTok"/>
        </w:rPr>
        <w:t>labs</w:t>
      </w:r>
      <w:r>
        <w:rPr>
          <w:rStyle w:val="NormalTok"/>
        </w:rPr>
        <w:t>(</w:t>
      </w:r>
      <w:r>
        <w:rPr>
          <w:rStyle w:val="AttributeTok"/>
        </w:rPr>
        <w:t>title =</w:t>
      </w:r>
      <w:r>
        <w:rPr>
          <w:rStyle w:val="NormalTok"/>
        </w:rPr>
        <w:t xml:space="preserve"> </w:t>
      </w:r>
      <w:r>
        <w:rPr>
          <w:rStyle w:val="StringTok"/>
        </w:rPr>
        <w:t>"Faktoru analīze"</w:t>
      </w:r>
      <w:r>
        <w:rPr>
          <w:rStyle w:val="NormalTok"/>
        </w:rPr>
        <w:t>,</w:t>
      </w:r>
      <w:r>
        <w:br/>
      </w:r>
      <w:r>
        <w:rPr>
          <w:rStyle w:val="NormalTok"/>
        </w:rPr>
        <w:t xml:space="preserve">       </w:t>
      </w:r>
      <w:r>
        <w:rPr>
          <w:rStyle w:val="AttributeTok"/>
        </w:rPr>
        <w:t>x =</w:t>
      </w:r>
      <w:r>
        <w:rPr>
          <w:rStyle w:val="NormalTok"/>
        </w:rPr>
        <w:t xml:space="preserve"> </w:t>
      </w:r>
      <w:r>
        <w:rPr>
          <w:rStyle w:val="StringTok"/>
        </w:rPr>
        <w:t>"1. faktors"</w:t>
      </w:r>
      <w:r>
        <w:rPr>
          <w:rStyle w:val="NormalTok"/>
        </w:rPr>
        <w:t xml:space="preserve">, </w:t>
      </w:r>
      <w:r>
        <w:rPr>
          <w:rStyle w:val="AttributeTok"/>
        </w:rPr>
        <w:t>y =</w:t>
      </w:r>
      <w:r>
        <w:rPr>
          <w:rStyle w:val="NormalTok"/>
        </w:rPr>
        <w:t xml:space="preserve"> </w:t>
      </w:r>
      <w:r>
        <w:rPr>
          <w:rStyle w:val="StringTok"/>
        </w:rPr>
        <w:t>"2. faktors"</w:t>
      </w:r>
      <w:r>
        <w:rPr>
          <w:rStyle w:val="NormalTok"/>
        </w:rPr>
        <w:t>)</w:t>
      </w:r>
    </w:p>
    <w:p w14:paraId="0E2D5A83" w14:textId="77777777" w:rsidR="00650F51" w:rsidRDefault="00000000" w:rsidP="00B1695E">
      <w:pPr>
        <w:pStyle w:val="FirstParagraph"/>
        <w:jc w:val="center"/>
      </w:pPr>
      <w:r>
        <w:rPr>
          <w:noProof/>
        </w:rPr>
        <w:lastRenderedPageBreak/>
        <w:drawing>
          <wp:inline distT="0" distB="0" distL="0" distR="0" wp14:anchorId="7B90CF1A" wp14:editId="7D661A71">
            <wp:extent cx="4620126" cy="3696101"/>
            <wp:effectExtent l="0" t="0" r="0" b="0"/>
            <wp:docPr id="36" name="Picture"/>
            <wp:cNvGraphicFramePr/>
            <a:graphic xmlns:a="http://schemas.openxmlformats.org/drawingml/2006/main">
              <a:graphicData uri="http://schemas.openxmlformats.org/drawingml/2006/picture">
                <pic:pic xmlns:pic="http://schemas.openxmlformats.org/drawingml/2006/picture">
                  <pic:nvPicPr>
                    <pic:cNvPr id="37" name="Picture" descr="Butkevica_Mapper_algoritms_files/figure-docx/fakt_viz-1.png"/>
                    <pic:cNvPicPr>
                      <a:picLocks noChangeAspect="1" noChangeArrowheads="1"/>
                    </pic:cNvPicPr>
                  </pic:nvPicPr>
                  <pic:blipFill>
                    <a:blip r:embed="rId11"/>
                    <a:stretch>
                      <a:fillRect/>
                    </a:stretch>
                  </pic:blipFill>
                  <pic:spPr bwMode="auto">
                    <a:xfrm>
                      <a:off x="0" y="0"/>
                      <a:ext cx="4620126" cy="3696101"/>
                    </a:xfrm>
                    <a:prstGeom prst="rect">
                      <a:avLst/>
                    </a:prstGeom>
                    <a:noFill/>
                    <a:ln w="9525">
                      <a:noFill/>
                      <a:headEnd/>
                      <a:tailEnd/>
                    </a:ln>
                  </pic:spPr>
                </pic:pic>
              </a:graphicData>
            </a:graphic>
          </wp:inline>
        </w:drawing>
      </w:r>
    </w:p>
    <w:p w14:paraId="7CF61D17" w14:textId="77777777" w:rsidR="00650F51" w:rsidRDefault="00000000">
      <w:pPr>
        <w:pStyle w:val="BodyText"/>
      </w:pPr>
      <w:r>
        <w:t>Ar faktoru analīzes pieeju iegūtais attēls ir gandrīz identisks tam, kas tika iegūts, vizualizējot pirmās divas galvenās komponentes. Tas notika tāpēc, ka faktoru analīzē tika izmantots iestatījums scores = “regression”, ar kuru tiek aprēķinātas punktu koordinātas kā lineāras kombinācijas no oriģinālajiem mainīgajiem, kas ir ļoti līdzīgas tam, ko iegūst PCA analīzē.</w:t>
      </w:r>
    </w:p>
    <w:p w14:paraId="08C702D4" w14:textId="77777777" w:rsidR="00650F51" w:rsidRDefault="00000000">
      <w:pPr>
        <w:pStyle w:val="BodyText"/>
      </w:pPr>
      <w:r>
        <w:rPr>
          <w:b/>
          <w:bCs/>
        </w:rPr>
        <w:t>Secinājums</w:t>
      </w:r>
      <w:r>
        <w:t xml:space="preserve">: Ar vienkāršiem datiem faktoru analīze un galveno komponentu analīze dod ļoti līdzīgus rezultātus, jo abas metodes meklē lineāras kombinācijas, kas </w:t>
      </w:r>
      <w:proofErr w:type="spellStart"/>
      <w:r>
        <w:t>atspoguļo</w:t>
      </w:r>
      <w:proofErr w:type="spellEnd"/>
      <w:r>
        <w:t xml:space="preserve"> </w:t>
      </w:r>
      <w:proofErr w:type="spellStart"/>
      <w:r>
        <w:t>galvenos</w:t>
      </w:r>
      <w:proofErr w:type="spellEnd"/>
      <w:r>
        <w:t xml:space="preserve"> datu </w:t>
      </w:r>
      <w:proofErr w:type="spellStart"/>
      <w:r>
        <w:t>gradientus</w:t>
      </w:r>
      <w:proofErr w:type="spellEnd"/>
      <w:r>
        <w:t>.</w:t>
      </w:r>
    </w:p>
    <w:p w14:paraId="5C4AA9B0" w14:textId="77777777" w:rsidR="00B1695E" w:rsidRDefault="00B1695E">
      <w:pPr>
        <w:pStyle w:val="BodyText"/>
      </w:pPr>
    </w:p>
    <w:p w14:paraId="55C44213" w14:textId="77777777" w:rsidR="00650F51" w:rsidRDefault="00000000">
      <w:pPr>
        <w:pStyle w:val="Heading2"/>
      </w:pPr>
      <w:bookmarkStart w:id="4" w:name="izmantotā-literatūra"/>
      <w:bookmarkEnd w:id="3"/>
      <w:r>
        <w:t>Izmantotā literatūra</w:t>
      </w:r>
    </w:p>
    <w:p w14:paraId="6527C28B" w14:textId="77777777" w:rsidR="00650F51" w:rsidRDefault="00000000">
      <w:pPr>
        <w:pStyle w:val="FirstParagraph"/>
      </w:pPr>
      <w:r>
        <w:t xml:space="preserve">Madukpe, V.N., Ugoala, B.C., Zulkepli, N.F.S., 2025. A Comprehensive Review of the Mapper Algorithm, a Topological Data Analysis Technique, and Its Applications Across Various Fields (2007-2025). </w:t>
      </w:r>
      <w:hyperlink r:id="rId12">
        <w:r>
          <w:rPr>
            <w:rStyle w:val="Hyperlink"/>
          </w:rPr>
          <w:t>https://doi.org/10.48550/arXiv.2504.09042</w:t>
        </w:r>
      </w:hyperlink>
      <w:bookmarkEnd w:id="4"/>
    </w:p>
    <w:sectPr w:rsidR="00650F51">
      <w:footerReference w:type="default" r:id="rId13"/>
      <w:footnotePr>
        <w:numRestart w:val="eachSect"/>
      </w:footnotePr>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E048C9" w14:textId="77777777" w:rsidR="007E74A3" w:rsidRDefault="007E74A3" w:rsidP="00B1695E">
      <w:pPr>
        <w:spacing w:after="0"/>
      </w:pPr>
      <w:r>
        <w:separator/>
      </w:r>
    </w:p>
  </w:endnote>
  <w:endnote w:type="continuationSeparator" w:id="0">
    <w:p w14:paraId="4AA96048" w14:textId="77777777" w:rsidR="007E74A3" w:rsidRDefault="007E74A3" w:rsidP="00B1695E">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35505722"/>
      <w:docPartObj>
        <w:docPartGallery w:val="Page Numbers (Bottom of Page)"/>
        <w:docPartUnique/>
      </w:docPartObj>
    </w:sdtPr>
    <w:sdtEndPr>
      <w:rPr>
        <w:noProof/>
      </w:rPr>
    </w:sdtEndPr>
    <w:sdtContent>
      <w:p w14:paraId="4BE31602" w14:textId="304F80E7" w:rsidR="00B1695E" w:rsidRDefault="00B1695E">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641C1D25" w14:textId="77777777" w:rsidR="00B1695E" w:rsidRDefault="00B1695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A94A1A" w14:textId="77777777" w:rsidR="007E74A3" w:rsidRDefault="007E74A3" w:rsidP="00B1695E">
      <w:pPr>
        <w:spacing w:after="0"/>
      </w:pPr>
      <w:r>
        <w:separator/>
      </w:r>
    </w:p>
  </w:footnote>
  <w:footnote w:type="continuationSeparator" w:id="0">
    <w:p w14:paraId="71FF9DA4" w14:textId="77777777" w:rsidR="007E74A3" w:rsidRDefault="007E74A3" w:rsidP="00B1695E">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FA60DBAA"/>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16cid:durableId="10566318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6"/>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650F51"/>
    <w:rsid w:val="00650F51"/>
    <w:rsid w:val="007E74A3"/>
    <w:rsid w:val="00B1695E"/>
    <w:rsid w:val="00C6413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D00232C"/>
  <w15:docId w15:val="{20DA4CD3-42E3-4480-A307-BD669394A5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footer"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shd w:val="clear" w:color="auto" w:fill="F8F8F8"/>
      <w:wordWrap w:val="0"/>
    </w:pPr>
  </w:style>
  <w:style w:type="character" w:customStyle="1" w:styleId="KeywordTok">
    <w:name w:val="KeywordTok"/>
    <w:basedOn w:val="VerbatimChar"/>
    <w:rPr>
      <w:rFonts w:ascii="Consolas" w:hAnsi="Consolas"/>
      <w:b/>
      <w:color w:val="204A87"/>
      <w:sz w:val="22"/>
      <w:shd w:val="clear" w:color="auto" w:fill="F8F8F8"/>
    </w:rPr>
  </w:style>
  <w:style w:type="character" w:customStyle="1" w:styleId="DataTypeTok">
    <w:name w:val="DataTypeTok"/>
    <w:basedOn w:val="VerbatimChar"/>
    <w:rPr>
      <w:rFonts w:ascii="Consolas" w:hAnsi="Consolas"/>
      <w:color w:val="204A87"/>
      <w:sz w:val="22"/>
      <w:shd w:val="clear" w:color="auto" w:fill="F8F8F8"/>
    </w:rPr>
  </w:style>
  <w:style w:type="character" w:customStyle="1" w:styleId="DecValTok">
    <w:name w:val="DecValTok"/>
    <w:basedOn w:val="VerbatimChar"/>
    <w:rPr>
      <w:rFonts w:ascii="Consolas" w:hAnsi="Consolas"/>
      <w:color w:val="0000CF"/>
      <w:sz w:val="22"/>
      <w:shd w:val="clear" w:color="auto" w:fill="F8F8F8"/>
    </w:rPr>
  </w:style>
  <w:style w:type="character" w:customStyle="1" w:styleId="BaseNTok">
    <w:name w:val="BaseNTok"/>
    <w:basedOn w:val="VerbatimChar"/>
    <w:rPr>
      <w:rFonts w:ascii="Consolas" w:hAnsi="Consolas"/>
      <w:color w:val="0000CF"/>
      <w:sz w:val="22"/>
      <w:shd w:val="clear" w:color="auto" w:fill="F8F8F8"/>
    </w:rPr>
  </w:style>
  <w:style w:type="character" w:customStyle="1" w:styleId="FloatTok">
    <w:name w:val="FloatTok"/>
    <w:basedOn w:val="VerbatimChar"/>
    <w:rPr>
      <w:rFonts w:ascii="Consolas" w:hAnsi="Consolas"/>
      <w:color w:val="0000CF"/>
      <w:sz w:val="22"/>
      <w:shd w:val="clear" w:color="auto" w:fill="F8F8F8"/>
    </w:rPr>
  </w:style>
  <w:style w:type="character" w:customStyle="1" w:styleId="ConstantTok">
    <w:name w:val="ConstantTok"/>
    <w:basedOn w:val="VerbatimChar"/>
    <w:rPr>
      <w:rFonts w:ascii="Consolas" w:hAnsi="Consolas"/>
      <w:color w:val="8F5902"/>
      <w:sz w:val="22"/>
      <w:shd w:val="clear" w:color="auto" w:fill="F8F8F8"/>
    </w:rPr>
  </w:style>
  <w:style w:type="character" w:customStyle="1" w:styleId="CharTok">
    <w:name w:val="CharTok"/>
    <w:basedOn w:val="VerbatimChar"/>
    <w:rPr>
      <w:rFonts w:ascii="Consolas" w:hAnsi="Consolas"/>
      <w:color w:val="4E9A06"/>
      <w:sz w:val="22"/>
      <w:shd w:val="clear" w:color="auto" w:fill="F8F8F8"/>
    </w:rPr>
  </w:style>
  <w:style w:type="character" w:customStyle="1" w:styleId="SpecialCharTok">
    <w:name w:val="SpecialCharTok"/>
    <w:basedOn w:val="VerbatimChar"/>
    <w:rPr>
      <w:rFonts w:ascii="Consolas" w:hAnsi="Consolas"/>
      <w:b/>
      <w:color w:val="CE5C00"/>
      <w:sz w:val="22"/>
      <w:shd w:val="clear" w:color="auto" w:fill="F8F8F8"/>
    </w:rPr>
  </w:style>
  <w:style w:type="character" w:customStyle="1" w:styleId="StringTok">
    <w:name w:val="StringTok"/>
    <w:basedOn w:val="VerbatimChar"/>
    <w:rPr>
      <w:rFonts w:ascii="Consolas" w:hAnsi="Consolas"/>
      <w:color w:val="4E9A06"/>
      <w:sz w:val="22"/>
      <w:shd w:val="clear" w:color="auto" w:fill="F8F8F8"/>
    </w:rPr>
  </w:style>
  <w:style w:type="character" w:customStyle="1" w:styleId="VerbatimStringTok">
    <w:name w:val="VerbatimStringTok"/>
    <w:basedOn w:val="VerbatimChar"/>
    <w:rPr>
      <w:rFonts w:ascii="Consolas" w:hAnsi="Consolas"/>
      <w:color w:val="4E9A06"/>
      <w:sz w:val="22"/>
      <w:shd w:val="clear" w:color="auto" w:fill="F8F8F8"/>
    </w:rPr>
  </w:style>
  <w:style w:type="character" w:customStyle="1" w:styleId="SpecialStringTok">
    <w:name w:val="SpecialStringTok"/>
    <w:basedOn w:val="VerbatimChar"/>
    <w:rPr>
      <w:rFonts w:ascii="Consolas" w:hAnsi="Consolas"/>
      <w:color w:val="4E9A06"/>
      <w:sz w:val="22"/>
      <w:shd w:val="clear" w:color="auto" w:fill="F8F8F8"/>
    </w:rPr>
  </w:style>
  <w:style w:type="character" w:customStyle="1" w:styleId="ImportTok">
    <w:name w:val="ImportTok"/>
    <w:basedOn w:val="VerbatimChar"/>
    <w:rPr>
      <w:rFonts w:ascii="Consolas" w:hAnsi="Consolas"/>
      <w:sz w:val="22"/>
      <w:shd w:val="clear" w:color="auto" w:fill="F8F8F8"/>
    </w:rPr>
  </w:style>
  <w:style w:type="character" w:customStyle="1" w:styleId="CommentTok">
    <w:name w:val="CommentTok"/>
    <w:basedOn w:val="VerbatimChar"/>
    <w:rPr>
      <w:rFonts w:ascii="Consolas" w:hAnsi="Consolas"/>
      <w:i/>
      <w:color w:val="8F5902"/>
      <w:sz w:val="22"/>
      <w:shd w:val="clear" w:color="auto" w:fill="F8F8F8"/>
    </w:rPr>
  </w:style>
  <w:style w:type="character" w:customStyle="1" w:styleId="DocumentationTok">
    <w:name w:val="DocumentationTok"/>
    <w:basedOn w:val="VerbatimChar"/>
    <w:rPr>
      <w:rFonts w:ascii="Consolas" w:hAnsi="Consolas"/>
      <w:b/>
      <w:i/>
      <w:color w:val="8F5902"/>
      <w:sz w:val="22"/>
      <w:shd w:val="clear" w:color="auto" w:fill="F8F8F8"/>
    </w:rPr>
  </w:style>
  <w:style w:type="character" w:customStyle="1" w:styleId="AnnotationTok">
    <w:name w:val="AnnotationTok"/>
    <w:basedOn w:val="VerbatimChar"/>
    <w:rPr>
      <w:rFonts w:ascii="Consolas" w:hAnsi="Consolas"/>
      <w:b/>
      <w:i/>
      <w:color w:val="8F5902"/>
      <w:sz w:val="22"/>
      <w:shd w:val="clear" w:color="auto" w:fill="F8F8F8"/>
    </w:rPr>
  </w:style>
  <w:style w:type="character" w:customStyle="1" w:styleId="CommentVarTok">
    <w:name w:val="CommentVarTok"/>
    <w:basedOn w:val="VerbatimChar"/>
    <w:rPr>
      <w:rFonts w:ascii="Consolas" w:hAnsi="Consolas"/>
      <w:b/>
      <w:i/>
      <w:color w:val="8F5902"/>
      <w:sz w:val="22"/>
      <w:shd w:val="clear" w:color="auto" w:fill="F8F8F8"/>
    </w:rPr>
  </w:style>
  <w:style w:type="character" w:customStyle="1" w:styleId="OtherTok">
    <w:name w:val="OtherTok"/>
    <w:basedOn w:val="VerbatimChar"/>
    <w:rPr>
      <w:rFonts w:ascii="Consolas" w:hAnsi="Consolas"/>
      <w:color w:val="8F5902"/>
      <w:sz w:val="22"/>
      <w:shd w:val="clear" w:color="auto" w:fill="F8F8F8"/>
    </w:rPr>
  </w:style>
  <w:style w:type="character" w:customStyle="1" w:styleId="FunctionTok">
    <w:name w:val="FunctionTok"/>
    <w:basedOn w:val="VerbatimChar"/>
    <w:rPr>
      <w:rFonts w:ascii="Consolas" w:hAnsi="Consolas"/>
      <w:b/>
      <w:color w:val="204A87"/>
      <w:sz w:val="22"/>
      <w:shd w:val="clear" w:color="auto" w:fill="F8F8F8"/>
    </w:rPr>
  </w:style>
  <w:style w:type="character" w:customStyle="1" w:styleId="VariableTok">
    <w:name w:val="VariableTok"/>
    <w:basedOn w:val="VerbatimChar"/>
    <w:rPr>
      <w:rFonts w:ascii="Consolas" w:hAnsi="Consolas"/>
      <w:color w:val="000000"/>
      <w:sz w:val="22"/>
      <w:shd w:val="clear" w:color="auto" w:fill="F8F8F8"/>
    </w:rPr>
  </w:style>
  <w:style w:type="character" w:customStyle="1" w:styleId="ControlFlowTok">
    <w:name w:val="ControlFlowTok"/>
    <w:basedOn w:val="VerbatimChar"/>
    <w:rPr>
      <w:rFonts w:ascii="Consolas" w:hAnsi="Consolas"/>
      <w:b/>
      <w:color w:val="204A87"/>
      <w:sz w:val="22"/>
      <w:shd w:val="clear" w:color="auto" w:fill="F8F8F8"/>
    </w:rPr>
  </w:style>
  <w:style w:type="character" w:customStyle="1" w:styleId="OperatorTok">
    <w:name w:val="OperatorTok"/>
    <w:basedOn w:val="VerbatimChar"/>
    <w:rPr>
      <w:rFonts w:ascii="Consolas" w:hAnsi="Consolas"/>
      <w:b/>
      <w:color w:val="CE5C00"/>
      <w:sz w:val="22"/>
      <w:shd w:val="clear" w:color="auto" w:fill="F8F8F8"/>
    </w:rPr>
  </w:style>
  <w:style w:type="character" w:customStyle="1" w:styleId="BuiltInTok">
    <w:name w:val="BuiltInTok"/>
    <w:basedOn w:val="VerbatimChar"/>
    <w:rPr>
      <w:rFonts w:ascii="Consolas" w:hAnsi="Consolas"/>
      <w:sz w:val="22"/>
      <w:shd w:val="clear" w:color="auto" w:fill="F8F8F8"/>
    </w:rPr>
  </w:style>
  <w:style w:type="character" w:customStyle="1" w:styleId="ExtensionTok">
    <w:name w:val="ExtensionTok"/>
    <w:basedOn w:val="VerbatimChar"/>
    <w:rPr>
      <w:rFonts w:ascii="Consolas" w:hAnsi="Consolas"/>
      <w:sz w:val="22"/>
      <w:shd w:val="clear" w:color="auto" w:fill="F8F8F8"/>
    </w:rPr>
  </w:style>
  <w:style w:type="character" w:customStyle="1" w:styleId="PreprocessorTok">
    <w:name w:val="PreprocessorTok"/>
    <w:basedOn w:val="VerbatimChar"/>
    <w:rPr>
      <w:rFonts w:ascii="Consolas" w:hAnsi="Consolas"/>
      <w:i/>
      <w:color w:val="8F5902"/>
      <w:sz w:val="22"/>
      <w:shd w:val="clear" w:color="auto" w:fill="F8F8F8"/>
    </w:rPr>
  </w:style>
  <w:style w:type="character" w:customStyle="1" w:styleId="AttributeTok">
    <w:name w:val="AttributeTok"/>
    <w:basedOn w:val="VerbatimChar"/>
    <w:rPr>
      <w:rFonts w:ascii="Consolas" w:hAnsi="Consolas"/>
      <w:color w:val="204A87"/>
      <w:sz w:val="22"/>
      <w:shd w:val="clear" w:color="auto" w:fill="F8F8F8"/>
    </w:rPr>
  </w:style>
  <w:style w:type="character" w:customStyle="1" w:styleId="RegionMarkerTok">
    <w:name w:val="RegionMarkerTok"/>
    <w:basedOn w:val="VerbatimChar"/>
    <w:rPr>
      <w:rFonts w:ascii="Consolas" w:hAnsi="Consolas"/>
      <w:sz w:val="22"/>
      <w:shd w:val="clear" w:color="auto" w:fill="F8F8F8"/>
    </w:rPr>
  </w:style>
  <w:style w:type="character" w:customStyle="1" w:styleId="InformationTok">
    <w:name w:val="InformationTok"/>
    <w:basedOn w:val="VerbatimChar"/>
    <w:rPr>
      <w:rFonts w:ascii="Consolas" w:hAnsi="Consolas"/>
      <w:b/>
      <w:i/>
      <w:color w:val="8F5902"/>
      <w:sz w:val="22"/>
      <w:shd w:val="clear" w:color="auto" w:fill="F8F8F8"/>
    </w:rPr>
  </w:style>
  <w:style w:type="character" w:customStyle="1" w:styleId="WarningTok">
    <w:name w:val="WarningTok"/>
    <w:basedOn w:val="VerbatimChar"/>
    <w:rPr>
      <w:rFonts w:ascii="Consolas" w:hAnsi="Consolas"/>
      <w:b/>
      <w:i/>
      <w:color w:val="8F5902"/>
      <w:sz w:val="22"/>
      <w:shd w:val="clear" w:color="auto" w:fill="F8F8F8"/>
    </w:rPr>
  </w:style>
  <w:style w:type="character" w:customStyle="1" w:styleId="AlertTok">
    <w:name w:val="AlertTok"/>
    <w:basedOn w:val="VerbatimChar"/>
    <w:rPr>
      <w:rFonts w:ascii="Consolas" w:hAnsi="Consolas"/>
      <w:color w:val="EF2929"/>
      <w:sz w:val="22"/>
      <w:shd w:val="clear" w:color="auto" w:fill="F8F8F8"/>
    </w:rPr>
  </w:style>
  <w:style w:type="character" w:customStyle="1" w:styleId="ErrorTok">
    <w:name w:val="ErrorTok"/>
    <w:basedOn w:val="VerbatimChar"/>
    <w:rPr>
      <w:rFonts w:ascii="Consolas" w:hAnsi="Consolas"/>
      <w:b/>
      <w:color w:val="A40000"/>
      <w:sz w:val="22"/>
      <w:shd w:val="clear" w:color="auto" w:fill="F8F8F8"/>
    </w:rPr>
  </w:style>
  <w:style w:type="character" w:customStyle="1" w:styleId="NormalTok">
    <w:name w:val="NormalTok"/>
    <w:basedOn w:val="VerbatimChar"/>
    <w:rPr>
      <w:rFonts w:ascii="Consolas" w:hAnsi="Consolas"/>
      <w:sz w:val="22"/>
      <w:shd w:val="clear" w:color="auto" w:fill="F8F8F8"/>
    </w:rPr>
  </w:style>
  <w:style w:type="paragraph" w:styleId="Header">
    <w:name w:val="header"/>
    <w:basedOn w:val="Normal"/>
    <w:link w:val="HeaderChar"/>
    <w:rsid w:val="00B1695E"/>
    <w:pPr>
      <w:tabs>
        <w:tab w:val="center" w:pos="4680"/>
        <w:tab w:val="right" w:pos="9360"/>
      </w:tabs>
      <w:spacing w:after="0"/>
    </w:pPr>
  </w:style>
  <w:style w:type="character" w:customStyle="1" w:styleId="HeaderChar">
    <w:name w:val="Header Char"/>
    <w:basedOn w:val="DefaultParagraphFont"/>
    <w:link w:val="Header"/>
    <w:rsid w:val="00B1695E"/>
  </w:style>
  <w:style w:type="paragraph" w:styleId="Footer">
    <w:name w:val="footer"/>
    <w:basedOn w:val="Normal"/>
    <w:link w:val="FooterChar"/>
    <w:uiPriority w:val="99"/>
    <w:rsid w:val="00B1695E"/>
    <w:pPr>
      <w:tabs>
        <w:tab w:val="center" w:pos="4680"/>
        <w:tab w:val="right" w:pos="9360"/>
      </w:tabs>
      <w:spacing w:after="0"/>
    </w:pPr>
  </w:style>
  <w:style w:type="character" w:customStyle="1" w:styleId="FooterChar">
    <w:name w:val="Footer Char"/>
    <w:basedOn w:val="DefaultParagraphFont"/>
    <w:link w:val="Footer"/>
    <w:uiPriority w:val="99"/>
    <w:rsid w:val="00B1695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yperlink" Target="https://doi.org/10.48550/arXiv.2504.09042"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1270</Words>
  <Characters>7243</Characters>
  <Application>Microsoft Office Word</Application>
  <DocSecurity>0</DocSecurity>
  <Lines>60</Lines>
  <Paragraphs>16</Paragraphs>
  <ScaleCrop>false</ScaleCrop>
  <Company/>
  <LinksUpToDate>false</LinksUpToDate>
  <CharactersWithSpaces>8497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12. Mapper algoritms. Faktoru analīze</dc:title>
  <dc:creator>Jekaterīna Butkeviča</dc:creator>
  <cp:keywords/>
  <cp:lastModifiedBy>Jekaterīna Butkeviča</cp:lastModifiedBy>
  <cp:revision>3</cp:revision>
  <cp:lastPrinted>2026-01-04T22:12:00Z</cp:lastPrinted>
  <dcterms:created xsi:type="dcterms:W3CDTF">2026-01-04T22:09:00Z</dcterms:created>
  <dcterms:modified xsi:type="dcterms:W3CDTF">2026-01-04T22:12:00Z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2026. gads 05. janvāris</vt:lpwstr>
  </property>
  <property fmtid="{D5CDD505-2E9C-101B-9397-08002B2CF9AE}" pid="3" name="output">
    <vt:lpwstr>word_document</vt:lpwstr>
  </property>
</Properties>
</file>