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5.png" ContentType="image/png"/>
  <Override PartName="/word/media/rId28.png" ContentType="image/png"/>
  <Override PartName="/word/media/rId31.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Mapper algoritms. Faktoru analīze</w:t>
      </w:r>
    </w:p>
    <w:p>
      <w:pPr>
        <w:pStyle w:val="Author"/>
      </w:pPr>
      <w:r>
        <w:t xml:space="preserve">Jekaterīna Butkeviča</w:t>
      </w:r>
    </w:p>
    <w:p>
      <w:pPr>
        <w:pStyle w:val="Date"/>
      </w:pPr>
      <w:r>
        <w:t xml:space="preserve">2026. gads 04. janvāris</w:t>
      </w:r>
    </w:p>
    <w:bookmarkStart w:id="20" w:name="uzdevums"/>
    <w:p>
      <w:pPr>
        <w:pStyle w:val="Heading2"/>
      </w:pPr>
      <w:r>
        <w:t xml:space="preserve">Uzdevums</w:t>
      </w:r>
    </w:p>
    <w:p>
      <w:pPr>
        <w:pStyle w:val="FirstParagraph"/>
      </w:pPr>
      <w:r>
        <w:t xml:space="preserve">Atrodiet internetā kādu interesantu datu kopu, kurai varētu padarbināt:</w:t>
      </w:r>
      <w:r>
        <w:t xml:space="preserve"> </w:t>
      </w:r>
      <w:r>
        <w:t xml:space="preserve">- Mapper algoritmu</w:t>
      </w:r>
      <w:r>
        <w:t xml:space="preserve"> </w:t>
      </w:r>
      <w:r>
        <w:t xml:space="preserve">- Faktoru analīzi</w:t>
      </w:r>
    </w:p>
    <w:bookmarkEnd w:id="20"/>
    <w:bookmarkStart w:id="21" w:name="dati"/>
    <w:p>
      <w:pPr>
        <w:pStyle w:val="Heading2"/>
      </w:pPr>
      <w:r>
        <w:t xml:space="preserve">Dati</w:t>
      </w:r>
    </w:p>
    <w:p>
      <w:pPr>
        <w:pStyle w:val="FirstParagraph"/>
      </w:pPr>
      <w:r>
        <w:t xml:space="preserve">Tā ka uzdevumā bija teikts</w:t>
      </w:r>
      <w:r>
        <w:t xml:space="preserve"> </w:t>
      </w:r>
      <w:r>
        <w:t xml:space="preserve">“Varat turpināt MD10 iesākto”</w:t>
      </w:r>
      <w:r>
        <w:t xml:space="preserve">, es meģināju turpināt</w:t>
      </w:r>
      <w:r>
        <w:t xml:space="preserve"> </w:t>
      </w:r>
      <w:r>
        <w:t xml:space="preserve">darboties ar</w:t>
      </w:r>
      <w:r>
        <w:t xml:space="preserve"> </w:t>
      </w:r>
      <w:r>
        <w:rPr>
          <w:rStyle w:val="VerbatimChar"/>
        </w:rPr>
        <w:t xml:space="preserve">unbalanced</w:t>
      </w:r>
      <w:r>
        <w:t xml:space="preserve"> </w:t>
      </w:r>
      <w:r>
        <w:t xml:space="preserve">datiem, lai vieglāk uztvertu rezultātu atšķirības, tomēr es vienmēr dabūju klūdu, ka filtrs un intervālu skaits nav saskaņoti ar datu izkliedi. Tadēļ es nolēmu paņemt vīna datus, kas satur informāciju par dažādiem vīna ķīmiskajiem aspektiem, iegūtu, analizējot 178 vīna paraugus.</w:t>
      </w:r>
    </w:p>
    <w:p>
      <w:pPr>
        <w:pStyle w:val="BodyText"/>
      </w:pPr>
      <w:r>
        <w:t xml:space="preserve">Papildus normalizēju datus.</w:t>
      </w:r>
    </w:p>
    <w:p>
      <w:pPr>
        <w:pStyle w:val="SourceCode"/>
      </w:pPr>
      <w:r>
        <w:rPr>
          <w:rStyle w:val="FunctionTok"/>
        </w:rPr>
        <w:t xml:space="preserve">library</w:t>
      </w:r>
      <w:r>
        <w:rPr>
          <w:rStyle w:val="NormalTok"/>
        </w:rPr>
        <w:t xml:space="preserve">(foreign)</w:t>
      </w:r>
      <w:r>
        <w:br/>
      </w:r>
      <w:r>
        <w:rPr>
          <w:rStyle w:val="NormalTok"/>
        </w:rPr>
        <w:t xml:space="preserve">vins </w:t>
      </w:r>
      <w:r>
        <w:rPr>
          <w:rStyle w:val="OtherTok"/>
        </w:rPr>
        <w:t xml:space="preserve">&lt;-</w:t>
      </w:r>
      <w:r>
        <w:rPr>
          <w:rStyle w:val="NormalTok"/>
        </w:rPr>
        <w:t xml:space="preserve"> </w:t>
      </w:r>
      <w:r>
        <w:rPr>
          <w:rStyle w:val="FunctionTok"/>
        </w:rPr>
        <w:t xml:space="preserve">read.arff</w:t>
      </w:r>
      <w:r>
        <w:rPr>
          <w:rStyle w:val="NormalTok"/>
        </w:rPr>
        <w:t xml:space="preserve">(</w:t>
      </w:r>
      <w:r>
        <w:rPr>
          <w:rStyle w:val="StringTok"/>
        </w:rPr>
        <w:t xml:space="preserve">"vins.arff"</w:t>
      </w:r>
      <w:r>
        <w:rPr>
          <w:rStyle w:val="NormalTok"/>
        </w:rPr>
        <w:t xml:space="preserve">)</w:t>
      </w:r>
      <w:r>
        <w:br/>
      </w:r>
      <w:r>
        <w:rPr>
          <w:rStyle w:val="NormalTok"/>
        </w:rPr>
        <w:t xml:space="preserve">vins_labels </w:t>
      </w:r>
      <w:r>
        <w:rPr>
          <w:rStyle w:val="OtherTok"/>
        </w:rPr>
        <w:t xml:space="preserve">&lt;-</w:t>
      </w:r>
      <w:r>
        <w:rPr>
          <w:rStyle w:val="NormalTok"/>
        </w:rPr>
        <w:t xml:space="preserve"> </w:t>
      </w:r>
      <w:r>
        <w:rPr>
          <w:rStyle w:val="FunctionTok"/>
        </w:rPr>
        <w:t xml:space="preserve">as.factor</w:t>
      </w:r>
      <w:r>
        <w:rPr>
          <w:rStyle w:val="NormalTok"/>
        </w:rPr>
        <w:t xml:space="preserve">(vins</w:t>
      </w:r>
      <w:r>
        <w:rPr>
          <w:rStyle w:val="SpecialCharTok"/>
        </w:rPr>
        <w:t xml:space="preserve">$</w:t>
      </w:r>
      <w:r>
        <w:rPr>
          <w:rStyle w:val="NormalTok"/>
        </w:rPr>
        <w:t xml:space="preserve">Type)</w:t>
      </w:r>
      <w:r>
        <w:br/>
      </w:r>
      <w:r>
        <w:rPr>
          <w:rStyle w:val="NormalTok"/>
        </w:rPr>
        <w:t xml:space="preserve">vins_numeric </w:t>
      </w:r>
      <w:r>
        <w:rPr>
          <w:rStyle w:val="OtherTok"/>
        </w:rPr>
        <w:t xml:space="preserve">&lt;-</w:t>
      </w:r>
      <w:r>
        <w:rPr>
          <w:rStyle w:val="NormalTok"/>
        </w:rPr>
        <w:t xml:space="preserve"> vins[,</w:t>
      </w:r>
      <w:r>
        <w:rPr>
          <w:rStyle w:val="DecValTok"/>
        </w:rPr>
        <w:t xml:space="preserve">2</w:t>
      </w:r>
      <w:r>
        <w:rPr>
          <w:rStyle w:val="SpecialCharTok"/>
        </w:rPr>
        <w:t xml:space="preserve">:</w:t>
      </w:r>
      <w:r>
        <w:rPr>
          <w:rStyle w:val="DecValTok"/>
        </w:rPr>
        <w:t xml:space="preserve">14</w:t>
      </w:r>
      <w:r>
        <w:rPr>
          <w:rStyle w:val="NormalTok"/>
        </w:rPr>
        <w:t xml:space="preserve">]</w:t>
      </w:r>
      <w:r>
        <w:br/>
      </w:r>
      <w:r>
        <w:rPr>
          <w:rStyle w:val="NormalTok"/>
        </w:rPr>
        <w:t xml:space="preserve">vins_numeric </w:t>
      </w:r>
      <w:r>
        <w:rPr>
          <w:rStyle w:val="OtherTok"/>
        </w:rPr>
        <w:t xml:space="preserve">&lt;-</w:t>
      </w:r>
      <w:r>
        <w:rPr>
          <w:rStyle w:val="NormalTok"/>
        </w:rPr>
        <w:t xml:space="preserve">  </w:t>
      </w:r>
      <w:r>
        <w:rPr>
          <w:rStyle w:val="FunctionTok"/>
        </w:rPr>
        <w:t xml:space="preserve">scale</w:t>
      </w:r>
      <w:r>
        <w:rPr>
          <w:rStyle w:val="NormalTok"/>
        </w:rPr>
        <w:t xml:space="preserve">(vins_numeric)</w:t>
      </w:r>
    </w:p>
    <w:bookmarkEnd w:id="21"/>
    <w:bookmarkStart w:id="34" w:name="mapper-algoritms"/>
    <w:p>
      <w:pPr>
        <w:pStyle w:val="Heading2"/>
      </w:pPr>
      <w:r>
        <w:t xml:space="preserve">Mapper algoritms</w:t>
      </w:r>
    </w:p>
    <w:p>
      <w:pPr>
        <w:pStyle w:val="FirstParagraph"/>
      </w:pPr>
      <w:r>
        <w:t xml:space="preserve">Mapper algoritms ir topoloģiskas datu analīzes metode, kas ir izmantojama, lai gutu priekšstatu par datu formu pat ja dati ir ļoti augstdimensionāli. Mapper algoritms projicē augstdimensiju datus caur izvēlētu lēcu, sadala tos pārklājošos intervālos, klasterizē katru apakškopu un savieno klasterus grafā, ja tiem ir kopīgi punkti. Rezultātā iegūst grafisku reprezentāciju, kas atklāj datu topoloģisko struktūru (zarus, pārejas, savienojumus), ko bieži nevar saskatīt ar klasiskām metodēm kā PCA.</w:t>
      </w:r>
    </w:p>
    <w:p>
      <w:pPr>
        <w:pStyle w:val="SourceCode"/>
      </w:pPr>
      <w:r>
        <w:rPr>
          <w:rStyle w:val="FunctionTok"/>
        </w:rPr>
        <w:t xml:space="preserve">library</w:t>
      </w:r>
      <w:r>
        <w:rPr>
          <w:rStyle w:val="NormalTok"/>
        </w:rPr>
        <w:t xml:space="preserve">(TDAmapper)</w:t>
      </w:r>
      <w:r>
        <w:br/>
      </w:r>
      <w:r>
        <w:rPr>
          <w:rStyle w:val="FunctionTok"/>
        </w:rPr>
        <w:t xml:space="preserve">library</w:t>
      </w:r>
      <w:r>
        <w:rPr>
          <w:rStyle w:val="NormalTok"/>
        </w:rPr>
        <w:t xml:space="preserve">(igraph)</w:t>
      </w:r>
    </w:p>
    <w:p>
      <w:pPr>
        <w:pStyle w:val="SourceCode"/>
      </w:pPr>
      <w:r>
        <w:rPr>
          <w:rStyle w:val="VerbatimChar"/>
        </w:rPr>
        <w:t xml:space="preserve">## </w:t>
      </w:r>
      <w:r>
        <w:br/>
      </w:r>
      <w:r>
        <w:rPr>
          <w:rStyle w:val="VerbatimChar"/>
        </w:rPr>
        <w:t xml:space="preserve">## Attaching package: 'igraph'</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decompose, spectrum</w:t>
      </w:r>
    </w:p>
    <w:p>
      <w:pPr>
        <w:pStyle w:val="SourceCode"/>
      </w:pPr>
      <w:r>
        <w:rPr>
          <w:rStyle w:val="VerbatimChar"/>
        </w:rPr>
        <w:t xml:space="preserve">## The following object is masked from 'package:base':</w:t>
      </w:r>
      <w:r>
        <w:br/>
      </w:r>
      <w:r>
        <w:rPr>
          <w:rStyle w:val="VerbatimChar"/>
        </w:rPr>
        <w:t xml:space="preserve">## </w:t>
      </w:r>
      <w:r>
        <w:br/>
      </w:r>
      <w:r>
        <w:rPr>
          <w:rStyle w:val="VerbatimChar"/>
        </w:rPr>
        <w:t xml:space="preserve">##     union</w:t>
      </w:r>
    </w:p>
    <w:p>
      <w:pPr>
        <w:pStyle w:val="SourceCode"/>
      </w:pPr>
      <w:r>
        <w:rPr>
          <w:rStyle w:val="FunctionTok"/>
        </w:rPr>
        <w:t xml:space="preserve">library</w:t>
      </w:r>
      <w:r>
        <w:rPr>
          <w:rStyle w:val="NormalTok"/>
        </w:rPr>
        <w:t xml:space="preserve">(ggplot2)</w:t>
      </w:r>
    </w:p>
    <w:p>
      <w:pPr>
        <w:pStyle w:val="FirstParagraph"/>
      </w:pPr>
      <w:r>
        <w:t xml:space="preserve">Kā lēcu (lens) es nolemu izmantot Galvēno komponentu analīzi (PCA). PCA metode ir visbiežāk izmantota lecas funkcija (Madukpe et al., 2025). Iespējams, šadā izvēle ir saistīta ar to, ka tā palīdz atklāt dabiskas grupas un gradijentus, noņemot troksni.</w:t>
      </w:r>
    </w:p>
    <w:p>
      <w:pPr>
        <w:pStyle w:val="BodyText"/>
      </w:pPr>
      <w:r>
        <w:t xml:space="preserve">Definēju lēcu:</w:t>
      </w:r>
    </w:p>
    <w:p>
      <w:pPr>
        <w:pStyle w:val="SourceCode"/>
      </w:pPr>
      <w:r>
        <w:rPr>
          <w:rStyle w:val="NormalTok"/>
        </w:rPr>
        <w:t xml:space="preserve">pca_res </w:t>
      </w:r>
      <w:r>
        <w:rPr>
          <w:rStyle w:val="OtherTok"/>
        </w:rPr>
        <w:t xml:space="preserve">&lt;-</w:t>
      </w:r>
      <w:r>
        <w:rPr>
          <w:rStyle w:val="NormalTok"/>
        </w:rPr>
        <w:t xml:space="preserve"> </w:t>
      </w:r>
      <w:r>
        <w:rPr>
          <w:rStyle w:val="FunctionTok"/>
        </w:rPr>
        <w:t xml:space="preserve">prcomp</w:t>
      </w:r>
      <w:r>
        <w:rPr>
          <w:rStyle w:val="NormalTok"/>
        </w:rPr>
        <w:t xml:space="preserve">(vins_numeric)</w:t>
      </w:r>
      <w:r>
        <w:br/>
      </w:r>
      <w:r>
        <w:rPr>
          <w:rStyle w:val="NormalTok"/>
        </w:rPr>
        <w:t xml:space="preserve">filter_values </w:t>
      </w:r>
      <w:r>
        <w:rPr>
          <w:rStyle w:val="OtherTok"/>
        </w:rPr>
        <w:t xml:space="preserve">&lt;-</w:t>
      </w:r>
      <w:r>
        <w:rPr>
          <w:rStyle w:val="NormalTok"/>
        </w:rPr>
        <w:t xml:space="preserve"> pca_res</w:t>
      </w:r>
      <w:r>
        <w:rPr>
          <w:rStyle w:val="SpecialCharTok"/>
        </w:rPr>
        <w:t xml:space="preserve">$</w:t>
      </w:r>
      <w:r>
        <w:rPr>
          <w:rStyle w:val="NormalTok"/>
        </w:rPr>
        <w:t xml:space="preserve">x[,</w:t>
      </w:r>
      <w:r>
        <w:rPr>
          <w:rStyle w:val="DecValTok"/>
        </w:rPr>
        <w:t xml:space="preserve">1</w:t>
      </w:r>
      <w:r>
        <w:rPr>
          <w:rStyle w:val="NormalTok"/>
        </w:rPr>
        <w:t xml:space="preserve">]</w:t>
      </w:r>
      <w:r>
        <w:br/>
      </w:r>
      <w:r>
        <w:rPr>
          <w:rStyle w:val="NormalTok"/>
        </w:rPr>
        <w:t xml:space="preserve">scores </w:t>
      </w:r>
      <w:r>
        <w:rPr>
          <w:rStyle w:val="OtherTok"/>
        </w:rPr>
        <w:t xml:space="preserve">&lt;-</w:t>
      </w:r>
      <w:r>
        <w:rPr>
          <w:rStyle w:val="NormalTok"/>
        </w:rPr>
        <w:t xml:space="preserve"> pca_res</w:t>
      </w:r>
      <w:r>
        <w:rPr>
          <w:rStyle w:val="SpecialCharTok"/>
        </w:rPr>
        <w:t xml:space="preserve">$</w:t>
      </w:r>
      <w:r>
        <w:rPr>
          <w:rStyle w:val="NormalTok"/>
        </w:rPr>
        <w:t xml:space="preserve">x</w:t>
      </w:r>
    </w:p>
    <w:p>
      <w:pPr>
        <w:pStyle w:val="FirstParagraph"/>
      </w:pPr>
      <w:r>
        <w:t xml:space="preserve">Lai gūtu priekšstatu par to, ka vispār izkatas datu punktu izkārtojums pēc pca, vizualizeju pirmas divas galvenas komponentes viena pret otru.</w:t>
      </w:r>
    </w:p>
    <w:p>
      <w:pPr>
        <w:pStyle w:val="SourceCode"/>
      </w:pP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 </w:t>
      </w:r>
      <w:r>
        <w:rPr>
          <w:rStyle w:val="StringTok"/>
        </w:rPr>
        <w:t xml:space="preserve">"2"</w:t>
      </w:r>
      <w:r>
        <w:rPr>
          <w:rStyle w:val="NormalTok"/>
        </w:rPr>
        <w:t xml:space="preserve"> </w:t>
      </w:r>
      <w:r>
        <w:rPr>
          <w:rStyle w:val="OtherTok"/>
        </w:rPr>
        <w:t xml:space="preserve">=</w:t>
      </w:r>
      <w:r>
        <w:rPr>
          <w:rStyle w:val="NormalTok"/>
        </w:rPr>
        <w:t xml:space="preserve"> </w:t>
      </w:r>
      <w:r>
        <w:rPr>
          <w:rStyle w:val="StringTok"/>
        </w:rPr>
        <w:t xml:space="preserve">"skyblue"</w:t>
      </w:r>
      <w:r>
        <w:rPr>
          <w:rStyle w:val="NormalTok"/>
        </w:rPr>
        <w:t xml:space="preserve">, </w:t>
      </w:r>
      <w:r>
        <w:rPr>
          <w:rStyle w:val="StringTok"/>
        </w:rPr>
        <w:t xml:space="preserve">"3"</w:t>
      </w:r>
      <w:r>
        <w:rPr>
          <w:rStyle w:val="NormalTok"/>
        </w:rPr>
        <w:t xml:space="preserve"> </w:t>
      </w:r>
      <w:r>
        <w:rPr>
          <w:rStyle w:val="OtherTok"/>
        </w:rPr>
        <w:t xml:space="preserve">=</w:t>
      </w:r>
      <w:r>
        <w:rPr>
          <w:rStyle w:val="NormalTok"/>
        </w:rPr>
        <w:t xml:space="preserve"> </w:t>
      </w:r>
      <w:r>
        <w:rPr>
          <w:rStyle w:val="StringTok"/>
        </w:rPr>
        <w:t xml:space="preserve">"green"</w:t>
      </w:r>
      <w:r>
        <w:rPr>
          <w:rStyle w:val="NormalTok"/>
        </w:rPr>
        <w:t xml:space="preserve">)</w:t>
      </w:r>
      <w:r>
        <w:br/>
      </w:r>
      <w:r>
        <w:br/>
      </w:r>
      <w:r>
        <w:rPr>
          <w:rStyle w:val="FunctionTok"/>
        </w:rPr>
        <w:t xml:space="preserve">plot</w:t>
      </w:r>
      <w:r>
        <w:rPr>
          <w:rStyle w:val="NormalTok"/>
        </w:rPr>
        <w:t xml:space="preserve">(scores[,</w:t>
      </w:r>
      <w:r>
        <w:rPr>
          <w:rStyle w:val="DecValTok"/>
        </w:rPr>
        <w:t xml:space="preserve">1</w:t>
      </w:r>
      <w:r>
        <w:rPr>
          <w:rStyle w:val="NormalTok"/>
        </w:rPr>
        <w:t xml:space="preserve">], scores[,</w:t>
      </w:r>
      <w:r>
        <w:rPr>
          <w:rStyle w:val="DecValTok"/>
        </w:rPr>
        <w:t xml:space="preserve">2</w:t>
      </w:r>
      <w:r>
        <w:rPr>
          <w:rStyle w:val="NormalTok"/>
        </w:rPr>
        <w:t xml:space="preserve">],</w:t>
      </w:r>
      <w:r>
        <w:br/>
      </w:r>
      <w:r>
        <w:rPr>
          <w:rStyle w:val="NormalTok"/>
        </w:rPr>
        <w:t xml:space="preserve">     </w:t>
      </w:r>
      <w:r>
        <w:rPr>
          <w:rStyle w:val="AttributeTok"/>
        </w:rPr>
        <w:t xml:space="preserve">col =</w:t>
      </w:r>
      <w:r>
        <w:rPr>
          <w:rStyle w:val="NormalTok"/>
        </w:rPr>
        <w:t xml:space="preserve"> cols[vins_labels],</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"PC2"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"PCA: PC1 vs PC2"</w:t>
      </w:r>
      <w:r>
        <w:rPr>
          <w:rStyle w:val="NormalTok"/>
        </w:rPr>
        <w:t xml:space="preserve">)</w:t>
      </w:r>
      <w:r>
        <w:br/>
      </w:r>
      <w:r>
        <w:br/>
      </w:r>
      <w:r>
        <w:rPr>
          <w:rStyle w:val="FunctionTok"/>
        </w:rPr>
        <w:t xml:space="preserve">legend</w:t>
      </w:r>
      <w:r>
        <w:rPr>
          <w:rStyle w:val="NormalTok"/>
        </w:rPr>
        <w:t xml:space="preserve">(</w:t>
      </w:r>
      <w:r>
        <w:rPr>
          <w:rStyle w:val="StringTok"/>
        </w:rPr>
        <w:t xml:space="preserve">"topright"</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(vins_labels),</w:t>
      </w:r>
      <w:r>
        <w:br/>
      </w:r>
      <w:r>
        <w:rPr>
          <w:rStyle w:val="NormalTok"/>
        </w:rPr>
        <w:t xml:space="preserve">       </w:t>
      </w:r>
      <w:r>
        <w:rPr>
          <w:rStyle w:val="AttributeTok"/>
        </w:rPr>
        <w:t xml:space="preserve">col =</w:t>
      </w:r>
      <w:r>
        <w:rPr>
          <w:rStyle w:val="NormalTok"/>
        </w:rPr>
        <w:t xml:space="preserve"> cols,</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Butkevica_Mapper_algoritms_files/figure-docx/pc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Attēlā redzams, ka vizualizējot pirmas divas galvēnas komponentes viena pret otru, ir iegūts izstiepts datu mākonis, kurā trīs vīna šķirnes ir izvietojušas secīgi, blakus viena otrai, tomēr tās minimāli pārklājas starp sevi.</w:t>
      </w:r>
    </w:p>
    <w:p>
      <w:pPr>
        <w:pStyle w:val="BodyText"/>
      </w:pPr>
      <w:r>
        <w:t xml:space="preserve">Definēju vienotu funkciju, lai neatkārtotu kodu vairākas reizes:</w:t>
      </w:r>
    </w:p>
    <w:p>
      <w:pPr>
        <w:pStyle w:val="SourceCode"/>
      </w:pPr>
      <w:r>
        <w:rPr>
          <w:rStyle w:val="NormalTok"/>
        </w:rPr>
        <w:t xml:space="preserve">run_mapper </w:t>
      </w:r>
      <w:r>
        <w:rPr>
          <w:rStyle w:val="OtherTok"/>
        </w:rPr>
        <w:t xml:space="preserve">&lt;-</w:t>
      </w:r>
      <w:r>
        <w:rPr>
          <w:rStyle w:val="NormalTok"/>
        </w:rPr>
        <w:t xml:space="preserve"> </w:t>
      </w:r>
      <w:r>
        <w:rPr>
          <w:rStyle w:val="ControlFlowTok"/>
        </w:rPr>
        <w:t xml:space="preserve">function</w:t>
      </w:r>
      <w:r>
        <w:rPr>
          <w:rStyle w:val="NormalTok"/>
        </w:rPr>
        <w:t xml:space="preserve">(num_intervals, percent_overlap) {</w:t>
      </w:r>
      <w:r>
        <w:br/>
      </w:r>
      <w:r>
        <w:rPr>
          <w:rStyle w:val="NormalTok"/>
        </w:rPr>
        <w:t xml:space="preserve">  mapper_obj </w:t>
      </w:r>
      <w:r>
        <w:rPr>
          <w:rStyle w:val="OtherTok"/>
        </w:rPr>
        <w:t xml:space="preserve">&lt;-</w:t>
      </w:r>
      <w:r>
        <w:rPr>
          <w:rStyle w:val="NormalTok"/>
        </w:rPr>
        <w:t xml:space="preserve"> </w:t>
      </w:r>
      <w:r>
        <w:rPr>
          <w:rStyle w:val="FunctionTok"/>
        </w:rPr>
        <w:t xml:space="preserve">mapper2D</w:t>
      </w:r>
      <w:r>
        <w:rPr>
          <w:rStyle w:val="NormalTok"/>
        </w:rPr>
        <w:t xml:space="preserve">(</w:t>
      </w:r>
      <w:r>
        <w:br/>
      </w:r>
      <w:r>
        <w:rPr>
          <w:rStyle w:val="NormalTok"/>
        </w:rPr>
        <w:t xml:space="preserve">    </w:t>
      </w:r>
      <w:r>
        <w:rPr>
          <w:rStyle w:val="AttributeTok"/>
        </w:rPr>
        <w:t xml:space="preserve">distance_matrix =</w:t>
      </w:r>
      <w:r>
        <w:rPr>
          <w:rStyle w:val="NormalTok"/>
        </w:rPr>
        <w:t xml:space="preserve"> </w:t>
      </w:r>
      <w:r>
        <w:rPr>
          <w:rStyle w:val="FunctionTok"/>
        </w:rPr>
        <w:t xml:space="preserve">dist</w:t>
      </w:r>
      <w:r>
        <w:rPr>
          <w:rStyle w:val="NormalTok"/>
        </w:rPr>
        <w:t xml:space="preserve">(vins_numeric),</w:t>
      </w:r>
      <w:r>
        <w:br/>
      </w:r>
      <w:r>
        <w:rPr>
          <w:rStyle w:val="NormalTok"/>
        </w:rPr>
        <w:t xml:space="preserve">    </w:t>
      </w:r>
      <w:r>
        <w:rPr>
          <w:rStyle w:val="AttributeTok"/>
        </w:rPr>
        <w:t xml:space="preserve">filter_values =</w:t>
      </w:r>
      <w:r>
        <w:rPr>
          <w:rStyle w:val="NormalTok"/>
        </w:rPr>
        <w:t xml:space="preserve"> </w:t>
      </w:r>
      <w:r>
        <w:rPr>
          <w:rStyle w:val="FunctionTok"/>
        </w:rPr>
        <w:t xml:space="preserve">list</w:t>
      </w:r>
      <w:r>
        <w:rPr>
          <w:rStyle w:val="NormalTok"/>
        </w:rPr>
        <w:t xml:space="preserve">(filter_values, filter_values), </w:t>
      </w:r>
      <w:r>
        <w:rPr>
          <w:rStyle w:val="CommentTok"/>
        </w:rPr>
        <w:t xml:space="preserve"># 2D filtrs stabilitātei</w:t>
      </w:r>
      <w:r>
        <w:br/>
      </w:r>
      <w:r>
        <w:rPr>
          <w:rStyle w:val="NormalTok"/>
        </w:rPr>
        <w:t xml:space="preserve">    </w:t>
      </w:r>
      <w:r>
        <w:rPr>
          <w:rStyle w:val="AttributeTok"/>
        </w:rPr>
        <w:t xml:space="preserve">num_intervals =</w:t>
      </w:r>
      <w:r>
        <w:rPr>
          <w:rStyle w:val="NormalTok"/>
        </w:rPr>
        <w:t xml:space="preserve"> </w:t>
      </w:r>
      <w:r>
        <w:rPr>
          <w:rStyle w:val="FunctionTok"/>
        </w:rPr>
        <w:t xml:space="preserve">c</w:t>
      </w:r>
      <w:r>
        <w:rPr>
          <w:rStyle w:val="NormalTok"/>
        </w:rPr>
        <w:t xml:space="preserve">(num_intervals, num_intervals),</w:t>
      </w:r>
      <w:r>
        <w:br/>
      </w:r>
      <w:r>
        <w:rPr>
          <w:rStyle w:val="NormalTok"/>
        </w:rPr>
        <w:t xml:space="preserve">    </w:t>
      </w:r>
      <w:r>
        <w:rPr>
          <w:rStyle w:val="AttributeTok"/>
        </w:rPr>
        <w:t xml:space="preserve">percent_overlap =</w:t>
      </w:r>
      <w:r>
        <w:rPr>
          <w:rStyle w:val="NormalTok"/>
        </w:rPr>
        <w:t xml:space="preserve"> percent_overlap,</w:t>
      </w:r>
      <w:r>
        <w:br/>
      </w:r>
      <w:r>
        <w:rPr>
          <w:rStyle w:val="NormalTok"/>
        </w:rPr>
        <w:t xml:space="preserve">    </w:t>
      </w:r>
      <w:r>
        <w:rPr>
          <w:rStyle w:val="AttributeTok"/>
        </w:rPr>
        <w:t xml:space="preserve">num_bins_when_clustering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return</w:t>
      </w:r>
      <w:r>
        <w:rPr>
          <w:rStyle w:val="NormalTok"/>
        </w:rPr>
        <w:t xml:space="preserve">(mapper_obj)</w:t>
      </w:r>
      <w:r>
        <w:br/>
      </w:r>
      <w:r>
        <w:rPr>
          <w:rStyle w:val="NormalTok"/>
        </w:rPr>
        <w:t xml:space="preserve">}</w:t>
      </w:r>
    </w:p>
    <w:p>
      <w:pPr>
        <w:pStyle w:val="FirstParagraph"/>
      </w:pPr>
      <w:r>
        <w:t xml:space="preserve">Eksperimentēju, k jau ierasti, ar trm dazādām vērtībām.</w:t>
      </w:r>
    </w:p>
    <w:p>
      <w:pPr>
        <w:pStyle w:val="SourceCode"/>
      </w:pPr>
      <w:r>
        <w:rPr>
          <w:rStyle w:val="NormalTok"/>
        </w:rPr>
        <w:t xml:space="preserve">map_res1 </w:t>
      </w:r>
      <w:r>
        <w:rPr>
          <w:rStyle w:val="OtherTok"/>
        </w:rPr>
        <w:t xml:space="preserve">&lt;-</w:t>
      </w:r>
      <w:r>
        <w:rPr>
          <w:rStyle w:val="NormalTok"/>
        </w:rPr>
        <w:t xml:space="preserve"> </w:t>
      </w:r>
      <w:r>
        <w:rPr>
          <w:rStyle w:val="FunctionTok"/>
        </w:rPr>
        <w:t xml:space="preserve">run_mapper</w:t>
      </w:r>
      <w:r>
        <w:rPr>
          <w:rStyle w:val="NormalTok"/>
        </w:rPr>
        <w:t xml:space="preserve">(</w:t>
      </w:r>
      <w:r>
        <w:rPr>
          <w:rStyle w:val="DecValTok"/>
        </w:rPr>
        <w:t xml:space="preserve">3</w:t>
      </w:r>
      <w:r>
        <w:rPr>
          <w:rStyle w:val="NormalTok"/>
        </w:rPr>
        <w:t xml:space="preserve">, </w:t>
      </w:r>
      <w:r>
        <w:rPr>
          <w:rStyle w:val="DecValTok"/>
        </w:rPr>
        <w:t xml:space="preserve">85</w:t>
      </w:r>
      <w:r>
        <w:rPr>
          <w:rStyle w:val="NormalTok"/>
        </w:rPr>
        <w:t xml:space="preserve">)</w:t>
      </w:r>
      <w:r>
        <w:br/>
      </w:r>
      <w:r>
        <w:rPr>
          <w:rStyle w:val="NormalTok"/>
        </w:rPr>
        <w:t xml:space="preserve">map_res2 </w:t>
      </w:r>
      <w:r>
        <w:rPr>
          <w:rStyle w:val="OtherTok"/>
        </w:rPr>
        <w:t xml:space="preserve">&lt;-</w:t>
      </w:r>
      <w:r>
        <w:rPr>
          <w:rStyle w:val="NormalTok"/>
        </w:rPr>
        <w:t xml:space="preserve"> </w:t>
      </w:r>
      <w:r>
        <w:rPr>
          <w:rStyle w:val="FunctionTok"/>
        </w:rPr>
        <w:t xml:space="preserve">run_mapper</w:t>
      </w:r>
      <w:r>
        <w:rPr>
          <w:rStyle w:val="NormalTok"/>
        </w:rPr>
        <w:t xml:space="preserve">(</w:t>
      </w:r>
      <w:r>
        <w:rPr>
          <w:rStyle w:val="DecValTok"/>
        </w:rPr>
        <w:t xml:space="preserve">5</w:t>
      </w:r>
      <w:r>
        <w:rPr>
          <w:rStyle w:val="NormalTok"/>
        </w:rPr>
        <w:t xml:space="preserve">, </w:t>
      </w:r>
      <w:r>
        <w:rPr>
          <w:rStyle w:val="DecValTok"/>
        </w:rPr>
        <w:t xml:space="preserve">85</w:t>
      </w:r>
      <w:r>
        <w:rPr>
          <w:rStyle w:val="NormalTok"/>
        </w:rPr>
        <w:t xml:space="preserve">)</w:t>
      </w:r>
      <w:r>
        <w:br/>
      </w:r>
      <w:r>
        <w:rPr>
          <w:rStyle w:val="NormalTok"/>
        </w:rPr>
        <w:t xml:space="preserve">map_res3 </w:t>
      </w:r>
      <w:r>
        <w:rPr>
          <w:rStyle w:val="OtherTok"/>
        </w:rPr>
        <w:t xml:space="preserve">&lt;-</w:t>
      </w:r>
      <w:r>
        <w:rPr>
          <w:rStyle w:val="NormalTok"/>
        </w:rPr>
        <w:t xml:space="preserve"> </w:t>
      </w:r>
      <w:r>
        <w:rPr>
          <w:rStyle w:val="FunctionTok"/>
        </w:rPr>
        <w:t xml:space="preserve">run_mapper</w:t>
      </w:r>
      <w:r>
        <w:rPr>
          <w:rStyle w:val="NormalTok"/>
        </w:rPr>
        <w:t xml:space="preserve">(</w:t>
      </w:r>
      <w:r>
        <w:rPr>
          <w:rStyle w:val="DecValTok"/>
        </w:rPr>
        <w:t xml:space="preserve">7</w:t>
      </w:r>
      <w:r>
        <w:rPr>
          <w:rStyle w:val="NormalTok"/>
        </w:rPr>
        <w:t xml:space="preserve">, </w:t>
      </w:r>
      <w:r>
        <w:rPr>
          <w:rStyle w:val="DecValTok"/>
        </w:rPr>
        <w:t xml:space="preserve">85</w:t>
      </w:r>
      <w:r>
        <w:rPr>
          <w:rStyle w:val="NormalTok"/>
        </w:rPr>
        <w:t xml:space="preserve">)</w:t>
      </w:r>
    </w:p>
    <w:p>
      <w:pPr>
        <w:pStyle w:val="FirstParagraph"/>
      </w:pPr>
      <w:r>
        <w:t xml:space="preserve">Es mēgīnāju daudz dažādu variantu, bet ar mazāku parklāšanos vai lielāku intervālu man visu laiku izmēta kļudu.</w:t>
      </w:r>
    </w:p>
    <w:p>
      <w:pPr>
        <w:pStyle w:val="BodyText"/>
      </w:pPr>
      <w:r>
        <w:t xml:space="preserve">Definēju grafa vizulizācijas funkciu, kur krasa tiks piešķirta pēc dominējošā vīna šķirnes.</w:t>
      </w:r>
    </w:p>
    <w:p>
      <w:pPr>
        <w:pStyle w:val="SourceCode"/>
      </w:pPr>
      <w:r>
        <w:rPr>
          <w:rStyle w:val="NormalTok"/>
        </w:rPr>
        <w:t xml:space="preserve">plot_mapper_final </w:t>
      </w:r>
      <w:r>
        <w:rPr>
          <w:rStyle w:val="OtherTok"/>
        </w:rPr>
        <w:t xml:space="preserve">&lt;-</w:t>
      </w:r>
      <w:r>
        <w:rPr>
          <w:rStyle w:val="NormalTok"/>
        </w:rPr>
        <w:t xml:space="preserve"> </w:t>
      </w:r>
      <w:r>
        <w:rPr>
          <w:rStyle w:val="ControlFlowTok"/>
        </w:rPr>
        <w:t xml:space="preserve">function</w:t>
      </w:r>
      <w:r>
        <w:rPr>
          <w:rStyle w:val="NormalTok"/>
        </w:rPr>
        <w:t xml:space="preserve">(m_obj, title) {</w:t>
      </w:r>
      <w:r>
        <w:br/>
      </w:r>
      <w:r>
        <w:rPr>
          <w:rStyle w:val="NormalTok"/>
        </w:rPr>
        <w:t xml:space="preserve">  g </w:t>
      </w:r>
      <w:r>
        <w:rPr>
          <w:rStyle w:val="OtherTok"/>
        </w:rPr>
        <w:t xml:space="preserve">&lt;-</w:t>
      </w:r>
      <w:r>
        <w:rPr>
          <w:rStyle w:val="NormalTok"/>
        </w:rPr>
        <w:t xml:space="preserve"> </w:t>
      </w:r>
      <w:r>
        <w:rPr>
          <w:rStyle w:val="FunctionTok"/>
        </w:rPr>
        <w:t xml:space="preserve">graph.adjacency</w:t>
      </w:r>
      <w:r>
        <w:rPr>
          <w:rStyle w:val="NormalTok"/>
        </w:rPr>
        <w:t xml:space="preserve">(m_obj</w:t>
      </w:r>
      <w:r>
        <w:rPr>
          <w:rStyle w:val="SpecialCharTok"/>
        </w:rPr>
        <w:t xml:space="preserve">$</w:t>
      </w:r>
      <w:r>
        <w:rPr>
          <w:rStyle w:val="NormalTok"/>
        </w:rPr>
        <w:t xml:space="preserve">adjacency, </w:t>
      </w:r>
      <w:r>
        <w:rPr>
          <w:rStyle w:val="AttributeTok"/>
        </w:rPr>
        <w:t xml:space="preserve">mode=</w:t>
      </w:r>
      <w:r>
        <w:rPr>
          <w:rStyle w:val="StringTok"/>
        </w:rPr>
        <w:t xml:space="preserve">"undirected"</w:t>
      </w:r>
      <w:r>
        <w:rPr>
          <w:rStyle w:val="NormalTok"/>
        </w:rPr>
        <w:t xml:space="preserve">)</w:t>
      </w:r>
      <w:r>
        <w:br/>
      </w:r>
      <w:r>
        <w:rPr>
          <w:rStyle w:val="NormalTok"/>
        </w:rPr>
        <w:t xml:space="preserve">  </w:t>
      </w:r>
      <w:r>
        <w:br/>
      </w:r>
      <w:r>
        <w:rPr>
          <w:rStyle w:val="NormalTok"/>
        </w:rPr>
        <w:t xml:space="preserve">  node_class </w:t>
      </w:r>
      <w:r>
        <w:rPr>
          <w:rStyle w:val="OtherTok"/>
        </w:rPr>
        <w:t xml:space="preserve">&lt;-</w:t>
      </w:r>
      <w:r>
        <w:rPr>
          <w:rStyle w:val="NormalTok"/>
        </w:rPr>
        <w:t xml:space="preserve"> </w:t>
      </w:r>
      <w:r>
        <w:rPr>
          <w:rStyle w:val="FunctionTok"/>
        </w:rPr>
        <w:t xml:space="preserve">sapply</w:t>
      </w:r>
      <w:r>
        <w:rPr>
          <w:rStyle w:val="NormalTok"/>
        </w:rPr>
        <w:t xml:space="preserve">(m_obj</w:t>
      </w:r>
      <w:r>
        <w:rPr>
          <w:rStyle w:val="SpecialCharTok"/>
        </w:rPr>
        <w:t xml:space="preserve">$</w:t>
      </w:r>
      <w:r>
        <w:rPr>
          <w:rStyle w:val="NormalTok"/>
        </w:rPr>
        <w:t xml:space="preserve">points_in_vertex, </w:t>
      </w:r>
      <w:r>
        <w:rPr>
          <w:rStyle w:val="ControlFlowTok"/>
        </w:rPr>
        <w:t xml:space="preserve">function</w:t>
      </w:r>
      <w:r>
        <w:rPr>
          <w:rStyle w:val="NormalTok"/>
        </w:rPr>
        <w:t xml:space="preserve">(pts)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(pts)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names</w:t>
      </w:r>
      <w:r>
        <w:rPr>
          <w:rStyle w:val="NormalTok"/>
        </w:rPr>
        <w:t xml:space="preserve">(</w:t>
      </w:r>
      <w:r>
        <w:rPr>
          <w:rStyle w:val="FunctionTok"/>
        </w:rPr>
        <w:t xml:space="preserve">which.max</w:t>
      </w:r>
      <w:r>
        <w:rPr>
          <w:rStyle w:val="NormalTok"/>
        </w:rPr>
        <w:t xml:space="preserve">(</w:t>
      </w:r>
      <w:r>
        <w:rPr>
          <w:rStyle w:val="FunctionTok"/>
        </w:rPr>
        <w:t xml:space="preserve">table</w:t>
      </w:r>
      <w:r>
        <w:rPr>
          <w:rStyle w:val="NormalTok"/>
        </w:rPr>
        <w:t xml:space="preserve">(vins_labels[pts])))</w:t>
      </w:r>
      <w:r>
        <w:br/>
      </w:r>
      <w:r>
        <w:rPr>
          <w:rStyle w:val="NormalTok"/>
        </w:rPr>
        <w:t xml:space="preserve">})</w:t>
      </w:r>
      <w:r>
        <w:br/>
      </w:r>
      <w:r>
        <w:br/>
      </w:r>
      <w:r>
        <w:br/>
      </w:r>
      <w:r>
        <w:rPr>
          <w:rStyle w:val="NormalTok"/>
        </w:rPr>
        <w:t xml:space="preserve">node_cols </w:t>
      </w:r>
      <w:r>
        <w:rPr>
          <w:rStyle w:val="OtherTok"/>
        </w:rPr>
        <w:t xml:space="preserve">&lt;-</w:t>
      </w:r>
      <w:r>
        <w:rPr>
          <w:rStyle w:val="NormalTok"/>
        </w:rPr>
        <w:t xml:space="preserve"> class_cols[node_class]</w:t>
      </w:r>
      <w:r>
        <w:br/>
      </w:r>
      <w:r>
        <w:rPr>
          <w:rStyle w:val="NormalTok"/>
        </w:rPr>
        <w:t xml:space="preserve">node_cols[</w:t>
      </w:r>
      <w:r>
        <w:rPr>
          <w:rStyle w:val="FunctionTok"/>
        </w:rPr>
        <w:t xml:space="preserve">is.na</w:t>
      </w:r>
      <w:r>
        <w:rPr>
          <w:rStyle w:val="NormalTok"/>
        </w:rPr>
        <w:t xml:space="preserve">(node_cols)] </w:t>
      </w:r>
      <w:r>
        <w:rPr>
          <w:rStyle w:val="OtherTok"/>
        </w:rPr>
        <w:t xml:space="preserve">&lt;-</w:t>
      </w:r>
      <w:r>
        <w:rPr>
          <w:rStyle w:val="NormalTok"/>
        </w:rPr>
        <w:t xml:space="preserve"> </w:t>
      </w:r>
      <w:r>
        <w:rPr>
          <w:rStyle w:val="StringTok"/>
        </w:rPr>
        <w:t xml:space="preserve">"grey80"</w:t>
      </w:r>
      <w:r>
        <w:br/>
      </w:r>
      <w:r>
        <w:rPr>
          <w:rStyle w:val="NormalTok"/>
        </w:rPr>
        <w:t xml:space="preserve">  </w:t>
      </w:r>
      <w:r>
        <w:br/>
      </w:r>
      <w:r>
        <w:rPr>
          <w:rStyle w:val="NormalTok"/>
        </w:rPr>
        <w:t xml:space="preserve">  </w:t>
      </w:r>
      <w:r>
        <w:rPr>
          <w:rStyle w:val="FunctionTok"/>
        </w:rPr>
        <w:t xml:space="preserve">plot</w:t>
      </w:r>
      <w:r>
        <w:rPr>
          <w:rStyle w:val="NormalTok"/>
        </w:rPr>
        <w:t xml:space="preserve">(g, </w:t>
      </w:r>
      <w:r>
        <w:rPr>
          <w:rStyle w:val="AttributeTok"/>
        </w:rPr>
        <w:t xml:space="preserve">layout=</w:t>
      </w:r>
      <w:r>
        <w:rPr>
          <w:rStyle w:val="NormalTok"/>
        </w:rPr>
        <w:t xml:space="preserve">layout_with_kk, </w:t>
      </w:r>
      <w:r>
        <w:br/>
      </w:r>
      <w:r>
        <w:rPr>
          <w:rStyle w:val="NormalTok"/>
        </w:rPr>
        <w:t xml:space="preserve">       </w:t>
      </w:r>
      <w:r>
        <w:rPr>
          <w:rStyle w:val="AttributeTok"/>
        </w:rPr>
        <w:t xml:space="preserve">vertex.size=</w:t>
      </w:r>
      <w:r>
        <w:rPr>
          <w:rStyle w:val="FunctionTok"/>
        </w:rPr>
        <w:t xml:space="preserve">sqrt</w:t>
      </w:r>
      <w:r>
        <w:rPr>
          <w:rStyle w:val="NormalTok"/>
        </w:rPr>
        <w:t xml:space="preserve">(</w:t>
      </w:r>
      <w:r>
        <w:rPr>
          <w:rStyle w:val="FunctionTok"/>
        </w:rPr>
        <w:t xml:space="preserve">sapply</w:t>
      </w:r>
      <w:r>
        <w:rPr>
          <w:rStyle w:val="NormalTok"/>
        </w:rPr>
        <w:t xml:space="preserve">(m_obj</w:t>
      </w:r>
      <w:r>
        <w:rPr>
          <w:rStyle w:val="SpecialCharTok"/>
        </w:rPr>
        <w:t xml:space="preserve">$</w:t>
      </w:r>
      <w:r>
        <w:rPr>
          <w:rStyle w:val="NormalTok"/>
        </w:rPr>
        <w:t xml:space="preserve">points_in_vertex, length))</w:t>
      </w:r>
      <w:r>
        <w:rPr>
          <w:rStyle w:val="SpecialCharTok"/>
        </w:rPr>
        <w:t xml:space="preserve">*</w:t>
      </w:r>
      <w:r>
        <w:rPr>
          <w:rStyle w:val="DecValTok"/>
        </w:rPr>
        <w:t xml:space="preserve">7</w:t>
      </w:r>
      <w:r>
        <w:rPr>
          <w:rStyle w:val="NormalTok"/>
        </w:rPr>
        <w:t xml:space="preserve">,</w:t>
      </w:r>
      <w:r>
        <w:br/>
      </w:r>
      <w:r>
        <w:rPr>
          <w:rStyle w:val="NormalTok"/>
        </w:rPr>
        <w:t xml:space="preserve">       </w:t>
      </w:r>
      <w:r>
        <w:rPr>
          <w:rStyle w:val="AttributeTok"/>
        </w:rPr>
        <w:t xml:space="preserve">vertex.color=</w:t>
      </w:r>
      <w:r>
        <w:rPr>
          <w:rStyle w:val="NormalTok"/>
        </w:rPr>
        <w:t xml:space="preserve">node_cols,</w:t>
      </w:r>
      <w:r>
        <w:br/>
      </w:r>
      <w:r>
        <w:rPr>
          <w:rStyle w:val="NormalTok"/>
        </w:rPr>
        <w:t xml:space="preserve">       </w:t>
      </w:r>
      <w:r>
        <w:rPr>
          <w:rStyle w:val="AttributeTok"/>
        </w:rPr>
        <w:t xml:space="preserve">vertex.label=</w:t>
      </w:r>
      <w:r>
        <w:rPr>
          <w:rStyle w:val="ConstantTok"/>
        </w:rPr>
        <w:t xml:space="preserve">NA</w:t>
      </w:r>
      <w:r>
        <w:rPr>
          <w:rStyle w:val="NormalTok"/>
        </w:rPr>
        <w:t xml:space="preserve">,</w:t>
      </w:r>
      <w:r>
        <w:br/>
      </w:r>
      <w:r>
        <w:rPr>
          <w:rStyle w:val="NormalTok"/>
        </w:rPr>
        <w:t xml:space="preserve">       </w:t>
      </w:r>
      <w:r>
        <w:rPr>
          <w:rStyle w:val="AttributeTok"/>
        </w:rPr>
        <w:t xml:space="preserve">main=</w:t>
      </w:r>
      <w:r>
        <w:rPr>
          <w:rStyle w:val="NormalTok"/>
        </w:rPr>
        <w:t xml:space="preserve">title)</w:t>
      </w:r>
      <w:r>
        <w:br/>
      </w:r>
      <w:r>
        <w:rPr>
          <w:rStyle w:val="NormalTok"/>
        </w:rPr>
        <w:t xml:space="preserve">}</w:t>
      </w:r>
      <w:r>
        <w:br/>
      </w:r>
      <w:r>
        <w:rPr>
          <w:rStyle w:val="NormalTok"/>
        </w:rPr>
        <w:t xml:space="preserve">class_cols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 </w:t>
      </w:r>
      <w:r>
        <w:rPr>
          <w:rStyle w:val="StringTok"/>
        </w:rPr>
        <w:t xml:space="preserve">"2"</w:t>
      </w:r>
      <w:r>
        <w:rPr>
          <w:rStyle w:val="NormalTok"/>
        </w:rPr>
        <w:t xml:space="preserve"> </w:t>
      </w:r>
      <w:r>
        <w:rPr>
          <w:rStyle w:val="OtherTok"/>
        </w:rPr>
        <w:t xml:space="preserve">=</w:t>
      </w:r>
      <w:r>
        <w:rPr>
          <w:rStyle w:val="NormalTok"/>
        </w:rPr>
        <w:t xml:space="preserve"> </w:t>
      </w:r>
      <w:r>
        <w:rPr>
          <w:rStyle w:val="StringTok"/>
        </w:rPr>
        <w:t xml:space="preserve">"skyblue"</w:t>
      </w:r>
      <w:r>
        <w:rPr>
          <w:rStyle w:val="NormalTok"/>
        </w:rPr>
        <w:t xml:space="preserve">, </w:t>
      </w:r>
      <w:r>
        <w:rPr>
          <w:rStyle w:val="StringTok"/>
        </w:rPr>
        <w:t xml:space="preserve">"3"</w:t>
      </w:r>
      <w:r>
        <w:rPr>
          <w:rStyle w:val="NormalTok"/>
        </w:rPr>
        <w:t xml:space="preserve"> </w:t>
      </w:r>
      <w:r>
        <w:rPr>
          <w:rStyle w:val="OtherTok"/>
        </w:rPr>
        <w:t xml:space="preserve">=</w:t>
      </w:r>
      <w:r>
        <w:rPr>
          <w:rStyle w:val="NormalTok"/>
        </w:rPr>
        <w:t xml:space="preserve"> </w:t>
      </w:r>
      <w:r>
        <w:rPr>
          <w:rStyle w:val="StringTok"/>
        </w:rPr>
        <w:t xml:space="preserve">"green"</w:t>
      </w:r>
      <w:r>
        <w:rPr>
          <w:rStyle w:val="NormalTok"/>
        </w:rPr>
        <w:t xml:space="preserve">)</w:t>
      </w:r>
    </w:p>
    <w:p>
      <w:pPr>
        <w:pStyle w:val="FirstParagraph"/>
      </w:pPr>
      <w:r>
        <w:t xml:space="preserve">Vizualizēju rezultatus:</w:t>
      </w:r>
    </w:p>
    <w:p>
      <w:pPr>
        <w:pStyle w:val="SourceCode"/>
      </w:pPr>
      <w:r>
        <w:rPr>
          <w:rStyle w:val="FunctionTok"/>
        </w:rPr>
        <w:t xml:space="preserve">plot_mapper_final</w:t>
      </w:r>
      <w:r>
        <w:rPr>
          <w:rStyle w:val="NormalTok"/>
        </w:rPr>
        <w:t xml:space="preserve">(map_res1, </w:t>
      </w:r>
      <w:r>
        <w:rPr>
          <w:rStyle w:val="StringTok"/>
        </w:rPr>
        <w:t xml:space="preserve">"Mapper (n = 3, overlap = 85%)"</w:t>
      </w:r>
      <w:r>
        <w:rPr>
          <w:rStyle w:val="NormalTok"/>
        </w:rPr>
        <w:t xml:space="preserve">)</w:t>
      </w:r>
    </w:p>
    <w:p>
      <w:pPr>
        <w:pStyle w:val="SourceCode"/>
      </w:pPr>
      <w:r>
        <w:rPr>
          <w:rStyle w:val="VerbatimChar"/>
        </w:rPr>
        <w:t xml:space="preserve">## Warning: `graph.adjacency()` was deprecated in igraph 2.0.0.</w:t>
      </w:r>
      <w:r>
        <w:br/>
      </w:r>
      <w:r>
        <w:rPr>
          <w:rStyle w:val="VerbatimChar"/>
        </w:rPr>
        <w:t xml:space="preserve">## ℹ Please use `graph_from_adjacency_matrix()`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4620126" cy="3696101"/>
            <wp:effectExtent b="0" l="0" r="0" t="0"/>
            <wp:docPr descr="" title="" id="26" name="Picture"/>
            <a:graphic>
              <a:graphicData uri="http://schemas.openxmlformats.org/drawingml/2006/picture">
                <pic:pic>
                  <pic:nvPicPr>
                    <pic:cNvPr descr="Butkevica_Mapper_algoritms_files/figure-docx/mapper_viz1-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Palaižot algoritmu ar 3 intervāliem un pārklāšanos 85%, nekas derīgs nav iegūts. Attēla redzams viena 3x3 grafa virsotņū</w:t>
      </w:r>
      <w:r>
        <w:t xml:space="preserve"> </w:t>
      </w:r>
      <w:r>
        <w:t xml:space="preserve">“peļķe”</w:t>
      </w:r>
      <w:r>
        <w:t xml:space="preserve">. Es nolēmu, ka pareizāk grafa virsotni ir iekrasotu pēc dominejošas vīna šķirnes. Šajā attēlā visas virsotnes ir iekrastas zila krasā, kas atbilst otrai vīna šķirnei. Iespējams, šāds rezultāts ir iegūs tādeļ, kā otrā šķirnei pieder visvairāk punktu - 71 pret 59 punktiem pirmai un 48 punktiem trešai šķirnei.</w:t>
      </w:r>
    </w:p>
    <w:p>
      <w:pPr>
        <w:pStyle w:val="SourceCode"/>
      </w:pPr>
      <w:r>
        <w:rPr>
          <w:rStyle w:val="FunctionTok"/>
        </w:rPr>
        <w:t xml:space="preserve">plot_mapper_final</w:t>
      </w:r>
      <w:r>
        <w:rPr>
          <w:rStyle w:val="NormalTok"/>
        </w:rPr>
        <w:t xml:space="preserve">(map_res2, </w:t>
      </w:r>
      <w:r>
        <w:rPr>
          <w:rStyle w:val="StringTok"/>
        </w:rPr>
        <w:t xml:space="preserve">"Mapper (n = 5, overlap = 85%)"</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Butkevica_Mapper_algoritms_files/figure-docx/mapper_viz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Palielinot intervālu skaitu līdz 5, attēlā paradās otrā krasa – tris virsotnes sāk reprezentēt pirmo vīna šķirni. Iespējams tāpēc, ka tas ir otra šķine, pēc novērojumu skaita. Grafs izskatas kā priežu čekurs. Tomēr pats mākonis pēc PCA pielietošanas arī bija samēra vienveidīgs, bet slēptam formas niansem.</w:t>
      </w:r>
    </w:p>
    <w:p>
      <w:pPr>
        <w:pStyle w:val="SourceCode"/>
      </w:pPr>
      <w:r>
        <w:rPr>
          <w:rStyle w:val="FunctionTok"/>
        </w:rPr>
        <w:t xml:space="preserve">plot_mapper_final</w:t>
      </w:r>
      <w:r>
        <w:rPr>
          <w:rStyle w:val="NormalTok"/>
        </w:rPr>
        <w:t xml:space="preserve">(map_res3, </w:t>
      </w:r>
      <w:r>
        <w:rPr>
          <w:rStyle w:val="StringTok"/>
        </w:rPr>
        <w:t xml:space="preserve">"Mapper (n = 7, overlap = 85%)"</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Butkevica_Mapper_algoritms_files/figure-docx/mapper_viz3-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Palielinot intervālu skaitu līdz 7, attēla paradas visas tris vīna šķirnes. Tam atbilstošo grafu viorsoņu izvietojums atbilst tam, kas bija redzams pirmo divu galvēno komponenšu vizualizacijā. Trešo vīna šķirne, kas ir mazāka pēc novērojumu skaita ir reprezentēta tikai ar vienu virsotni.</w:t>
      </w:r>
    </w:p>
    <w:bookmarkEnd w:id="34"/>
    <w:bookmarkStart w:id="38" w:name="faktoru-analīze"/>
    <w:p>
      <w:pPr>
        <w:pStyle w:val="Heading2"/>
      </w:pPr>
      <w:r>
        <w:t xml:space="preserve">Faktoru analīze</w:t>
      </w:r>
    </w:p>
    <w:p>
      <w:pPr>
        <w:pStyle w:val="FirstParagraph"/>
      </w:pPr>
      <w:r>
        <w:t xml:space="preserve">Faktoru analīzē mēģina izskaidrot datu savstarpējās korelācijas ar latentiem faktoriem, kurus pēc tam var centies interpretēt.</w:t>
      </w:r>
    </w:p>
    <w:p>
      <w:pPr>
        <w:pStyle w:val="BodyText"/>
      </w:pPr>
      <w:r>
        <w:t xml:space="preserve">Veicu faktoru analīzi ar diviem faktoriem, pielitot Varimax rotāciju, kas pagriež faktoru asis tā, lai katrs mainīgais būtu spēcīgi saistīts ar vienu faktoru un vāji ar otru, padarot rezultātu vieglāk interpretējamu.</w:t>
      </w:r>
    </w:p>
    <w:p>
      <w:pPr>
        <w:pStyle w:val="SourceCode"/>
      </w:pPr>
      <w:r>
        <w:rPr>
          <w:rStyle w:val="NormalTok"/>
        </w:rPr>
        <w:t xml:space="preserve">fa_res </w:t>
      </w:r>
      <w:r>
        <w:rPr>
          <w:rStyle w:val="OtherTok"/>
        </w:rPr>
        <w:t xml:space="preserve">&lt;-</w:t>
      </w:r>
      <w:r>
        <w:rPr>
          <w:rStyle w:val="NormalTok"/>
        </w:rPr>
        <w:t xml:space="preserve"> </w:t>
      </w:r>
      <w:r>
        <w:rPr>
          <w:rStyle w:val="FunctionTok"/>
        </w:rPr>
        <w:t xml:space="preserve">factanal</w:t>
      </w:r>
      <w:r>
        <w:rPr>
          <w:rStyle w:val="NormalTok"/>
        </w:rPr>
        <w:t xml:space="preserve">(vins_numeric, </w:t>
      </w:r>
      <w:r>
        <w:rPr>
          <w:rStyle w:val="AttributeTok"/>
        </w:rPr>
        <w:t xml:space="preserve">factors =</w:t>
      </w:r>
      <w:r>
        <w:rPr>
          <w:rStyle w:val="NormalTok"/>
        </w:rPr>
        <w:t xml:space="preserve"> </w:t>
      </w:r>
      <w:r>
        <w:rPr>
          <w:rStyle w:val="DecValTok"/>
        </w:rPr>
        <w:t xml:space="preserve">2</w:t>
      </w:r>
      <w:r>
        <w:rPr>
          <w:rStyle w:val="NormalTok"/>
        </w:rPr>
        <w:t xml:space="preserve">, </w:t>
      </w:r>
      <w:r>
        <w:rPr>
          <w:rStyle w:val="AttributeTok"/>
        </w:rPr>
        <w:t xml:space="preserve">rotation =</w:t>
      </w:r>
      <w:r>
        <w:rPr>
          <w:rStyle w:val="NormalTok"/>
        </w:rPr>
        <w:t xml:space="preserve"> </w:t>
      </w:r>
      <w:r>
        <w:rPr>
          <w:rStyle w:val="StringTok"/>
        </w:rPr>
        <w:t xml:space="preserve">"varimax"</w:t>
      </w:r>
      <w:r>
        <w:rPr>
          <w:rStyle w:val="NormalTok"/>
        </w:rPr>
        <w:t xml:space="preserve">, </w:t>
      </w:r>
      <w:r>
        <w:rPr>
          <w:rStyle w:val="AttributeTok"/>
        </w:rPr>
        <w:t xml:space="preserve">scores =</w:t>
      </w:r>
      <w:r>
        <w:rPr>
          <w:rStyle w:val="NormalTok"/>
        </w:rPr>
        <w:t xml:space="preserve"> </w:t>
      </w:r>
      <w:r>
        <w:rPr>
          <w:rStyle w:val="StringTok"/>
        </w:rPr>
        <w:t xml:space="preserve">"regression"</w:t>
      </w:r>
      <w:r>
        <w:rPr>
          <w:rStyle w:val="NormalTok"/>
        </w:rPr>
        <w:t xml:space="preserve">)</w:t>
      </w:r>
    </w:p>
    <w:p>
      <w:pPr>
        <w:pStyle w:val="FirstParagraph"/>
      </w:pPr>
      <w:r>
        <w:t xml:space="preserve">Apskatu faktoru svārus:</w:t>
      </w:r>
    </w:p>
    <w:p>
      <w:pPr>
        <w:pStyle w:val="SourceCode"/>
      </w:pPr>
      <w:r>
        <w:rPr>
          <w:rStyle w:val="FunctionTok"/>
        </w:rPr>
        <w:t xml:space="preserve">print</w:t>
      </w:r>
      <w:r>
        <w:rPr>
          <w:rStyle w:val="NormalTok"/>
        </w:rPr>
        <w:t xml:space="preserve">(fa_res</w:t>
      </w:r>
      <w:r>
        <w:rPr>
          <w:rStyle w:val="SpecialCharTok"/>
        </w:rPr>
        <w:t xml:space="preserve">$</w:t>
      </w:r>
      <w:r>
        <w:rPr>
          <w:rStyle w:val="NormalTok"/>
        </w:rPr>
        <w:t xml:space="preserve">loadings, </w:t>
      </w:r>
      <w:r>
        <w:rPr>
          <w:rStyle w:val="AttributeTok"/>
        </w:rPr>
        <w:t xml:space="preserve">cutoff =</w:t>
      </w:r>
      <w:r>
        <w:rPr>
          <w:rStyle w:val="NormalTok"/>
        </w:rPr>
        <w:t xml:space="preserve"> </w:t>
      </w:r>
      <w:r>
        <w:rPr>
          <w:rStyle w:val="FloatTok"/>
        </w:rPr>
        <w:t xml:space="preserve">0.3</w:t>
      </w:r>
      <w:r>
        <w:rPr>
          <w:rStyle w:val="NormalTok"/>
        </w:rPr>
        <w:t xml:space="preserve">)</w:t>
      </w:r>
    </w:p>
    <w:p>
      <w:pPr>
        <w:pStyle w:val="SourceCode"/>
      </w:pPr>
      <w:r>
        <w:rPr>
          <w:rStyle w:val="VerbatimChar"/>
        </w:rPr>
        <w:t xml:space="preserve">## </w:t>
      </w:r>
      <w:r>
        <w:br/>
      </w:r>
      <w:r>
        <w:rPr>
          <w:rStyle w:val="VerbatimChar"/>
        </w:rPr>
        <w:t xml:space="preserve">## Loadings:</w:t>
      </w:r>
      <w:r>
        <w:br/>
      </w:r>
      <w:r>
        <w:rPr>
          <w:rStyle w:val="VerbatimChar"/>
        </w:rPr>
        <w:t xml:space="preserve">##                      Factor1 Factor2</w:t>
      </w:r>
      <w:r>
        <w:br/>
      </w:r>
      <w:r>
        <w:rPr>
          <w:rStyle w:val="VerbatimChar"/>
        </w:rPr>
        <w:t xml:space="preserve">## Alcohol                       0.726 </w:t>
      </w:r>
      <w:r>
        <w:br/>
      </w:r>
      <w:r>
        <w:rPr>
          <w:rStyle w:val="VerbatimChar"/>
        </w:rPr>
        <w:t xml:space="preserve">## Malic_Acid           -0.475         </w:t>
      </w:r>
      <w:r>
        <w:br/>
      </w:r>
      <w:r>
        <w:rPr>
          <w:rStyle w:val="VerbatimChar"/>
        </w:rPr>
        <w:t xml:space="preserve">## Ash                           0.324 </w:t>
      </w:r>
      <w:r>
        <w:br/>
      </w:r>
      <w:r>
        <w:rPr>
          <w:rStyle w:val="VerbatimChar"/>
        </w:rPr>
        <w:t xml:space="preserve">## Alcalinity           -0.354         </w:t>
      </w:r>
      <w:r>
        <w:br/>
      </w:r>
      <w:r>
        <w:rPr>
          <w:rStyle w:val="VerbatimChar"/>
        </w:rPr>
        <w:t xml:space="preserve">## Magnesium                     0.352 </w:t>
      </w:r>
      <w:r>
        <w:br/>
      </w:r>
      <w:r>
        <w:rPr>
          <w:rStyle w:val="VerbatimChar"/>
        </w:rPr>
        <w:t xml:space="preserve">## Total_Phenols         0.829   0.340 </w:t>
      </w:r>
      <w:r>
        <w:br/>
      </w:r>
      <w:r>
        <w:rPr>
          <w:rStyle w:val="VerbatimChar"/>
        </w:rPr>
        <w:t xml:space="preserve">## Flavanoids            0.927         </w:t>
      </w:r>
      <w:r>
        <w:br/>
      </w:r>
      <w:r>
        <w:rPr>
          <w:rStyle w:val="VerbatimChar"/>
        </w:rPr>
        <w:t xml:space="preserve">## Nonflavanoid_Phenols -0.549         </w:t>
      </w:r>
      <w:r>
        <w:br/>
      </w:r>
      <w:r>
        <w:rPr>
          <w:rStyle w:val="VerbatimChar"/>
        </w:rPr>
        <w:t xml:space="preserve">## Proanthocyanins       0.619         </w:t>
      </w:r>
      <w:r>
        <w:br/>
      </w:r>
      <w:r>
        <w:rPr>
          <w:rStyle w:val="VerbatimChar"/>
        </w:rPr>
        <w:t xml:space="preserve">## Color_Intensity      -0.412   0.815 </w:t>
      </w:r>
      <w:r>
        <w:br/>
      </w:r>
      <w:r>
        <w:rPr>
          <w:rStyle w:val="VerbatimChar"/>
        </w:rPr>
        <w:t xml:space="preserve">## Hue                   0.663         </w:t>
      </w:r>
      <w:r>
        <w:br/>
      </w:r>
      <w:r>
        <w:rPr>
          <w:rStyle w:val="VerbatimChar"/>
        </w:rPr>
        <w:t xml:space="preserve">## OD280_OD315           0.868         </w:t>
      </w:r>
      <w:r>
        <w:br/>
      </w:r>
      <w:r>
        <w:rPr>
          <w:rStyle w:val="VerbatimChar"/>
        </w:rPr>
        <w:t xml:space="preserve">## Proline               0.391   0.615 </w:t>
      </w:r>
      <w:r>
        <w:br/>
      </w:r>
      <w:r>
        <w:rPr>
          <w:rStyle w:val="VerbatimChar"/>
        </w:rPr>
        <w:t xml:space="preserve">## </w:t>
      </w:r>
      <w:r>
        <w:br/>
      </w:r>
      <w:r>
        <w:rPr>
          <w:rStyle w:val="VerbatimChar"/>
        </w:rPr>
        <w:t xml:space="preserve">##                Factor1 Factor2</w:t>
      </w:r>
      <w:r>
        <w:br/>
      </w:r>
      <w:r>
        <w:rPr>
          <w:rStyle w:val="VerbatimChar"/>
        </w:rPr>
        <w:t xml:space="preserve">## SS loadings      4.123   2.166</w:t>
      </w:r>
      <w:r>
        <w:br/>
      </w:r>
      <w:r>
        <w:rPr>
          <w:rStyle w:val="VerbatimChar"/>
        </w:rPr>
        <w:t xml:space="preserve">## Proportion Var   0.317   0.167</w:t>
      </w:r>
      <w:r>
        <w:br/>
      </w:r>
      <w:r>
        <w:rPr>
          <w:rStyle w:val="VerbatimChar"/>
        </w:rPr>
        <w:t xml:space="preserve">## Cumulative Var   0.317   0.484</w:t>
      </w:r>
    </w:p>
    <w:p>
      <w:pPr>
        <w:pStyle w:val="FirstParagraph"/>
      </w:pPr>
      <w:r>
        <w:t xml:space="preserve">Abi faktori kopumā izskaidro ~48,4% no variācijas.</w:t>
      </w:r>
    </w:p>
    <w:p>
      <w:pPr>
        <w:pStyle w:val="BodyText"/>
      </w:pPr>
      <w:r>
        <w:t xml:space="preserve">Pirmais faktors izskaidro 31,7% no variācijas. To veido vairāki mainīgie: Flavanoids (0,927), OD280_OD315 (0,868), Total_Phenols (0,829), Hue (0,663), Proanthocyanins (0,619), Alcohol (0,726), Proline (0,391), Malic_Acid (-0,475), Nonflavanoid_Phenols (-0,549), Alcalinity (-0,354). Kopumā izskatās, ka pirmais faktors ir saistīts ar ķīmisko</w:t>
      </w:r>
      <w:r>
        <w:t xml:space="preserve"> </w:t>
      </w:r>
      <w:r>
        <w:t xml:space="preserve">“raksturu”</w:t>
      </w:r>
      <w:r>
        <w:t xml:space="preserve">.</w:t>
      </w:r>
    </w:p>
    <w:p>
      <w:pPr>
        <w:pStyle w:val="BodyText"/>
      </w:pPr>
      <w:r>
        <w:t xml:space="preserve">Otrais faktors izskaidro 16.7% no variācijas. To veido daudz mazāk mainīgo: Color_Intensity (0.815), Proline (0.615), Total_Phenols (0.340) utt. Visticamāk, šis faktors atspoguļo krāsu intensitāti un ar to saistītos rādītājus.</w:t>
      </w:r>
    </w:p>
    <w:p>
      <w:pPr>
        <w:pStyle w:val="BodyText"/>
      </w:pPr>
      <w:r>
        <w:t xml:space="preserve">Vizuālizēju faktorus:</w:t>
      </w:r>
    </w:p>
    <w:p>
      <w:pPr>
        <w:pStyle w:val="SourceCode"/>
      </w:pPr>
      <w:r>
        <w:rPr>
          <w:rStyle w:val="NormalTok"/>
        </w:rPr>
        <w:t xml:space="preserve">fa_scores </w:t>
      </w:r>
      <w:r>
        <w:rPr>
          <w:rStyle w:val="OtherTok"/>
        </w:rPr>
        <w:t xml:space="preserve">&lt;-</w:t>
      </w:r>
      <w:r>
        <w:rPr>
          <w:rStyle w:val="NormalTok"/>
        </w:rPr>
        <w:t xml:space="preserve"> </w:t>
      </w:r>
      <w:r>
        <w:rPr>
          <w:rStyle w:val="FunctionTok"/>
        </w:rPr>
        <w:t xml:space="preserve">as.data.frame</w:t>
      </w:r>
      <w:r>
        <w:rPr>
          <w:rStyle w:val="NormalTok"/>
        </w:rPr>
        <w:t xml:space="preserve">(fa_res</w:t>
      </w:r>
      <w:r>
        <w:rPr>
          <w:rStyle w:val="SpecialCharTok"/>
        </w:rPr>
        <w:t xml:space="preserve">$</w:t>
      </w:r>
      <w:r>
        <w:rPr>
          <w:rStyle w:val="NormalTok"/>
        </w:rPr>
        <w:t xml:space="preserve">scores)</w:t>
      </w:r>
      <w:r>
        <w:br/>
      </w:r>
      <w:r>
        <w:rPr>
          <w:rStyle w:val="NormalTok"/>
        </w:rPr>
        <w:t xml:space="preserve">fa_scores</w:t>
      </w:r>
      <w:r>
        <w:rPr>
          <w:rStyle w:val="SpecialCharTok"/>
        </w:rPr>
        <w:t xml:space="preserve">$</w:t>
      </w:r>
      <w:r>
        <w:rPr>
          <w:rStyle w:val="NormalTok"/>
        </w:rPr>
        <w:t xml:space="preserve">skirne </w:t>
      </w:r>
      <w:r>
        <w:rPr>
          <w:rStyle w:val="OtherTok"/>
        </w:rPr>
        <w:t xml:space="preserve">&lt;-</w:t>
      </w:r>
      <w:r>
        <w:rPr>
          <w:rStyle w:val="NormalTok"/>
        </w:rPr>
        <w:t xml:space="preserve"> vins_labels </w:t>
      </w:r>
      <w:r>
        <w:rPr>
          <w:rStyle w:val="CommentTok"/>
        </w:rPr>
        <w:t xml:space="preserve"># Pievienojam atpakaļ klases krāsām</w:t>
      </w:r>
      <w:r>
        <w:br/>
      </w:r>
      <w:r>
        <w:br/>
      </w:r>
      <w:r>
        <w:rPr>
          <w:rStyle w:val="FunctionTok"/>
        </w:rPr>
        <w:t xml:space="preserve">ggplot</w:t>
      </w:r>
      <w:r>
        <w:rPr>
          <w:rStyle w:val="NormalTok"/>
        </w:rPr>
        <w:t xml:space="preserve">(fa_scores, </w:t>
      </w:r>
      <w:r>
        <w:rPr>
          <w:rStyle w:val="FunctionTok"/>
        </w:rPr>
        <w:t xml:space="preserve">aes</w:t>
      </w:r>
      <w:r>
        <w:rPr>
          <w:rStyle w:val="NormalTok"/>
        </w:rPr>
        <w:t xml:space="preserve">(</w:t>
      </w:r>
      <w:r>
        <w:rPr>
          <w:rStyle w:val="AttributeTok"/>
        </w:rPr>
        <w:t xml:space="preserve">x =</w:t>
      </w:r>
      <w:r>
        <w:rPr>
          <w:rStyle w:val="NormalTok"/>
        </w:rPr>
        <w:t xml:space="preserve"> Factor1, </w:t>
      </w:r>
      <w:r>
        <w:rPr>
          <w:rStyle w:val="AttributeTok"/>
        </w:rPr>
        <w:t xml:space="preserve">y =</w:t>
      </w:r>
      <w:r>
        <w:rPr>
          <w:rStyle w:val="NormalTok"/>
        </w:rPr>
        <w:t xml:space="preserve"> Factor2, </w:t>
      </w:r>
      <w:r>
        <w:rPr>
          <w:rStyle w:val="AttributeTok"/>
        </w:rPr>
        <w:t xml:space="preserve">color =</w:t>
      </w:r>
      <w:r>
        <w:rPr>
          <w:rStyle w:val="NormalTok"/>
        </w:rPr>
        <w:t xml:space="preserve"> skirne))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class_cols)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"Faktoru analīze"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"1. faktors"</w:t>
      </w:r>
      <w:r>
        <w:rPr>
          <w:rStyle w:val="NormalTok"/>
        </w:rPr>
        <w:t xml:space="preserve">, </w:t>
      </w:r>
      <w:r>
        <w:rPr>
          <w:rStyle w:val="AttributeTok"/>
        </w:rPr>
        <w:t xml:space="preserve">y =</w:t>
      </w:r>
      <w:r>
        <w:rPr>
          <w:rStyle w:val="NormalTok"/>
        </w:rPr>
        <w:t xml:space="preserve"> </w:t>
      </w:r>
      <w:r>
        <w:rPr>
          <w:rStyle w:val="StringTok"/>
        </w:rPr>
        <w:t xml:space="preserve">"2. faktors"</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Butkevica_Mapper_algoritms_files/figure-docx/fakt_viz-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Ar faktoru analīzes pieeju iegūtais attēls ir gandrīz identisks attēlam, kas bija iegūts, vizualizējot pirmas divas galvenas komponentes.</w:t>
      </w:r>
    </w:p>
    <w:p>
      <w:pPr>
        <w:pStyle w:val="BodyText"/>
      </w:pPr>
      <w:r>
        <w:t xml:space="preserve">Tas notika tāpēc, ka faktoru analīzei es izvēlējos iestatījumu scores=</w:t>
      </w:r>
      <w:r>
        <w:t xml:space="preserve">“regression”</w:t>
      </w:r>
      <w:r>
        <w:t xml:space="preserve"> </w:t>
      </w:r>
      <w:r>
        <w:t xml:space="preserve">ar kuru tiek iegūta punktu koordinātas lineārā kombinācijā no oriģinālajiem mainīgajiem, kas ir ļoti lidzīgi tam, kas notiek PCA analīzē.</w:t>
      </w:r>
    </w:p>
    <w:p>
      <w:pPr>
        <w:pStyle w:val="BodyText"/>
      </w:pPr>
      <w:r>
        <w:t xml:space="preserve">Secinājums:</w:t>
      </w:r>
    </w:p>
    <w:p>
      <w:pPr>
        <w:pStyle w:val="BodyText"/>
      </w:pPr>
      <w:r>
        <w:t xml:space="preserve">Ar vienkāršiem datiem faktoru analīzes un Galvēno komponenšu analīze dod ļoti lidžīgus rezultātus, jo abas metodes meklē lineāras kombinācijas, kas atspoguļo galvenos datu gradientus.</w:t>
      </w:r>
    </w:p>
    <w:bookmarkEnd w:id="38"/>
    <w:bookmarkStart w:id="40" w:name="izmantotā-literatūra"/>
    <w:p>
      <w:pPr>
        <w:pStyle w:val="Heading2"/>
      </w:pPr>
      <w:r>
        <w:t xml:space="preserve">Izmantotā literatūra</w:t>
      </w:r>
    </w:p>
    <w:p>
      <w:pPr>
        <w:pStyle w:val="FirstParagraph"/>
      </w:pPr>
      <w:r>
        <w:t xml:space="preserve">Madukpe, V.N., Ugoala, B.C., Zulkepli, N.F.S., 2025. A Comprehensive Review of the Mapper Algorithm, a Topological Data Analysis Technique, and Its Applications Across Various Fields (2007-2025).</w:t>
      </w:r>
      <w:r>
        <w:t xml:space="preserve"> </w:t>
      </w:r>
      <w:hyperlink r:id="rId39">
        <w:r>
          <w:rPr>
            <w:rStyle w:val="Hyperlink"/>
          </w:rPr>
          <w:t xml:space="preserve">https://doi.org/10.48550/arXiv.2504.09042</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2" Target="media/rId22.png" /><Relationship Type="http://schemas.openxmlformats.org/officeDocument/2006/relationships/hyperlink" Id="rId39" Target="https://doi.org/10.48550/arXiv.2504.0904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48550/arXiv.2504.090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Mapper algoritms. Faktoru analīze</dc:title>
  <dc:creator>Jekaterīna Butkeviča</dc:creator>
  <cp:keywords/>
  <dcterms:created xsi:type="dcterms:W3CDTF">2026-01-04T21:09:14Z</dcterms:created>
  <dcterms:modified xsi:type="dcterms:W3CDTF">2026-01-04T21:09:14Z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gads 04. janvāris</vt:lpwstr>
  </property>
  <property fmtid="{D5CDD505-2E9C-101B-9397-08002B2CF9AE}" pid="3" name="output">
    <vt:lpwstr>word_document</vt:lpwstr>
  </property>
</Properties>
</file>