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tabs>
          <w:tab w:val="clear" w:pos="720"/>
          <w:tab w:val="left" w:pos="3810" w:leader="none"/>
          <w:tab w:val="center" w:pos="5315" w:leader="none"/>
        </w:tabs>
        <w:spacing w:before="240" w:after="0"/>
        <w:ind w:right="141" w:hanging="0"/>
        <w:jc w:val="center"/>
        <w:rPr>
          <w:rFonts w:ascii="Century Gothic" w:hAnsi="Century Gothic" w:eastAsia="Century Gothic" w:cs="Century Gothic"/>
          <w:b/>
          <w:b/>
          <w:color w:val="000000"/>
        </w:rPr>
      </w:pPr>
      <w:r>
        <w:rPr>
          <w:rFonts w:eastAsia="Century Gothic" w:cs="Century Gothic" w:ascii="Century Gothic" w:hAnsi="Century Gothic"/>
          <w:b/>
          <w:color w:val="000000"/>
        </w:rPr>
        <w:t xml:space="preserve">Опись отправления заказа № </w:t>
      </w:r>
      <w:r>
        <w:rPr>
          <w:rFonts w:eastAsia="Century Gothic" w:cs="Century Gothic" w:ascii="Century Gothic" w:hAnsi="Century Gothic"/>
          <w:b/>
          <w:color w:val="000000"/>
          <w:u w:val="single"/>
        </w:rPr>
        <w:t>${</w:t>
      </w:r>
      <w:r>
        <w:rPr>
          <w:rFonts w:eastAsia="Century Gothic" w:cs="Century Gothic" w:ascii="Century Gothic" w:hAnsi="Century Gothic"/>
          <w:b/>
          <w:color w:val="000000"/>
          <w:u w:val="single"/>
          <w:lang w:val="en-US"/>
        </w:rPr>
        <w:t>shipment</w:t>
      </w:r>
      <w:r>
        <w:rPr>
          <w:rFonts w:eastAsia="Century Gothic" w:cs="Century Gothic" w:ascii="Century Gothic" w:hAnsi="Century Gothic"/>
          <w:b/>
          <w:color w:val="000000"/>
          <w:u w:val="single"/>
        </w:rPr>
        <w:t>_</w:t>
      </w:r>
      <w:r>
        <w:rPr>
          <w:rFonts w:eastAsia="Century Gothic" w:cs="Century Gothic" w:ascii="Century Gothic" w:hAnsi="Century Gothic"/>
          <w:b/>
          <w:color w:val="000000"/>
          <w:u w:val="single"/>
          <w:lang w:val="en-US"/>
        </w:rPr>
        <w:t>number</w:t>
      </w:r>
      <w:r>
        <w:rPr>
          <w:rFonts w:eastAsia="Century Gothic" w:cs="Century Gothic" w:ascii="Century Gothic" w:hAnsi="Century Gothic"/>
          <w:b/>
          <w:color w:val="000000"/>
          <w:u w:val="single"/>
        </w:rPr>
        <w:t>}</w:t>
      </w:r>
    </w:p>
    <w:p>
      <w:pPr>
        <w:pStyle w:val="Normal"/>
        <w:ind w:right="141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  <w:t>ФИО Клиента:</w:t>
      </w:r>
      <w:r>
        <w:rPr>
          <w:rFonts w:eastAsia="Century Gothic" w:cs="Century Gothic" w:ascii="Century Gothic" w:hAnsi="Century Gothic"/>
          <w:sz w:val="16"/>
          <w:szCs w:val="16"/>
          <w:lang w:val="en-US"/>
        </w:rPr>
        <w:t>__</w:t>
      </w:r>
      <w:r>
        <w:rPr>
          <w:rFonts w:eastAsia="Century Gothic" w:cs="Century Gothic" w:ascii="Century Gothic" w:hAnsi="Century Gothic"/>
          <w:sz w:val="16"/>
          <w:szCs w:val="16"/>
          <w:u w:val="single"/>
          <w:lang w:val="en-US"/>
        </w:rPr>
        <w:t>${</w:t>
      </w:r>
      <w:r>
        <w:rPr>
          <w:rFonts w:eastAsia="Century Gothic" w:cs="Century Gothic" w:ascii="Century Gothic" w:hAnsi="Century Gothic"/>
          <w:color w:val="auto"/>
          <w:kern w:val="0"/>
          <w:sz w:val="16"/>
          <w:szCs w:val="16"/>
          <w:u w:val="single"/>
          <w:lang w:val="en-US" w:eastAsia="zh-CN" w:bidi="hi-IN"/>
        </w:rPr>
        <w:t>receiver</w:t>
      </w:r>
      <w:r>
        <w:rPr>
          <w:rFonts w:eastAsia="Century Gothic" w:cs="Century Gothic" w:ascii="Century Gothic" w:hAnsi="Century Gothic"/>
          <w:sz w:val="16"/>
          <w:szCs w:val="16"/>
          <w:u w:val="single"/>
          <w:lang w:val="en-US"/>
        </w:rPr>
        <w:t>_name}</w:t>
      </w:r>
      <w:r>
        <w:rPr>
          <w:rFonts w:eastAsia="Century Gothic" w:cs="Century Gothic" w:ascii="Century Gothic" w:hAnsi="Century Gothic"/>
          <w:sz w:val="16"/>
          <w:szCs w:val="16"/>
          <w:lang w:val="en-US"/>
        </w:rPr>
        <w:t>__</w:t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  <w:t xml:space="preserve">Адрес Клиента: </w:t>
      </w:r>
      <w:r>
        <w:rPr>
          <w:rFonts w:eastAsia="Century Gothic" w:cs="Century Gothic" w:ascii="Century Gothic" w:hAnsi="Century Gothic"/>
          <w:sz w:val="16"/>
          <w:szCs w:val="16"/>
          <w:lang w:val="en-US"/>
        </w:rPr>
        <w:t>_</w:t>
      </w:r>
      <w:r>
        <w:rPr>
          <w:rFonts w:eastAsia="Century Gothic" w:cs="Century Gothic" w:ascii="Century Gothic" w:hAnsi="Century Gothic"/>
          <w:sz w:val="16"/>
          <w:szCs w:val="16"/>
          <w:u w:val="single"/>
          <w:lang w:val="en-US"/>
        </w:rPr>
        <w:t>${</w:t>
      </w:r>
      <w:r>
        <w:rPr>
          <w:rFonts w:eastAsia="Century Gothic" w:cs="Century Gothic" w:ascii="Century Gothic" w:hAnsi="Century Gothic"/>
          <w:color w:val="auto"/>
          <w:kern w:val="0"/>
          <w:sz w:val="16"/>
          <w:szCs w:val="16"/>
          <w:u w:val="single"/>
          <w:lang w:val="en-US" w:eastAsia="zh-CN" w:bidi="hi-IN"/>
        </w:rPr>
        <w:t>receiver</w:t>
      </w:r>
      <w:r>
        <w:rPr>
          <w:rFonts w:eastAsia="Century Gothic" w:cs="Century Gothic" w:ascii="Century Gothic" w:hAnsi="Century Gothic"/>
          <w:sz w:val="16"/>
          <w:szCs w:val="16"/>
          <w:u w:val="single"/>
          <w:lang w:val="en-US"/>
        </w:rPr>
        <w:t>_address}</w:t>
      </w:r>
      <w:r>
        <w:rPr>
          <w:rFonts w:eastAsia="Century Gothic" w:cs="Century Gothic" w:ascii="Century Gothic" w:hAnsi="Century Gothic"/>
          <w:sz w:val="16"/>
          <w:szCs w:val="16"/>
          <w:lang w:val="en-US"/>
        </w:rPr>
        <w:t>_</w:t>
      </w:r>
    </w:p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</w:r>
    </w:p>
    <w:tbl>
      <w:tblPr>
        <w:tblStyle w:val="Table1"/>
        <w:tblW w:w="1040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1"/>
        <w:gridCol w:w="1416"/>
        <w:gridCol w:w="5245"/>
        <w:gridCol w:w="708"/>
        <w:gridCol w:w="1336"/>
        <w:gridCol w:w="1276"/>
      </w:tblGrid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№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-162" w:firstLine="110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Кол-во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 xml:space="preserve">    </w:t>
            </w: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10" w:right="141" w:firstLine="11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Стоимость</w:t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${table.row}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${table.product_article}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2"/>
                <w:szCs w:val="12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${table.product_name}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${table.product_qty}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${table.product_price_per_unit}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  <w:lang w:val="en-US"/>
              </w:rPr>
              <w:t>${table.product_price}</w:t>
            </w:r>
          </w:p>
        </w:tc>
      </w:tr>
      <w:tr>
        <w:trPr>
          <w:trHeight w:val="2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sz w:val="14"/>
                <w:szCs w:val="1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right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  <w:lang w:val="en-US"/>
              </w:rPr>
              <w:t>$</w:t>
            </w:r>
            <w:bookmarkStart w:id="0" w:name="_GoBack"/>
            <w:bookmarkEnd w:id="0"/>
            <w:r>
              <w:rPr>
                <w:rFonts w:eastAsia="Century Gothic" w:cs="Century Gothic" w:ascii="Century Gothic" w:hAnsi="Century Gothic"/>
                <w:b/>
                <w:sz w:val="14"/>
                <w:szCs w:val="14"/>
                <w:lang w:val="en-US"/>
              </w:rPr>
              <w:t>{table.total_product_qty}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  <w:lang w:val="en-US"/>
              </w:rPr>
              <w:t>${table.total_product_price_per_unit}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141" w:hanging="0"/>
              <w:jc w:val="center"/>
              <w:rPr>
                <w:rFonts w:ascii="Century Gothic" w:hAnsi="Century Gothic" w:eastAsia="Century Gothic" w:cs="Century Gothic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entury Gothic" w:cs="Century Gothic" w:ascii="Century Gothic" w:hAnsi="Century Gothic"/>
                <w:b/>
                <w:sz w:val="14"/>
                <w:szCs w:val="14"/>
                <w:lang w:val="en-US"/>
              </w:rPr>
              <w:t>${table.total_product_price}</w:t>
            </w:r>
          </w:p>
        </w:tc>
      </w:tr>
    </w:tbl>
    <w:p>
      <w:pPr>
        <w:pStyle w:val="Normal"/>
        <w:ind w:right="141" w:hanging="0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СПАСИБО ЗА ПОКУПКУ В ИНТЕРНЕТ-МАГАЗИНЕ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Мы надеемся, что вам понравится ваша новая покупка. Если вам не понравились приобретенные товары, у вас есть 7 дней с момента получения вашего заказа для его обмена или возврата. Мы заберем ваши товары бесплатно, в удобный для вас день. 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ОБМЕН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того чтобы обменять товар, вам необходимо заказать на нашем сайте новый товар и оформить возврат не подошедшего.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ВОЗВРАТ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упаковки. Если к товару был приложен подарок, он должен быть передан вместе с товаром. При возникновении спора о факте употребления товара и сохранности его товарного вида производится независимая экспертиза товара.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Для оформления возврата на сайте: 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16"/>
            <w:sz w:val="16"/>
            <w:szCs w:val="16"/>
            <w:u w:val="single"/>
            <w:shd w:fill="auto" w:val="clear"/>
            <w:vertAlign w:val="baseline"/>
          </w:rPr>
          <w:t>https://ibt.studio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16"/>
          <w:sz w:val="16"/>
          <w:szCs w:val="16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через Личный кабинет вам необходимо: 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Зайти в заказ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Нажать кнопку “Оформить возврат”.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Выбрать товары, которые хотите вернуть, и указать причину возврата по каждому товару.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Нажать “Сформировать и распечатать заявление на возврат”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если товары, принадлежат разным производителям, для каждого заказа заполняется отдельная форма возврата.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Подписать заявление на возврат.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Загрузить в личный кабинет подписанную форму заявления на возврат.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Выбрать удобный способ передачи возврата: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курьеру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в Пункт Выдачи Заказов (ПВЗ).</w:t>
      </w:r>
    </w:p>
    <w:p>
      <w:pPr>
        <w:pStyle w:val="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Подтвердить согласие с условиями возврата и нажать кнопку “оформить возврат”.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оформления возврата через колл-центр вам необходимо: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a.              Связаться с колл-центром и сообщить, о желании оформить возврат.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b.              Сотрудник колл-центра создаёт возврат на основании полученной информации от вас о возвращаемых товарах. 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27" w:right="0" w:hanging="212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c.              Если вы соглашаетесь с условиями возврата, сотрудник колл-центра отправляет вам заполненную, электронную копию     заявления на возврат (на email, либо иным способом).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27" w:right="0" w:hanging="184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- если товары, принадлежат разным производителям, для каждого заказа заполняется отдельная форма возврата.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27" w:right="0" w:hanging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d.               Заходите в личных кабинет на сайте и находите созданный возврат. К этому возврату, загружает заполненную форму возврата и нажимаете кнопку “оформить возврат”.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Для подготовки товара на возврат необходимо: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Приготовить товар на возврат и приложить к нему заполненное и подписанное заявление на возврат.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Передать товар и заявление на возврат курьеру, либо сотруднику Пункта Выдачи Заказов;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Дождаться уведомления о переводе денежных средств.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 осуществляется на банковскую карту с которой осуществлялся онлайн платеж.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Возврат денежных средств осуществляется в течение 10 рабочих дней с момента получения корректно заполненного и подписанного заявления на возврат. Срок зачисления денежных средств на расчетный счет банковской карты с которой осуществлялся онлайн платеж, зависит от внутреннего регламента банка-получателя.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ind w:left="74" w:hanging="0"/>
        <w:jc w:val="center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ОГРАНИЧЕНИЯ ВОЗВРАТА ТОВАРОВ, В ТОМ ЧИСЛЕ ПО ПРИЧИНЕ ЕГО ОБМЕНА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Согласно утвержденному Постановлению №55 от 1998 года, не все товары надлежащего качества можно вернуть обратно в магазин. Так, возврату не    подлежат следующие категории товаров надлежащего качества: Предметы личной гигиены, Духи, Косметическая продукция, Бытовая химия, и другие категории товаров.</w:t>
      </w:r>
    </w:p>
    <w:p>
      <w:pPr>
        <w:pStyle w:val="Normal"/>
        <w:tabs>
          <w:tab w:val="clear" w:pos="720"/>
          <w:tab w:val="left" w:pos="1853" w:leader="none"/>
        </w:tabs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>ИНФОРМАЦИЯ О ПРОДАВЦЕ: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6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Название организации ООО «Бессовестно Талантливый»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ИНН 9709054789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КПП 770901001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ОГРН 1197746589556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Юр. адрес: 105120, г. Москва, 4-ый Сыромятнический переулок д. 8/1,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стр. 7, эт 2, пом. I, ком. 18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Телефоны клиентской поддержки: 8 (800) 707-90-70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853" w:leader="none"/>
        </w:tabs>
        <w:spacing w:lineRule="auto" w:line="240" w:before="0" w:after="0"/>
        <w:ind w:left="434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E-mail : professional@ibt.studio</w:t>
      </w:r>
    </w:p>
    <w:p>
      <w:pPr>
        <w:pStyle w:val="Normal"/>
        <w:spacing w:lineRule="auto" w:line="240" w:before="0" w:after="120"/>
        <w:ind w:right="141" w:hanging="0"/>
        <w:rPr>
          <w:rFonts w:ascii="Century Gothic" w:hAnsi="Century Gothic" w:eastAsia="Century Gothic" w:cs="Century Gothic"/>
          <w:b/>
          <w:b/>
          <w:sz w:val="18"/>
          <w:szCs w:val="18"/>
        </w:rPr>
      </w:pPr>
      <w:r>
        <w:rPr/>
      </w:r>
    </w:p>
    <w:sectPr>
      <w:headerReference w:type="default" r:id="rId3"/>
      <w:type w:val="nextPage"/>
      <w:pgSz w:w="11906" w:h="16838"/>
      <w:pgMar w:left="851" w:right="418" w:header="284" w:top="341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Century Gothic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drawing>
        <wp:inline distT="0" distB="0" distL="0" distR="0">
          <wp:extent cx="1303655" cy="471170"/>
          <wp:effectExtent l="0" t="0" r="0" b="0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71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hanging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hanging="0"/>
      </w:pPr>
    </w:lvl>
    <w:lvl w:ilvl="2">
      <w:start w:val="1"/>
      <w:numFmt w:val="lowerRoman"/>
      <w:lvlText w:val="%3."/>
      <w:lvlJc w:val="right"/>
      <w:pPr>
        <w:ind w:left="0" w:hanging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32da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332da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332da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332da4"/>
    <w:rPr>
      <w:rFonts w:eastAsia="SimSun"/>
      <w:sz w:val="24"/>
      <w:szCs w:val="24"/>
    </w:rPr>
  </w:style>
  <w:style w:type="character" w:styleId="Style9" w:customStyle="1">
    <w:name w:val="Нижний колонтитул Знак"/>
    <w:basedOn w:val="DefaultParagraphFont"/>
    <w:link w:val="a5"/>
    <w:uiPriority w:val="99"/>
    <w:qFormat/>
    <w:rsid w:val="00332da4"/>
    <w:rPr>
      <w:rFonts w:eastAsia="SimSun"/>
      <w:sz w:val="24"/>
      <w:szCs w:val="24"/>
    </w:rPr>
  </w:style>
  <w:style w:type="character" w:styleId="Pagenumber">
    <w:name w:val="page number"/>
    <w:basedOn w:val="DefaultParagraphFont"/>
    <w:unhideWhenUsed/>
    <w:qFormat/>
    <w:rsid w:val="00332da4"/>
    <w:rPr/>
  </w:style>
  <w:style w:type="character" w:styleId="Style10">
    <w:name w:val="Интернет-ссылка"/>
    <w:basedOn w:val="DefaultParagraphFont"/>
    <w:uiPriority w:val="99"/>
    <w:unhideWhenUsed/>
    <w:rsid w:val="00332da4"/>
    <w:rPr>
      <w:color w:val="0000FF"/>
      <w:u w:val="single"/>
    </w:rPr>
  </w:style>
  <w:style w:type="character" w:styleId="Style11" w:customStyle="1">
    <w:name w:val="Абзац списка Знак"/>
    <w:link w:val="a7"/>
    <w:uiPriority w:val="34"/>
    <w:qFormat/>
    <w:locked/>
    <w:rsid w:val="00332da4"/>
    <w:rPr>
      <w:rFonts w:eastAsia="SimSun"/>
      <w:sz w:val="24"/>
      <w:szCs w:val="24"/>
    </w:rPr>
  </w:style>
  <w:style w:type="character" w:styleId="Style12" w:customStyle="1">
    <w:name w:val="Текст примечания Знак"/>
    <w:basedOn w:val="DefaultParagraphFont"/>
    <w:link w:val="ac"/>
    <w:uiPriority w:val="99"/>
    <w:qFormat/>
    <w:rsid w:val="009779b9"/>
    <w:rPr>
      <w:rFonts w:ascii="Arial" w:hAnsi="Arial" w:eastAsia="Arial" w:cs="Arial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4"/>
    <w:uiPriority w:val="99"/>
    <w:unhideWhenUsed/>
    <w:rsid w:val="00332da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6"/>
    <w:uiPriority w:val="99"/>
    <w:unhideWhenUsed/>
    <w:rsid w:val="00332da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a8"/>
    <w:uiPriority w:val="1"/>
    <w:qFormat/>
    <w:rsid w:val="00332da4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ad"/>
    <w:uiPriority w:val="99"/>
    <w:unhideWhenUsed/>
    <w:qFormat/>
    <w:rsid w:val="009779b9"/>
    <w:pPr>
      <w:widowControl w:val="false"/>
    </w:pPr>
    <w:rPr>
      <w:rFonts w:ascii="Arial" w:hAnsi="Arial" w:eastAsia="Arial" w:cs="Arial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33bb5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22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332da4"/>
    <w:pPr>
      <w:spacing w:after="0" w:line="240" w:lineRule="auto"/>
    </w:pPr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bt.studio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1IcfvTaBPMZI+SFgMvOCkraMaQ==">AMUW2mVtwlqDZwZb83mZL7tOZV71aYF/P9OeJBh9ZqimJNrcBP6s0xt3e5YH053kAUcTwdy16ttGsuCtUjHtb9oXOKJOrBHWmtNN8YLKdL6dl/zghFwoikc=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LibreOffice/6.4.2.2$Windows_X86_64 LibreOffice_project/4e471d8c02c9c90f512f7f9ead8875b57fcb1ec3</Application>
  <Pages>2</Pages>
  <Words>514</Words>
  <Characters>3416</Characters>
  <CharactersWithSpaces>4269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Романов Дмитрий Викторович</dc:creator>
  <dc:description/>
  <dc:language>ru-RU</dc:language>
  <cp:lastModifiedBy/>
  <dcterms:modified xsi:type="dcterms:W3CDTF">2020-06-22T22:24:52Z</dcterms:modified>
  <cp:revision>9</cp:revision>
  <dc:subject/>
  <dc:title/>
</cp:coreProperties>
</file>