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tabs>
          <w:tab w:val="clear" w:pos="720"/>
          <w:tab w:val="left" w:pos="3810" w:leader="none"/>
          <w:tab w:val="center" w:pos="5315" w:leader="none"/>
        </w:tabs>
        <w:spacing w:before="240" w:after="0"/>
        <w:ind w:right="141" w:hanging="0"/>
        <w:jc w:val="center"/>
        <w:rPr>
          <w:rFonts w:ascii="Century Gothic" w:hAnsi="Century Gothic" w:eastAsia="Century Gothic" w:cs="Century Gothic"/>
          <w:b/>
          <w:b/>
          <w:color w:val="000000"/>
        </w:rPr>
      </w:pPr>
      <w:r>
        <w:rPr>
          <w:rFonts w:eastAsia="Century Gothic" w:cs="Century Gothic" w:ascii="Century Gothic" w:hAnsi="Century Gothic"/>
          <w:b/>
          <w:color w:val="000000"/>
        </w:rPr>
        <w:t>Опись отправления заказа № ________</w:t>
      </w:r>
    </w:p>
    <w:p>
      <w:pPr>
        <w:pStyle w:val="Normal"/>
        <w:ind w:right="141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right="141" w:hanging="0"/>
        <w:rPr>
          <w:rFonts w:ascii="Century Gothic" w:hAnsi="Century Gothic" w:eastAsia="Century Gothic" w:cs="Century Gothic"/>
          <w:sz w:val="16"/>
          <w:szCs w:val="16"/>
        </w:rPr>
      </w:pPr>
      <w:r>
        <w:rPr>
          <w:rFonts w:eastAsia="Century Gothic" w:cs="Century Gothic" w:ascii="Century Gothic" w:hAnsi="Century Gothic"/>
          <w:sz w:val="16"/>
          <w:szCs w:val="16"/>
        </w:rPr>
        <w:t>ФИО Клиента:_____________________________________</w:t>
      </w:r>
    </w:p>
    <w:p>
      <w:pPr>
        <w:pStyle w:val="Normal"/>
        <w:ind w:right="141" w:hanging="0"/>
        <w:rPr>
          <w:rFonts w:ascii="Century Gothic" w:hAnsi="Century Gothic" w:eastAsia="Century Gothic" w:cs="Century Gothic"/>
          <w:sz w:val="16"/>
          <w:szCs w:val="16"/>
        </w:rPr>
      </w:pPr>
      <w:r>
        <w:rPr>
          <w:rFonts w:eastAsia="Century Gothic" w:cs="Century Gothic" w:ascii="Century Gothic" w:hAnsi="Century Gothic"/>
          <w:sz w:val="16"/>
          <w:szCs w:val="16"/>
        </w:rPr>
        <w:t>Адрес Клиента: ___________________________________</w:t>
      </w:r>
    </w:p>
    <w:p>
      <w:pPr>
        <w:pStyle w:val="Normal"/>
        <w:ind w:right="141" w:hanging="0"/>
        <w:rPr>
          <w:rFonts w:ascii="Century Gothic" w:hAnsi="Century Gothic" w:eastAsia="Century Gothic" w:cs="Century Gothic"/>
          <w:sz w:val="16"/>
          <w:szCs w:val="16"/>
        </w:rPr>
      </w:pPr>
      <w:r>
        <w:rPr>
          <w:rFonts w:eastAsia="Century Gothic" w:cs="Century Gothic" w:ascii="Century Gothic" w:hAnsi="Century Gothic"/>
          <w:sz w:val="16"/>
          <w:szCs w:val="16"/>
        </w:rPr>
      </w:r>
    </w:p>
    <w:tbl>
      <w:tblPr>
        <w:tblStyle w:val="Table1"/>
        <w:tblW w:w="104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1"/>
        <w:gridCol w:w="1416"/>
        <w:gridCol w:w="5245"/>
        <w:gridCol w:w="708"/>
        <w:gridCol w:w="1336"/>
        <w:gridCol w:w="1276"/>
      </w:tblGrid>
      <w:tr>
        <w:trPr>
          <w:trHeight w:val="2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10" w:right="141" w:firstLine="110"/>
              <w:jc w:val="center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№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10" w:right="141" w:firstLine="110"/>
              <w:jc w:val="center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Артикул товара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10" w:right="141" w:firstLine="110"/>
              <w:jc w:val="center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Наименование товара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10" w:right="-162" w:firstLine="110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Кол-во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10" w:right="141" w:firstLine="110"/>
              <w:jc w:val="center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 xml:space="preserve">    </w:t>
            </w: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Цена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10" w:right="141" w:firstLine="110"/>
              <w:jc w:val="center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Стоимость</w:t>
            </w:r>
          </w:p>
        </w:tc>
      </w:tr>
      <w:tr>
        <w:trPr>
          <w:trHeight w:val="2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</w:tr>
      <w:tr>
        <w:trPr>
          <w:trHeight w:val="2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</w:tr>
      <w:tr>
        <w:trPr>
          <w:trHeight w:val="2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</w:tr>
      <w:tr>
        <w:trPr>
          <w:trHeight w:val="2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</w:tr>
      <w:tr>
        <w:trPr>
          <w:trHeight w:val="2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</w:tr>
      <w:tr>
        <w:trPr>
          <w:trHeight w:val="2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</w:tr>
      <w:tr>
        <w:trPr>
          <w:trHeight w:val="2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</w:tr>
      <w:tr>
        <w:trPr>
          <w:trHeight w:val="2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</w:tr>
      <w:tr>
        <w:trPr>
          <w:trHeight w:val="2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</w:tr>
      <w:tr>
        <w:trPr>
          <w:trHeight w:val="2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2"/>
                <w:szCs w:val="12"/>
              </w:rPr>
            </w:r>
          </w:p>
        </w:tc>
      </w:tr>
      <w:tr>
        <w:trPr>
          <w:trHeight w:val="2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0</w:t>
            </w:r>
          </w:p>
        </w:tc>
      </w:tr>
    </w:tbl>
    <w:p>
      <w:pPr>
        <w:pStyle w:val="Normal"/>
        <w:ind w:right="141" w:hanging="0"/>
        <w:rPr>
          <w:rFonts w:ascii="Century Gothic" w:hAnsi="Century Gothic" w:eastAsia="Century Gothic" w:cs="Century Gothic"/>
          <w:sz w:val="16"/>
          <w:szCs w:val="16"/>
        </w:rPr>
      </w:pPr>
      <w:r>
        <w:rPr>
          <w:rFonts w:eastAsia="Century Gothic" w:cs="Century Gothic" w:ascii="Century Gothic" w:hAnsi="Century Gothic"/>
          <w:sz w:val="16"/>
          <w:szCs w:val="16"/>
        </w:rPr>
      </w:r>
    </w:p>
    <w:p>
      <w:pPr>
        <w:pStyle w:val="Normal"/>
        <w:tabs>
          <w:tab w:val="clear" w:pos="720"/>
          <w:tab w:val="left" w:pos="1853" w:leader="none"/>
        </w:tabs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16"/>
          <w:szCs w:val="16"/>
        </w:rPr>
      </w:pPr>
      <w:r>
        <w:rPr>
          <w:rFonts w:eastAsia="Times New Roman" w:cs="Times New Roman" w:ascii="Times New Roman" w:hAnsi="Times New Roman"/>
          <w:b/>
          <w:sz w:val="16"/>
          <w:szCs w:val="16"/>
        </w:rPr>
        <w:t>СПАСИБО ЗА ПОКУПКУ В ИНТЕРНЕТ-МАГАЗИНЕ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Мы надеемся, что вам понравится ваша новая покупка. Если вам не понравились приобретенные товары, у вас есть 7 дней с момента получения вашего заказа для его обмена или возврата. Мы заберем ваши товары бесплатно, в удобный для вас день. </w:t>
      </w:r>
    </w:p>
    <w:p>
      <w:pPr>
        <w:pStyle w:val="Normal"/>
        <w:tabs>
          <w:tab w:val="clear" w:pos="720"/>
          <w:tab w:val="left" w:pos="1853" w:leader="none"/>
        </w:tabs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16"/>
          <w:szCs w:val="16"/>
        </w:rPr>
      </w:pPr>
      <w:r>
        <w:rPr>
          <w:rFonts w:eastAsia="Times New Roman" w:cs="Times New Roman" w:ascii="Times New Roman" w:hAnsi="Times New Roman"/>
          <w:b/>
          <w:sz w:val="16"/>
          <w:szCs w:val="16"/>
        </w:rPr>
        <w:t>ОБМЕН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Для того чтобы обменять товар, вам необходимо заказать на нашем сайте новый товар и оформить возврат не подошедшего.</w:t>
      </w:r>
    </w:p>
    <w:p>
      <w:pPr>
        <w:pStyle w:val="Normal"/>
        <w:tabs>
          <w:tab w:val="clear" w:pos="720"/>
          <w:tab w:val="left" w:pos="1853" w:leader="none"/>
        </w:tabs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16"/>
          <w:szCs w:val="16"/>
        </w:rPr>
      </w:pPr>
      <w:r>
        <w:rPr>
          <w:rFonts w:eastAsia="Times New Roman" w:cs="Times New Roman" w:ascii="Times New Roman" w:hAnsi="Times New Roman"/>
          <w:b/>
          <w:sz w:val="16"/>
          <w:szCs w:val="16"/>
        </w:rPr>
        <w:t>ВОЗВРАТ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Вы можете вернуть товар, если указанный товар не был в употреблении и сохранил свой первоначальный вид. Для возврата должны быть сохранены фабричные ярлыки и пломбы оригинальной упаковки. Если к товару был приложен подарок, он должен быть передан вместе с товаром. При возникновении спора о факте употребления товара и сохранности его товарного вида производится независимая экспертиза товара.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Для оформления возврата на сайте: </w:t>
      </w:r>
      <w:hyperlink r:id="rId2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16"/>
            <w:sz w:val="16"/>
            <w:szCs w:val="16"/>
            <w:u w:val="single"/>
            <w:shd w:fill="auto" w:val="clear"/>
            <w:vertAlign w:val="baseline"/>
          </w:rPr>
          <w:t>https://ibt.studio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16"/>
          <w:sz w:val="16"/>
          <w:szCs w:val="16"/>
          <w:u w:val="singl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через Личный кабинет вам необходимо: 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Зайти в заказ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Нажать кнопку “Оформить возврат”.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Выбрать товары, которые хотите вернуть, и указать причину возврата по каждому товару.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Нажать “Сформировать и распечатать заявление на возврат”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-  если товары, принадлежат разным производителям, для каждого заказа заполняется отдельная форма возврата.</w:t>
      </w:r>
    </w:p>
    <w:p>
      <w:pPr>
        <w:pStyle w:val="Normal"/>
        <w:keepNext w:val="false"/>
        <w:keepLines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Подписать заявление на возврат.</w:t>
      </w:r>
    </w:p>
    <w:p>
      <w:pPr>
        <w:pStyle w:val="Normal"/>
        <w:keepNext w:val="false"/>
        <w:keepLines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Загрузить в личный кабинет подписанную форму заявления на возврат.</w:t>
      </w:r>
    </w:p>
    <w:p>
      <w:pPr>
        <w:pStyle w:val="Normal"/>
        <w:keepNext w:val="false"/>
        <w:keepLines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Выбрать удобный способ передачи возврата: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- курьеру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- в Пункт Выдачи Заказов (ПВЗ).</w:t>
      </w:r>
    </w:p>
    <w:p>
      <w:pPr>
        <w:pStyle w:val="Normal"/>
        <w:keepNext w:val="false"/>
        <w:keepLines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Подтвердить согласие с условиями возврата и нажать кнопку “оформить возврат”.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Для оформления возврата через колл-центр вам необходимо: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a.              Связаться с колл-центром и сообщить, о желании оформить возврат.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b.              Сотрудник колл-центра создаёт возврат на основании полученной информации от вас о возвращаемых товарах. 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2127" w:right="0" w:hanging="212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c.              Если вы соглашаетесь с условиями возврата, сотрудник колл-центра отправляет вам заполненную, электронную копию     заявления на возврат (на email, либо иным способом).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2127" w:right="0" w:hanging="1843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- если товары, принадлежат разным производителям, для каждого заказа заполняется отдельная форма возврата.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2127" w:right="0" w:hanging="70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d.               Заходите в личных кабинет на сайте и находите созданный возврат. К этому возврату, загружает заполненную форму возврата и нажимаете кнопку “оформить возврат”.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Для подготовки товара на возврат необходимо: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1853" w:leader="none"/>
        </w:tabs>
        <w:spacing w:lineRule="auto" w:line="240" w:before="6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Приготовить товар на возврат и приложить к нему заполненное и подписанное заявление на возврат.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1853" w:leader="none"/>
        </w:tabs>
        <w:spacing w:lineRule="auto" w:line="240" w:before="6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Передать товар и заявление на возврат курьеру, либо сотруднику Пункта Выдачи Заказов;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1853" w:leader="none"/>
        </w:tabs>
        <w:spacing w:lineRule="auto" w:line="240" w:before="6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Дождаться уведомления о переводе денежных средств.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ВОЗВРАТ ДЕНЕЖНЫХ СРЕДСТВ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Возврат денежных средств осуществляется на банковскую карту с которой осуществлялся онлайн платеж.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Возврат денежных средств осуществляется в течение 10 рабочих дней с момента получения корректно заполненного и подписанного заявления на возврат. Срок зачисления денежных средств на расчетный счет банковской карты с которой осуществлялся онлайн платеж, зависит от внутреннего регламента банка-получателя.</w:t>
      </w:r>
    </w:p>
    <w:p>
      <w:pPr>
        <w:pStyle w:val="Normal"/>
        <w:tabs>
          <w:tab w:val="clear" w:pos="720"/>
          <w:tab w:val="left" w:pos="1853" w:leader="none"/>
        </w:tabs>
        <w:spacing w:lineRule="auto" w:line="240" w:before="60" w:after="0"/>
        <w:ind w:left="74" w:hanging="0"/>
        <w:jc w:val="center"/>
        <w:rPr>
          <w:rFonts w:ascii="Times New Roman" w:hAnsi="Times New Roman" w:eastAsia="Times New Roman" w:cs="Times New Roman"/>
          <w:b/>
          <w:b/>
          <w:sz w:val="16"/>
          <w:szCs w:val="16"/>
        </w:rPr>
      </w:pPr>
      <w:r>
        <w:rPr>
          <w:rFonts w:eastAsia="Times New Roman" w:cs="Times New Roman" w:ascii="Times New Roman" w:hAnsi="Times New Roman"/>
          <w:b/>
          <w:sz w:val="16"/>
          <w:szCs w:val="16"/>
        </w:rPr>
        <w:t>ОГРАНИЧЕНИЯ ВОЗВРАТА ТОВАРОВ, В ТОМ ЧИСЛЕ ПО ПРИЧИНЕ ЕГО ОБМЕНА</w:t>
      </w:r>
    </w:p>
    <w:p>
      <w:pPr>
        <w:pStyle w:val="Normal"/>
        <w:tabs>
          <w:tab w:val="clear" w:pos="720"/>
          <w:tab w:val="left" w:pos="1853" w:leader="none"/>
        </w:tabs>
        <w:spacing w:lineRule="auto" w:line="240" w:before="6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Согласно утвержденному Постановлению №55 от 1998 года, не все товары надлежащего качества можно вернуть обратно в магазин. Так, возврату не    подлежат следующие категории товаров надлежащего качества: Предметы личной гигиены, Духи, Косметическая продукция, Бытовая химия, и другие категории товаров.</w:t>
      </w:r>
    </w:p>
    <w:p>
      <w:pPr>
        <w:pStyle w:val="Normal"/>
        <w:tabs>
          <w:tab w:val="clear" w:pos="720"/>
          <w:tab w:val="left" w:pos="1853" w:leader="none"/>
        </w:tabs>
        <w:spacing w:lineRule="auto" w:line="240" w:before="60" w:after="0"/>
        <w:rPr>
          <w:rFonts w:ascii="Times New Roman" w:hAnsi="Times New Roman" w:eastAsia="Times New Roman" w:cs="Times New Roman"/>
          <w:b/>
          <w:b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b/>
          <w:color w:val="000000"/>
          <w:sz w:val="16"/>
          <w:szCs w:val="16"/>
        </w:rPr>
        <w:t xml:space="preserve">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color w:val="000000"/>
          <w:sz w:val="16"/>
          <w:szCs w:val="16"/>
        </w:rPr>
        <w:t>ИНФОРМАЦИЯ О ПРОДАВЦЕ:</w:t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20"/>
          <w:tab w:val="left" w:pos="1853" w:leader="none"/>
        </w:tabs>
        <w:spacing w:lineRule="auto" w:line="240" w:before="6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Название организации ООО «Бессовестно Талантливый»</w:t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20"/>
          <w:tab w:val="left" w:pos="1853" w:leader="none"/>
        </w:tabs>
        <w:spacing w:lineRule="auto" w:line="240" w:before="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ИНН 9709054789</w:t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20"/>
          <w:tab w:val="left" w:pos="1853" w:leader="none"/>
        </w:tabs>
        <w:spacing w:lineRule="auto" w:line="240" w:before="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КПП 770901001</w:t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20"/>
          <w:tab w:val="left" w:pos="1853" w:leader="none"/>
        </w:tabs>
        <w:spacing w:lineRule="auto" w:line="240" w:before="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ОГРН 1197746589556</w:t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20"/>
          <w:tab w:val="left" w:pos="1853" w:leader="none"/>
        </w:tabs>
        <w:spacing w:lineRule="auto" w:line="240" w:before="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Юр. адрес: 105120, г. Москва, 4-ый Сыромятнический переулок д. 8/1,</w:t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20"/>
          <w:tab w:val="left" w:pos="1853" w:leader="none"/>
        </w:tabs>
        <w:spacing w:lineRule="auto" w:line="240" w:before="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стр. 7, эт 2, пом. I, ком. 18</w:t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20"/>
          <w:tab w:val="left" w:pos="1853" w:leader="none"/>
        </w:tabs>
        <w:spacing w:lineRule="auto" w:line="240" w:before="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Телефоны клиентской поддержки: 8 (800) 707-90-70</w:t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20"/>
          <w:tab w:val="left" w:pos="1853" w:leader="none"/>
        </w:tabs>
        <w:spacing w:lineRule="auto" w:line="240" w:before="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E-mail : professional@ibt.studio</w:t>
      </w:r>
    </w:p>
    <w:p>
      <w:pPr>
        <w:pStyle w:val="Normal"/>
        <w:spacing w:lineRule="auto" w:line="240" w:before="0" w:after="120"/>
        <w:ind w:right="141" w:hanging="0"/>
        <w:rPr>
          <w:rFonts w:ascii="Century Gothic" w:hAnsi="Century Gothic" w:eastAsia="Century Gothic" w:cs="Century Gothic"/>
          <w:b/>
          <w:b/>
          <w:sz w:val="18"/>
          <w:szCs w:val="18"/>
        </w:rPr>
      </w:pPr>
      <w:r>
        <w:rPr/>
      </w:r>
    </w:p>
    <w:sectPr>
      <w:headerReference w:type="default" r:id="rId3"/>
      <w:type w:val="nextPage"/>
      <w:pgSz w:w="11906" w:h="16838"/>
      <w:pgMar w:left="851" w:right="418" w:header="284" w:top="341" w:footer="0" w:bottom="99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Century Gothic">
    <w:charset w:val="cc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/>
      <w:drawing>
        <wp:inline distT="0" distB="0" distL="0" distR="0">
          <wp:extent cx="1303655" cy="471170"/>
          <wp:effectExtent l="0" t="0" r="0" b="0"/>
          <wp:docPr id="1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471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hanging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hanging="0"/>
      </w:pPr>
    </w:lvl>
    <w:lvl w:ilvl="2">
      <w:start w:val="1"/>
      <w:numFmt w:val="lowerRoman"/>
      <w:lvlText w:val="%3."/>
      <w:lvlJc w:val="right"/>
      <w:pPr>
        <w:ind w:left="0" w:hanging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32da4"/>
    <w:pPr>
      <w:widowControl/>
      <w:bidi w:val="0"/>
      <w:spacing w:lineRule="auto" w:line="240" w:before="0" w:after="0"/>
      <w:jc w:val="left"/>
    </w:pPr>
    <w:rPr>
      <w:rFonts w:eastAsia="SimSun" w:ascii="Calibri" w:hAnsi="Calibri" w:cs="Calib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0"/>
    <w:qFormat/>
    <w:rsid w:val="00332da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332da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8" w:customStyle="1">
    <w:name w:val="Верхний колонтитул Знак"/>
    <w:basedOn w:val="DefaultParagraphFont"/>
    <w:link w:val="a3"/>
    <w:uiPriority w:val="99"/>
    <w:qFormat/>
    <w:rsid w:val="00332da4"/>
    <w:rPr>
      <w:rFonts w:eastAsia="SimSun"/>
      <w:sz w:val="24"/>
      <w:szCs w:val="24"/>
    </w:rPr>
  </w:style>
  <w:style w:type="character" w:styleId="Style9" w:customStyle="1">
    <w:name w:val="Нижний колонтитул Знак"/>
    <w:basedOn w:val="DefaultParagraphFont"/>
    <w:link w:val="a5"/>
    <w:uiPriority w:val="99"/>
    <w:qFormat/>
    <w:rsid w:val="00332da4"/>
    <w:rPr>
      <w:rFonts w:eastAsia="SimSun"/>
      <w:sz w:val="24"/>
      <w:szCs w:val="24"/>
    </w:rPr>
  </w:style>
  <w:style w:type="character" w:styleId="Pagenumber">
    <w:name w:val="page number"/>
    <w:basedOn w:val="DefaultParagraphFont"/>
    <w:unhideWhenUsed/>
    <w:qFormat/>
    <w:rsid w:val="00332da4"/>
    <w:rPr/>
  </w:style>
  <w:style w:type="character" w:styleId="Style10">
    <w:name w:val="Интернет-ссылка"/>
    <w:basedOn w:val="DefaultParagraphFont"/>
    <w:uiPriority w:val="99"/>
    <w:unhideWhenUsed/>
    <w:rsid w:val="00332da4"/>
    <w:rPr>
      <w:color w:val="0000FF"/>
      <w:u w:val="single"/>
    </w:rPr>
  </w:style>
  <w:style w:type="character" w:styleId="Style11" w:customStyle="1">
    <w:name w:val="Абзац списка Знак"/>
    <w:link w:val="a7"/>
    <w:uiPriority w:val="34"/>
    <w:qFormat/>
    <w:locked/>
    <w:rsid w:val="00332da4"/>
    <w:rPr>
      <w:rFonts w:eastAsia="SimSun"/>
      <w:sz w:val="24"/>
      <w:szCs w:val="24"/>
    </w:rPr>
  </w:style>
  <w:style w:type="character" w:styleId="Style12" w:customStyle="1">
    <w:name w:val="Текст примечания Знак"/>
    <w:basedOn w:val="DefaultParagraphFont"/>
    <w:link w:val="ac"/>
    <w:uiPriority w:val="99"/>
    <w:qFormat/>
    <w:rsid w:val="009779b9"/>
    <w:rPr>
      <w:rFonts w:ascii="Arial" w:hAnsi="Arial" w:eastAsia="Arial" w:cs="Arial"/>
      <w:sz w:val="20"/>
      <w:szCs w:val="20"/>
      <w:lang w:val="en-US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paragraph" w:styleId="Style18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4"/>
    <w:uiPriority w:val="99"/>
    <w:unhideWhenUsed/>
    <w:rsid w:val="00332da4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6"/>
    <w:uiPriority w:val="99"/>
    <w:unhideWhenUsed/>
    <w:rsid w:val="00332da4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link w:val="a8"/>
    <w:uiPriority w:val="1"/>
    <w:qFormat/>
    <w:rsid w:val="00332da4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ad"/>
    <w:uiPriority w:val="99"/>
    <w:unhideWhenUsed/>
    <w:qFormat/>
    <w:rsid w:val="009779b9"/>
    <w:pPr>
      <w:widowControl w:val="false"/>
    </w:pPr>
    <w:rPr>
      <w:rFonts w:ascii="Arial" w:hAnsi="Arial" w:eastAsia="Arial" w:cs="Arial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qFormat/>
    <w:rsid w:val="00233bb5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Style22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332da4"/>
    <w:pPr>
      <w:spacing w:after="0" w:line="240" w:lineRule="auto"/>
    </w:pPr>
    <w:rPr>
      <w:lang w:eastAsia="zh-CN" w:bidi="hi-I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bt.studio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W1IcfvTaBPMZI+SFgMvOCkraMaQ==">AMUW2mVtwlqDZwZb83mZL7tOZV71aYF/P9OeJBh9ZqimJNrcBP6s0xt3e5YH053kAUcTwdy16ttGsuCtUjHtb9oXOKJOrBHWmtNN8YLKdL6dl/zghFwoikc=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LibreOffice/6.4.2.2$Windows_X86_64 LibreOffice_project/4e471d8c02c9c90f512f7f9ead8875b57fcb1ec3</Application>
  <Pages>1</Pages>
  <Words>508</Words>
  <Characters>3219</Characters>
  <CharactersWithSpaces>4073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2020-04-07T15:12:00Z</dcterms:created>
  <dc:creator>Романов Дмитрий Викторович</dc:creator>
  <dc:description/>
  <dc:language>ru-RU</dc:language>
  <cp:lastModifiedBy/>
  <dcterms:modified xsi:type="dcterms:W3CDTF">2020-06-23T14:24:20Z</dcterms:modified>
  <cp:revision>1</cp:revision>
  <dc:subject/>
  <dc:title/>
</cp:coreProperties>
</file>