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Malgun Gothic" w:cs="Malgun Gothic" w:eastAsia="Malgun Gothic" w:hAnsi="Malgun Gothic"/>
          <w:b/>
          <w:bCs/>
          <w:color w:val="555555"/>
          <w:spacing w:val="40"/>
          <w:sz w:val="24"/>
          <w:szCs w:val="24"/>
        </w:rPr>
        <w:t xml:space="preserve">INDEPENDENT SECURITY REVIEW</w:t>
      </w:r>
    </w:p>
    <w:p>
      <w:pPr>
        <w:spacing w:after="60"/>
        <w:jc w:val="center"/>
      </w:pPr>
      <w:r>
        <w:rPr>
          <w:rFonts w:ascii="Malgun Gothic" w:cs="Malgun Gothic" w:eastAsia="Malgun Gothic" w:hAnsi="Malgun Gothic"/>
          <w:b/>
          <w:bCs/>
          <w:color w:val="C0392B"/>
          <w:sz w:val="44"/>
          <w:szCs w:val="44"/>
        </w:rPr>
        <w:t xml:space="preserve">VitalGuardAI.com v4.7.1</w:t>
      </w:r>
    </w:p>
    <w:p>
      <w:pPr>
        <w:spacing w:after="60"/>
        <w:jc w:val="center"/>
      </w:pPr>
      <w:r>
        <w:rPr>
          <w:rFonts w:ascii="Malgun Gothic" w:cs="Malgun Gothic" w:eastAsia="Malgun Gothic" w:hAnsi="Malgun Gothic"/>
          <w:b/>
          <w:bCs/>
          <w:color w:val="1A1A1A"/>
          <w:sz w:val="28"/>
          <w:szCs w:val="28"/>
        </w:rPr>
        <w:t xml:space="preserve">화이트해커 관점 예비 보안 감사 보고서</w:t>
      </w:r>
    </w:p>
    <w:p>
      <w:pPr>
        <w:spacing w:after="200"/>
        <w:jc w:val="center"/>
      </w:pPr>
      <w:r>
        <w:rPr>
          <w:rFonts w:ascii="Malgun Gothic" w:cs="Malgun Gothic" w:eastAsia="Malgun Gothic" w:hAnsi="Malgun Gothic"/>
          <w:color w:val="555555"/>
          <w:sz w:val="20"/>
          <w:szCs w:val="20"/>
        </w:rPr>
        <w:t xml:space="preserve">OTF Security Lab 공개 보고서 관행 기반 · 독립 · 비공식</w:t>
      </w:r>
    </w:p>
    <w:p>
      <w:pPr>
        <w:pBdr>
          <w:top w:val="single" w:color="C0392B" w:sz="6" w:space="8"/>
          <w:bottom w:val="single" w:color="C0392B" w:sz="6" w:space="8"/>
        </w:pBdr>
        <w:spacing w:after="40"/>
        <w:jc w:val="center"/>
      </w:pPr>
      <w:r>
        <w:rPr>
          <w:rFonts w:ascii="Malgun Gothic" w:cs="Malgun Gothic" w:eastAsia="Malgun Gothic" w:hAnsi="Malgun Gothic"/>
          <w:i/>
          <w:iCs/>
          <w:color w:val="555555"/>
          <w:sz w:val="18"/>
          <w:szCs w:val="18"/>
        </w:rPr>
        <w:t xml:space="preserve">공식 인증 아님 · 동적/하드웨어 시험 미수행 · 모든 발견사항 상태: OPEN</w:t>
      </w:r>
    </w:p>
    <w:p>
      <w:pPr>
        <w:spacing w:after="60"/>
      </w:pPr>
      <w:r>
        <w:rPr>
          <w:rFonts w:ascii="Malgun Gothic" w:cs="Malgun Gothic" w:eastAsia="Malgun Gothic" w:hAnsi="Malgun Gothic"/>
        </w:rPr>
        <w:t xml:space="preserve"/>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400"/>
      </w:tblGrid>
      <w:tr>
        <w:trPr>
          <w:tblHeader/>
        </w:trPr>
        <w:tc>
          <w:tcPr>
            <w:tcW w:type="dxa" w:w="26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항목</w:t>
            </w:r>
          </w:p>
        </w:tc>
        <w:tc>
          <w:tcPr>
            <w:tcW w:type="dxa" w:w="64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값</w:t>
            </w:r>
          </w:p>
        </w:tc>
      </w:tr>
      <w:tr>
        <w:tc>
          <w:tcPr>
            <w:tcW w:type="dxa" w:w="26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대상 파일</w:t>
            </w:r>
          </w:p>
        </w:tc>
        <w:tc>
          <w:tcPr>
            <w:tcW w:type="dxa" w:w="6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VitalGuard_AI_complete_V47_1.html</w:t>
            </w:r>
          </w:p>
        </w:tc>
      </w:tr>
      <w:tr>
        <w:tc>
          <w:tcPr>
            <w:tcW w:type="dxa" w:w="26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파일 크기</w:t>
            </w:r>
          </w:p>
        </w:tc>
        <w:tc>
          <w:tcPr>
            <w:tcW w:type="dxa" w:w="6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612,237 bytes (11,582 행)</w:t>
            </w:r>
          </w:p>
        </w:tc>
      </w:tr>
      <w:tr>
        <w:tc>
          <w:tcPr>
            <w:tcW w:type="dxa" w:w="26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전체 파일 SHA-256</w:t>
            </w:r>
          </w:p>
        </w:tc>
        <w:tc>
          <w:tcPr>
            <w:tcW w:type="dxa" w:w="64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6"/>
                <w:szCs w:val="16"/>
              </w:rPr>
              <w:t xml:space="preserve">650b2cf8…3319c7 (분리 배포·검증 필요)</w:t>
            </w:r>
          </w:p>
        </w:tc>
      </w:tr>
      <w:tr>
        <w:tc>
          <w:tcPr>
            <w:tcW w:type="dxa" w:w="26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선언 버전</w:t>
            </w:r>
          </w:p>
        </w:tc>
        <w:tc>
          <w:tcPr>
            <w:tcW w:type="dxa" w:w="6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APP_VERSION 4.7.1 (V4.6.9 보안 베이스라인의 버전 리라벨)</w:t>
            </w:r>
          </w:p>
        </w:tc>
      </w:tr>
      <w:tr>
        <w:tc>
          <w:tcPr>
            <w:tcW w:type="dxa" w:w="26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평가 유형</w:t>
            </w:r>
          </w:p>
        </w:tc>
        <w:tc>
          <w:tcPr>
            <w:tcW w:type="dxa" w:w="6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정적 소스 리뷰 · 화이트박스 · 위협 모델 기반</w:t>
            </w:r>
          </w:p>
        </w:tc>
      </w:tr>
      <w:tr>
        <w:tc>
          <w:tcPr>
            <w:tcW w:type="dxa" w:w="26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평가 기준일</w:t>
            </w:r>
          </w:p>
        </w:tc>
        <w:tc>
          <w:tcPr>
            <w:tcW w:type="dxa" w:w="6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2026-07-12</w:t>
            </w:r>
          </w:p>
        </w:tc>
      </w:tr>
      <w:tr>
        <w:tc>
          <w:tcPr>
            <w:tcW w:type="dxa" w:w="26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등급 체계</w:t>
            </w:r>
          </w:p>
        </w:tc>
        <w:tc>
          <w:tcPr>
            <w:tcW w:type="dxa" w:w="6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OTF 5단계 (Critical / High / Medium / Low / Informational)</w:t>
            </w:r>
          </w:p>
        </w:tc>
      </w:tr>
      <w:tr>
        <w:tc>
          <w:tcPr>
            <w:tcW w:type="dxa" w:w="2600"/>
            <w:tcMar>
              <w:top w:type="dxa" w:w="50"/>
              <w:left w:type="dxa" w:w="90"/>
              <w:bottom w:type="dxa" w:w="50"/>
              <w:right w:type="dxa" w:w="90"/>
            </w:tcMar>
          </w:tcPr>
          <w:p>
            <w:pPr>
              <w:spacing w:after="0" w:line="260"/>
              <w:jc w:val="left"/>
            </w:pPr>
            <w:r>
              <w:rPr>
                <w:rFonts w:ascii="Malgun Gothic" w:cs="Malgun Gothic" w:eastAsia="Malgun Gothic" w:hAnsi="Malgun Gothic"/>
                <w:b/>
                <w:bCs/>
                <w:color w:val="1A1A1A"/>
                <w:sz w:val="18"/>
                <w:szCs w:val="18"/>
              </w:rPr>
              <w:t xml:space="preserve">종합 결과</w:t>
            </w:r>
          </w:p>
        </w:tc>
        <w:tc>
          <w:tcPr>
            <w:tcW w:type="dxa" w:w="6400"/>
            <w:tcMar>
              <w:top w:type="dxa" w:w="50"/>
              <w:left w:type="dxa" w:w="90"/>
              <w:bottom w:type="dxa" w:w="50"/>
              <w:right w:type="dxa" w:w="90"/>
            </w:tcMar>
          </w:tcPr>
          <w:p>
            <w:pPr>
              <w:spacing w:after="0" w:line="260"/>
              <w:jc w:val="left"/>
            </w:pPr>
            <w:r>
              <w:rPr>
                <w:rFonts w:ascii="Malgun Gothic" w:cs="Malgun Gothic" w:eastAsia="Malgun Gothic" w:hAnsi="Malgun Gothic"/>
                <w:b/>
                <w:bCs/>
                <w:color w:val="C0392B"/>
                <w:sz w:val="18"/>
                <w:szCs w:val="18"/>
              </w:rPr>
              <w:t xml:space="preserve">Critical 0 · High 0 · Medium 3 · Low 2 · Informational 3</w:t>
            </w:r>
          </w:p>
        </w:tc>
      </w:tr>
    </w:tbl>
    <w:p>
      <w:r>
        <w:br w:type="page"/>
      </w:r>
    </w:p>
    <w:p>
      <w:pPr>
        <w:pStyle w:val="Heading1"/>
        <w:spacing w:after="140" w:before="280"/>
      </w:pPr>
      <w:r>
        <w:rPr>
          <w:rFonts w:ascii="Malgun Gothic" w:cs="Malgun Gothic" w:eastAsia="Malgun Gothic" w:hAnsi="Malgun Gothic"/>
          <w:b/>
          <w:bCs/>
          <w:color w:val="C0392B"/>
          <w:sz w:val="30"/>
          <w:szCs w:val="30"/>
        </w:rPr>
        <w:t xml:space="preserve">0. 문서 성격 고지</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이 보고서는 코드 설계자가 아닌 제3자 검토 관점(화이트해커 모의 감사)에서 작성된 독립·예비 보안 검토다. OTF(Open Technology Fund) Security Lab이 공개한 감사 보고서 관행을 참조하되, USAGM 또는 OTF의 공식 감사·인증이 아니며 어떤 자금 지원 결과와도 무관하다.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본 검토는 정적 소스 분석과 위협 모델링에 한정된다. 실제 Android/iOS 기기, Web Bluetooth 런타임, 스푸핑 송신기, 배포 서버 응답 헤더에 대한 동적 시험은 수행하지 않았다. 따라서 모든 발견사항의 상태는 OPEN이며, "수정 완료" 또는 "재시험 통과"를 주장하지 않는다.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참고로 제출본은 V4.7.1이며, 코드맵에 따르면 이는 V4.6.9 보안 베이스라인의 버전 리라벨(표시 문자열·CSP 해시·문서 매핑만 변경)이다. 따라서 본 검토의 보안 판단은 실질적으로 V4.6.9 로직에 대한 것이며, 표시 버전만 V4.7.1이다. 이 사실 자체는 §5.9 정적 대조로 확인했다.</w:t>
      </w:r>
    </w:p>
    <w:p>
      <w:pPr>
        <w:pStyle w:val="Heading1"/>
        <w:spacing w:after="140" w:before="280"/>
      </w:pPr>
      <w:r>
        <w:rPr>
          <w:rFonts w:ascii="Malgun Gothic" w:cs="Malgun Gothic" w:eastAsia="Malgun Gothic" w:hAnsi="Malgun Gothic"/>
          <w:b/>
          <w:bCs/>
          <w:color w:val="C0392B"/>
          <w:sz w:val="30"/>
          <w:szCs w:val="30"/>
        </w:rPr>
        <w:t xml:space="preserve">1. 경영진 요약</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VitalGuardAI.com v4.7.1은 단일 HTML 파일 오프라인 우선 애플리케이션으로, 이전 세대(v4.5.4) 대비 보안 성숙도가 뚜렷하게 향상되었다. 네트워크 송신 차단(zero-egress)이 CSP와 런타임 스텁으로 이중화되었고, BLE 태그 신원 모델은 광고 메타데이터를 인증으로 취급하지 않는 fail-closed 구조로 전환되었으며, 데이터 가져오기의 파괴적 대체 경로와 Rescue Pack 위·변조 문제가 구조적으로 재설계되었다.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그 결과 이번 검토에서 Critical 및 High 발견사항은 확인되지 않았다. 특히 이전 세대의 두 개 High(광고 기반 BLE 신원 위조, 취소=파괴적 대체)는 이번 빌드에서 설계 수준으로 해소된 것으로 평가한다(§9 버전 대조 참조).</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다만 화이트박스 검토 결과, 다음 세 가지 Medium 잔여 위험이 확인되었다. 첫째, HTML sink 새니타이저(neutralizeHTML)의 정규식이 슬래시 구분 이벤트 핸들러 속성 벡터를 통과하여 심층 방어 컨트롤이 광고된 보증을 완전히 충족하지 못한다(실증 확인). 둘째, BLE 클론 탐지의 fail-closed 설계가 근접 공격자의 단순 광고만으로 근접 추적 기능을 반복 차단시키는 "가용성 거부" 벡터로 전환될 수 있다. 셋째, 가시 UI가 여전히 Swarm/Mesh/자율 SOS 릴레이를 표기하지만 실제 구현은 수동 수신과 수동 암호화 핸드오프뿐이어서, 생명·안전 도구에서 능력 주장과 구현이 불일치한다(개발자도 코드맵에서 잔여 위험으로 인정).</w:t>
      </w:r>
    </w:p>
    <w:p>
      <w:pPr>
        <w:pStyle w:val="Heading3"/>
        <w:spacing w:after="80" w:before="160"/>
      </w:pPr>
      <w:r>
        <w:rPr>
          <w:rFonts w:ascii="Malgun Gothic" w:cs="Malgun Gothic" w:eastAsia="Malgun Gothic" w:hAnsi="Malgun Gothic"/>
          <w:b/>
          <w:bCs/>
          <w:color w:val="555555"/>
          <w:sz w:val="22"/>
          <w:szCs w:val="22"/>
        </w:rPr>
        <w:t xml:space="preserve">핵심 결론</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현재 상태는 "통제된 비운영 연구 데모"로서는 견고하다. 파일 자체가 명시하는 대로, 실제 수색구조·반려동물 안전·긴급 대응 등 생명·안전 의사결정에 대한 단독 도구로 배포하는 것은 권고하지 않는다.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확인된 3개 Medium은 모두 "심층 방어 컨트롤의 보증 미달" 또는 "주장-구현 정합성" 문제로, 코드 실행 흐름을 무너뜨리는 취약점이 아니다. 그러나 고위험 사용자 맥락에서는 문서화·정정·컨트롤 보강이 필요하다.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배포 단계의 서버 응답 헤더(frame-ancestors, nosniff, Permissions-Policy, COOP/CORP)와 분리 서명된 릴리스 매니페스트 검증은 여전히 필수 전제조건이며, in-file 방어만으로는 강제되지 않는다.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가시 문구의 Swarm/Mesh/SOS-relay 표현을 실제 구현 범위(수동 수신 + 수동 암호화 핸드오프)에 맞게 정정하기 전까지는 "현장 배포 준비 완료" 대신 "연구 데모 빌드"로 표기하는 것이 정확하다.</w:t>
      </w:r>
    </w:p>
    <w:p>
      <w:pPr>
        <w:pStyle w:val="Heading1"/>
        <w:spacing w:after="140" w:before="280"/>
      </w:pPr>
      <w:r>
        <w:rPr>
          <w:rFonts w:ascii="Malgun Gothic" w:cs="Malgun Gothic" w:eastAsia="Malgun Gothic" w:hAnsi="Malgun Gothic"/>
          <w:b/>
          <w:bCs/>
          <w:color w:val="C0392B"/>
          <w:sz w:val="30"/>
          <w:szCs w:val="30"/>
        </w:rPr>
        <w:t xml:space="preserve">2. OTF 발간 관행 및 등급 체계</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OTF Security Lab은 공개 설명에서 보안 감사, 개인정보·보안 주장 검증, 설계/아키텍처 검토, 코드·암호 검토, 침투시험, 구성·인프라 감사, 재시험 및 결과 공개를 주요 활동으로 소개한다. 개별 보고서는 감사 수행 벤더의 독립 방법론과 등급 체계를 따르므로, "OTF가 단일 고정 점수표를 사용한다"기보다 "OTF가 여러 전문 벤더의 보고서를 공개한다"고 보는 것이 정확하다.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본 보고서는 OTF가 공개한 VPN Hood·FileZilla·PiRogue·Briar 등 감사와 호환되는 5단계 정성 등급을 사용한다. 등급은 CVSS 수치가 아니라 기밀성·무결성·가용성 영향, 악용 전제조건, 공격 복잡도, 대상 사용자와 생명·안전 맥락을 함께 고려한 판단이다.</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2000"/>
        <w:gridCol w:w="7000"/>
      </w:tblGrid>
      <w:tr>
        <w:trPr>
          <w:tblHeader/>
        </w:trPr>
        <w:tc>
          <w:tcPr>
            <w:tcW w:type="dxa" w:w="20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등급</w:t>
            </w:r>
          </w:p>
        </w:tc>
        <w:tc>
          <w:tcPr>
            <w:tcW w:type="dxa" w:w="70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정의</w:t>
            </w:r>
          </w:p>
        </w:tc>
      </w:tr>
      <w:tr>
        <w:tc>
          <w:tcPr>
            <w:tcW w:type="dxa" w:w="2000"/>
            <w:tcMar>
              <w:top w:type="dxa" w:w="50"/>
              <w:left w:type="dxa" w:w="90"/>
              <w:bottom w:type="dxa" w:w="50"/>
              <w:right w:type="dxa" w:w="90"/>
            </w:tcMar>
          </w:tcPr>
          <w:p>
            <w:pPr>
              <w:spacing w:after="0" w:line="260"/>
              <w:jc w:val="left"/>
            </w:pPr>
            <w:r>
              <w:rPr>
                <w:rFonts w:ascii="Malgun Gothic" w:cs="Malgun Gothic" w:eastAsia="Malgun Gothic" w:hAnsi="Malgun Gothic"/>
                <w:b/>
                <w:bCs/>
                <w:color w:val="8E0000"/>
                <w:sz w:val="18"/>
                <w:szCs w:val="18"/>
              </w:rPr>
              <w:t xml:space="preserve">Critical</w:t>
            </w:r>
          </w:p>
        </w:tc>
        <w:tc>
          <w:tcPr>
            <w:tcW w:type="dxa" w:w="70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원격/저비용으로 기밀성·무결성이 즉시 붕괴되거나 임의 코드 실행이 성립하는 결함.</w:t>
            </w:r>
          </w:p>
        </w:tc>
      </w:tr>
      <w:tr>
        <w:tc>
          <w:tcPr>
            <w:tcW w:type="dxa" w:w="2000"/>
            <w:tcMar>
              <w:top w:type="dxa" w:w="50"/>
              <w:left w:type="dxa" w:w="90"/>
              <w:bottom w:type="dxa" w:w="50"/>
              <w:right w:type="dxa" w:w="90"/>
            </w:tcMar>
          </w:tcPr>
          <w:p>
            <w:pPr>
              <w:spacing w:after="0" w:line="260"/>
              <w:jc w:val="left"/>
            </w:pPr>
            <w:r>
              <w:rPr>
                <w:rFonts w:ascii="Malgun Gothic" w:cs="Malgun Gothic" w:eastAsia="Malgun Gothic" w:hAnsi="Malgun Gothic"/>
                <w:b/>
                <w:bCs/>
                <w:color w:val="C0392B"/>
                <w:sz w:val="18"/>
                <w:szCs w:val="18"/>
              </w:rPr>
              <w:t xml:space="preserve">High</w:t>
            </w:r>
          </w:p>
        </w:tc>
        <w:tc>
          <w:tcPr>
            <w:tcW w:type="dxa" w:w="70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핵심 안전 판단을 조작하거나, 단순 조작만으로 로컬 상태 전체가 손실될 수 있는 결함.</w:t>
            </w:r>
          </w:p>
        </w:tc>
      </w:tr>
      <w:tr>
        <w:tc>
          <w:tcPr>
            <w:tcW w:type="dxa" w:w="2000"/>
            <w:tcMar>
              <w:top w:type="dxa" w:w="50"/>
              <w:left w:type="dxa" w:w="90"/>
              <w:bottom w:type="dxa" w:w="50"/>
              <w:right w:type="dxa" w:w="90"/>
            </w:tcMar>
          </w:tcPr>
          <w:p>
            <w:pPr>
              <w:spacing w:after="0" w:line="260"/>
              <w:jc w:val="left"/>
            </w:pPr>
            <w:r>
              <w:rPr>
                <w:rFonts w:ascii="Malgun Gothic" w:cs="Malgun Gothic" w:eastAsia="Malgun Gothic" w:hAnsi="Malgun Gothic"/>
                <w:b/>
                <w:bCs/>
                <w:color w:val="D68910"/>
                <w:sz w:val="18"/>
                <w:szCs w:val="18"/>
              </w:rPr>
              <w:t xml:space="preserve">Medium</w:t>
            </w:r>
          </w:p>
        </w:tc>
        <w:tc>
          <w:tcPr>
            <w:tcW w:type="dxa" w:w="70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심층 방어 컨트롤이 광고된 보증을 충족하지 못하거나, 조건부로 가용성·정합성이 저하되는 결함.</w:t>
            </w:r>
          </w:p>
        </w:tc>
      </w:tr>
      <w:tr>
        <w:tc>
          <w:tcPr>
            <w:tcW w:type="dxa" w:w="2000"/>
            <w:tcMar>
              <w:top w:type="dxa" w:w="50"/>
              <w:left w:type="dxa" w:w="90"/>
              <w:bottom w:type="dxa" w:w="50"/>
              <w:right w:type="dxa" w:w="90"/>
            </w:tcMar>
          </w:tcPr>
          <w:p>
            <w:pPr>
              <w:spacing w:after="0" w:line="260"/>
              <w:jc w:val="left"/>
            </w:pPr>
            <w:r>
              <w:rPr>
                <w:rFonts w:ascii="Malgun Gothic" w:cs="Malgun Gothic" w:eastAsia="Malgun Gothic" w:hAnsi="Malgun Gothic"/>
                <w:b/>
                <w:bCs/>
                <w:color w:val="2E86C1"/>
                <w:sz w:val="18"/>
                <w:szCs w:val="18"/>
              </w:rPr>
              <w:t xml:space="preserve">Low</w:t>
            </w:r>
          </w:p>
        </w:tc>
        <w:tc>
          <w:tcPr>
            <w:tcW w:type="dxa" w:w="70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실질 악용 가능성은 낮으나 공격 표면을 넓히거나 향후 회귀 위험을 남기는 결함.</w:t>
            </w:r>
          </w:p>
        </w:tc>
      </w:tr>
      <w:tr>
        <w:tc>
          <w:tcPr>
            <w:tcW w:type="dxa" w:w="2000"/>
            <w:tcMar>
              <w:top w:type="dxa" w:w="50"/>
              <w:left w:type="dxa" w:w="90"/>
              <w:bottom w:type="dxa" w:w="50"/>
              <w:right w:type="dxa" w:w="90"/>
            </w:tcMar>
          </w:tcPr>
          <w:p>
            <w:pPr>
              <w:spacing w:after="0" w:line="260"/>
              <w:jc w:val="left"/>
            </w:pPr>
            <w:r>
              <w:rPr>
                <w:rFonts w:ascii="Malgun Gothic" w:cs="Malgun Gothic" w:eastAsia="Malgun Gothic" w:hAnsi="Malgun Gothic"/>
                <w:b/>
                <w:bCs/>
                <w:color w:val="566573"/>
                <w:sz w:val="18"/>
                <w:szCs w:val="18"/>
              </w:rPr>
              <w:t xml:space="preserve">Informational</w:t>
            </w:r>
          </w:p>
        </w:tc>
        <w:tc>
          <w:tcPr>
            <w:tcW w:type="dxa" w:w="70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설계상 인정된 잔여 위험 또는 배포·운영 시 확인이 필요한 관찰 항목.</w:t>
            </w:r>
          </w:p>
        </w:tc>
      </w:tr>
    </w:tbl>
    <w:p>
      <w:pPr>
        <w:pStyle w:val="Heading1"/>
        <w:spacing w:after="140" w:before="280"/>
      </w:pPr>
      <w:r>
        <w:rPr>
          <w:rFonts w:ascii="Malgun Gothic" w:cs="Malgun Gothic" w:eastAsia="Malgun Gothic" w:hAnsi="Malgun Gothic"/>
          <w:b/>
          <w:bCs/>
          <w:color w:val="C0392B"/>
          <w:sz w:val="30"/>
          <w:szCs w:val="30"/>
        </w:rPr>
        <w:t xml:space="preserve">3. 범위, 방법론 및 제약</w:t>
      </w:r>
    </w:p>
    <w:p>
      <w:pPr>
        <w:pStyle w:val="Heading3"/>
        <w:spacing w:after="80" w:before="160"/>
      </w:pPr>
      <w:r>
        <w:rPr>
          <w:rFonts w:ascii="Malgun Gothic" w:cs="Malgun Gothic" w:eastAsia="Malgun Gothic" w:hAnsi="Malgun Gothic"/>
          <w:b/>
          <w:bCs/>
          <w:color w:val="555555"/>
          <w:sz w:val="22"/>
          <w:szCs w:val="22"/>
        </w:rPr>
        <w:t xml:space="preserve">포함된 영역</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초기 하드닝 코어: CSP 메타, 프레임 fail-close, egress 스텁(fetch/XHR/WS/ES/beacon/share/ServiceWorker), WebRTC/Worker 차단, 프로토타입 동결, eval 차단, 런타임 자기 점검.</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액션 디스패처 및 Trusted Types 가드: allowlist 기반 first-party 메서드 호출, innerHTML/insertAdjacentHTML/Range 싱크 패치, HTML/URL 새니타이저.</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암호화 로컬 볼트 및 백업: AES-GCM-256, PBKDF2-SHA-256(600,000회), AAD 바인딩, write-epoch 기반 원자적 쓰기, 삭제·전체삭제 경쟁 방지.</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BLE 신원 평가·라우팅: 정확한 로컬 디바이스 바인딩, 클론 후보 탐지, fail-closed 방향 유도 차단.</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Rescue Pack v2: AEAD 암호화, jti 리플레이 가드, 위치 포함 동의, 레거시 팩 차단.</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가져오기/내보내기: 3상태(취소 안전) 모달, 프로토타입 오염 방지, 용량·깊이 제한, 복구 백업 강제, 패스프레이즈 정책.</w:t>
      </w:r>
    </w:p>
    <w:p>
      <w:pPr>
        <w:pStyle w:val="Heading3"/>
        <w:spacing w:after="80" w:before="160"/>
      </w:pPr>
      <w:r>
        <w:rPr>
          <w:rFonts w:ascii="Malgun Gothic" w:cs="Malgun Gothic" w:eastAsia="Malgun Gothic" w:hAnsi="Malgun Gothic"/>
          <w:b/>
          <w:bCs/>
          <w:color w:val="555555"/>
          <w:sz w:val="22"/>
          <w:szCs w:val="22"/>
        </w:rPr>
        <w:t xml:space="preserve">제외된 영역 및 한계</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실제 Android/iOS 기기, Chrome/Web Bluetooth 구현, BLE 태그·스푸핑 송신기와의 동적 시험.</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호스팅 서버의 실제 HTTP 응답 헤더, TLS 구성, 배포 파이프라인, 도메인·DNS·업데이트 채널.</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침투시험, 퍼징, 브라우저 확장/악성 앱 상호작용, 물리 획득·메모리 포렌식, 스왑/힙 분석.</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모든 코드 경로의 완전한 기능 시험, 접근성·현장 사용성·배터리·백그라운드 동작 평가.</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제3자(Project Nayuki QR) 코드의 독립 암호·표준 검증 및 SBOM/라이선스 법률 검토.</w:t>
      </w:r>
    </w:p>
    <w:p>
      <w:pPr>
        <w:pStyle w:val="Heading3"/>
        <w:spacing w:after="80" w:before="160"/>
      </w:pPr>
      <w:r>
        <w:rPr>
          <w:rFonts w:ascii="Malgun Gothic" w:cs="Malgun Gothic" w:eastAsia="Malgun Gothic" w:hAnsi="Malgun Gothic"/>
          <w:b/>
          <w:bCs/>
          <w:color w:val="555555"/>
          <w:sz w:val="22"/>
          <w:szCs w:val="22"/>
        </w:rPr>
        <w:t xml:space="preserve">방법론</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정적 소스 전수 판독, 신뢰 경계 식별, 각 컨트롤의 광고된 보증 대비 실제 동작 대조, 그리고 확인 가능한 부분에 대한 격리 재현(정규식 새니타이저·암호 라운드트립 등)을 수행했다. 격리 재현은 브라우저 파서 동작을 근사하는 최소 스크립트로 이루어졌으며, 실제 브라우저 파싱과의 차이는 해당 발견사항에 별도로 명시했다.</w:t>
      </w:r>
    </w:p>
    <w:p>
      <w:pPr>
        <w:pStyle w:val="Heading1"/>
        <w:spacing w:after="140" w:before="280"/>
      </w:pPr>
      <w:r>
        <w:rPr>
          <w:rFonts w:ascii="Malgun Gothic" w:cs="Malgun Gothic" w:eastAsia="Malgun Gothic" w:hAnsi="Malgun Gothic"/>
          <w:b/>
          <w:bCs/>
          <w:color w:val="C0392B"/>
          <w:sz w:val="30"/>
          <w:szCs w:val="30"/>
        </w:rPr>
        <w:t xml:space="preserve">4. 위협 모델</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VitalGuard는 "Pet Safety Leash" 데모 스킨을 사용하지만 문서 내부에서 재난·수색구조·오프그리드 연속성, 나아가 감시·검열 저항 맥락을 지향한다. 따라서 일반 소비자 앱보다 보수적인 위협 모델이 필요하다. 본 평가는 다음 공격자를 가정했다.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근접 BLE 공격자: 피해자 인근에서 광고 메타데이터(이름/UUID/제조사 데이터)를 관찰·복제하고, RSSI를 조작할 수 있는 범용 송신기 보유자.</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사회공학 공격자: 피해자에게 조작된 백업 파일 또는 Rescue Pack 코드를 전달할 수 있는 자.</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기기 접근 공격자: 잠금 해제된 기기, 브라우저 프로필, 또는 저장소에 물리·논리적으로 접근할 수 있는 자(검문·압수·공유 상황 포함).</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공급망 공격자: 배포 채널에서 파일을 변조하거나 위조 릴리스를 배포할 수 있는 자.</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DOM 주입 전제 공격자: 별도의 미탈출 입력 경로가 존재한다고 가정할 때 심층 방어 싱크 필터가 최종 방어선으로 작동하는지 검증하기 위한 가정 공격자.</w:t>
      </w:r>
    </w:p>
    <w:p>
      <w:pPr>
        <w:pStyle w:val="Heading1"/>
        <w:spacing w:after="140" w:before="280"/>
      </w:pPr>
      <w:r>
        <w:rPr>
          <w:rFonts w:ascii="Malgun Gothic" w:cs="Malgun Gothic" w:eastAsia="Malgun Gothic" w:hAnsi="Malgun Gothic"/>
          <w:b/>
          <w:bCs/>
          <w:color w:val="C0392B"/>
          <w:sz w:val="30"/>
          <w:szCs w:val="30"/>
        </w:rPr>
        <w:t xml:space="preserve">5. 발견사항 요약</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1200"/>
        <w:gridCol w:w="5100"/>
        <w:gridCol w:w="1500"/>
        <w:gridCol w:w="1200"/>
      </w:tblGrid>
      <w:tr>
        <w:trPr>
          <w:tblHeader/>
        </w:trPr>
        <w:tc>
          <w:tcPr>
            <w:tcW w:type="dxa" w:w="12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ID</w:t>
            </w:r>
          </w:p>
        </w:tc>
        <w:tc>
          <w:tcPr>
            <w:tcW w:type="dxa" w:w="51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발견사항</w:t>
            </w:r>
          </w:p>
        </w:tc>
        <w:tc>
          <w:tcPr>
            <w:tcW w:type="dxa" w:w="15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등급</w:t>
            </w:r>
          </w:p>
        </w:tc>
        <w:tc>
          <w:tcPr>
            <w:tcW w:type="dxa" w:w="12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상태</w:t>
            </w:r>
          </w:p>
        </w:tc>
      </w:tr>
      <w:tr>
        <w:tc>
          <w:tcPr>
            <w:tcW w:type="dxa" w:w="1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VG47-01</w:t>
            </w:r>
          </w:p>
        </w:tc>
        <w:tc>
          <w:tcPr>
            <w:tcW w:type="dxa" w:w="51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HTML sink 새니타이저 정규식 우회(슬래시 구분 속성)</w:t>
            </w:r>
          </w:p>
        </w:tc>
        <w:tc>
          <w:tcPr>
            <w:tcW w:type="dxa" w:w="1500"/>
            <w:tcMar>
              <w:top w:type="dxa" w:w="50"/>
              <w:left w:type="dxa" w:w="90"/>
              <w:bottom w:type="dxa" w:w="50"/>
              <w:right w:type="dxa" w:w="90"/>
            </w:tcMar>
          </w:tcPr>
          <w:p>
            <w:pPr>
              <w:spacing w:after="0" w:line="260"/>
              <w:jc w:val="center"/>
            </w:pPr>
            <w:r>
              <w:rPr>
                <w:rFonts w:ascii="Malgun Gothic" w:cs="Malgun Gothic" w:eastAsia="Malgun Gothic" w:hAnsi="Malgun Gothic"/>
                <w:b/>
                <w:bCs/>
                <w:color w:val="D68910"/>
                <w:sz w:val="18"/>
                <w:szCs w:val="18"/>
              </w:rPr>
              <w:t xml:space="preserve">Medium</w:t>
            </w:r>
          </w:p>
        </w:tc>
        <w:tc>
          <w:tcPr>
            <w:tcW w:type="dxa" w:w="1200"/>
            <w:tcMar>
              <w:top w:type="dxa" w:w="50"/>
              <w:left w:type="dxa" w:w="90"/>
              <w:bottom w:type="dxa" w:w="50"/>
              <w:right w:type="dxa" w:w="90"/>
            </w:tcMar>
          </w:tcPr>
          <w:p>
            <w:pPr>
              <w:spacing w:after="0" w:line="260"/>
              <w:jc w:val="center"/>
            </w:pPr>
            <w:r>
              <w:rPr>
                <w:rFonts w:ascii="Malgun Gothic" w:cs="Malgun Gothic" w:eastAsia="Malgun Gothic" w:hAnsi="Malgun Gothic"/>
                <w:b w:val="false"/>
                <w:bCs w:val="false"/>
                <w:color w:val="1A1A1A"/>
                <w:sz w:val="18"/>
                <w:szCs w:val="18"/>
              </w:rPr>
              <w:t xml:space="preserve">OPEN</w:t>
            </w:r>
          </w:p>
        </w:tc>
      </w:tr>
      <w:tr>
        <w:tc>
          <w:tcPr>
            <w:tcW w:type="dxa" w:w="1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VG47-02</w:t>
            </w:r>
          </w:p>
        </w:tc>
        <w:tc>
          <w:tcPr>
            <w:tcW w:type="dxa" w:w="51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fail-closed 클론 탐지의 근접 추적 가용성 거부 전환</w:t>
            </w:r>
          </w:p>
        </w:tc>
        <w:tc>
          <w:tcPr>
            <w:tcW w:type="dxa" w:w="1500"/>
            <w:tcMar>
              <w:top w:type="dxa" w:w="50"/>
              <w:left w:type="dxa" w:w="90"/>
              <w:bottom w:type="dxa" w:w="50"/>
              <w:right w:type="dxa" w:w="90"/>
            </w:tcMar>
          </w:tcPr>
          <w:p>
            <w:pPr>
              <w:spacing w:after="0" w:line="260"/>
              <w:jc w:val="center"/>
            </w:pPr>
            <w:r>
              <w:rPr>
                <w:rFonts w:ascii="Malgun Gothic" w:cs="Malgun Gothic" w:eastAsia="Malgun Gothic" w:hAnsi="Malgun Gothic"/>
                <w:b/>
                <w:bCs/>
                <w:color w:val="D68910"/>
                <w:sz w:val="18"/>
                <w:szCs w:val="18"/>
              </w:rPr>
              <w:t xml:space="preserve">Medium</w:t>
            </w:r>
          </w:p>
        </w:tc>
        <w:tc>
          <w:tcPr>
            <w:tcW w:type="dxa" w:w="1200"/>
            <w:tcMar>
              <w:top w:type="dxa" w:w="50"/>
              <w:left w:type="dxa" w:w="90"/>
              <w:bottom w:type="dxa" w:w="50"/>
              <w:right w:type="dxa" w:w="90"/>
            </w:tcMar>
          </w:tcPr>
          <w:p>
            <w:pPr>
              <w:spacing w:after="0" w:line="260"/>
              <w:jc w:val="center"/>
            </w:pPr>
            <w:r>
              <w:rPr>
                <w:rFonts w:ascii="Malgun Gothic" w:cs="Malgun Gothic" w:eastAsia="Malgun Gothic" w:hAnsi="Malgun Gothic"/>
                <w:b w:val="false"/>
                <w:bCs w:val="false"/>
                <w:color w:val="1A1A1A"/>
                <w:sz w:val="18"/>
                <w:szCs w:val="18"/>
              </w:rPr>
              <w:t xml:space="preserve">OPEN</w:t>
            </w:r>
          </w:p>
        </w:tc>
      </w:tr>
      <w:tr>
        <w:tc>
          <w:tcPr>
            <w:tcW w:type="dxa" w:w="1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VG47-03</w:t>
            </w:r>
          </w:p>
        </w:tc>
        <w:tc>
          <w:tcPr>
            <w:tcW w:type="dxa" w:w="51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능력 주장-구현 불일치(Swarm/Mesh/SOS relay)</w:t>
            </w:r>
          </w:p>
        </w:tc>
        <w:tc>
          <w:tcPr>
            <w:tcW w:type="dxa" w:w="1500"/>
            <w:tcMar>
              <w:top w:type="dxa" w:w="50"/>
              <w:left w:type="dxa" w:w="90"/>
              <w:bottom w:type="dxa" w:w="50"/>
              <w:right w:type="dxa" w:w="90"/>
            </w:tcMar>
          </w:tcPr>
          <w:p>
            <w:pPr>
              <w:spacing w:after="0" w:line="260"/>
              <w:jc w:val="center"/>
            </w:pPr>
            <w:r>
              <w:rPr>
                <w:rFonts w:ascii="Malgun Gothic" w:cs="Malgun Gothic" w:eastAsia="Malgun Gothic" w:hAnsi="Malgun Gothic"/>
                <w:b/>
                <w:bCs/>
                <w:color w:val="D68910"/>
                <w:sz w:val="18"/>
                <w:szCs w:val="18"/>
              </w:rPr>
              <w:t xml:space="preserve">Medium</w:t>
            </w:r>
          </w:p>
        </w:tc>
        <w:tc>
          <w:tcPr>
            <w:tcW w:type="dxa" w:w="1200"/>
            <w:tcMar>
              <w:top w:type="dxa" w:w="50"/>
              <w:left w:type="dxa" w:w="90"/>
              <w:bottom w:type="dxa" w:w="50"/>
              <w:right w:type="dxa" w:w="90"/>
            </w:tcMar>
          </w:tcPr>
          <w:p>
            <w:pPr>
              <w:spacing w:after="0" w:line="260"/>
              <w:jc w:val="center"/>
            </w:pPr>
            <w:r>
              <w:rPr>
                <w:rFonts w:ascii="Malgun Gothic" w:cs="Malgun Gothic" w:eastAsia="Malgun Gothic" w:hAnsi="Malgun Gothic"/>
                <w:b w:val="false"/>
                <w:bCs w:val="false"/>
                <w:color w:val="1A1A1A"/>
                <w:sz w:val="18"/>
                <w:szCs w:val="18"/>
              </w:rPr>
              <w:t xml:space="preserve">OPEN</w:t>
            </w:r>
          </w:p>
        </w:tc>
      </w:tr>
      <w:tr>
        <w:tc>
          <w:tcPr>
            <w:tcW w:type="dxa" w:w="1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VG47-04</w:t>
            </w:r>
          </w:p>
        </w:tc>
        <w:tc>
          <w:tcPr>
            <w:tcW w:type="dxa" w:w="51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레거시 백업 v=1 봉투 AAD(메타데이터 인증) 미적용</w:t>
            </w:r>
          </w:p>
        </w:tc>
        <w:tc>
          <w:tcPr>
            <w:tcW w:type="dxa" w:w="1500"/>
            <w:tcMar>
              <w:top w:type="dxa" w:w="50"/>
              <w:left w:type="dxa" w:w="90"/>
              <w:bottom w:type="dxa" w:w="50"/>
              <w:right w:type="dxa" w:w="90"/>
            </w:tcMar>
          </w:tcPr>
          <w:p>
            <w:pPr>
              <w:spacing w:after="0" w:line="260"/>
              <w:jc w:val="center"/>
            </w:pPr>
            <w:r>
              <w:rPr>
                <w:rFonts w:ascii="Malgun Gothic" w:cs="Malgun Gothic" w:eastAsia="Malgun Gothic" w:hAnsi="Malgun Gothic"/>
                <w:b/>
                <w:bCs/>
                <w:color w:val="2E86C1"/>
                <w:sz w:val="18"/>
                <w:szCs w:val="18"/>
              </w:rPr>
              <w:t xml:space="preserve">Low</w:t>
            </w:r>
          </w:p>
        </w:tc>
        <w:tc>
          <w:tcPr>
            <w:tcW w:type="dxa" w:w="1200"/>
            <w:tcMar>
              <w:top w:type="dxa" w:w="50"/>
              <w:left w:type="dxa" w:w="90"/>
              <w:bottom w:type="dxa" w:w="50"/>
              <w:right w:type="dxa" w:w="90"/>
            </w:tcMar>
          </w:tcPr>
          <w:p>
            <w:pPr>
              <w:spacing w:after="0" w:line="260"/>
              <w:jc w:val="center"/>
            </w:pPr>
            <w:r>
              <w:rPr>
                <w:rFonts w:ascii="Malgun Gothic" w:cs="Malgun Gothic" w:eastAsia="Malgun Gothic" w:hAnsi="Malgun Gothic"/>
                <w:b w:val="false"/>
                <w:bCs w:val="false"/>
                <w:color w:val="1A1A1A"/>
                <w:sz w:val="18"/>
                <w:szCs w:val="18"/>
              </w:rPr>
              <w:t xml:space="preserve">OPEN</w:t>
            </w:r>
          </w:p>
        </w:tc>
      </w:tr>
      <w:tr>
        <w:tc>
          <w:tcPr>
            <w:tcW w:type="dxa" w:w="1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VG47-05</w:t>
            </w:r>
          </w:p>
        </w:tc>
        <w:tc>
          <w:tcPr>
            <w:tcW w:type="dxa" w:w="51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액션 디스패처 인자 의미론(argument semantics) 잔여</w:t>
            </w:r>
          </w:p>
        </w:tc>
        <w:tc>
          <w:tcPr>
            <w:tcW w:type="dxa" w:w="1500"/>
            <w:tcMar>
              <w:top w:type="dxa" w:w="50"/>
              <w:left w:type="dxa" w:w="90"/>
              <w:bottom w:type="dxa" w:w="50"/>
              <w:right w:type="dxa" w:w="90"/>
            </w:tcMar>
          </w:tcPr>
          <w:p>
            <w:pPr>
              <w:spacing w:after="0" w:line="260"/>
              <w:jc w:val="center"/>
            </w:pPr>
            <w:r>
              <w:rPr>
                <w:rFonts w:ascii="Malgun Gothic" w:cs="Malgun Gothic" w:eastAsia="Malgun Gothic" w:hAnsi="Malgun Gothic"/>
                <w:b/>
                <w:bCs/>
                <w:color w:val="2E86C1"/>
                <w:sz w:val="18"/>
                <w:szCs w:val="18"/>
              </w:rPr>
              <w:t xml:space="preserve">Low</w:t>
            </w:r>
          </w:p>
        </w:tc>
        <w:tc>
          <w:tcPr>
            <w:tcW w:type="dxa" w:w="1200"/>
            <w:tcMar>
              <w:top w:type="dxa" w:w="50"/>
              <w:left w:type="dxa" w:w="90"/>
              <w:bottom w:type="dxa" w:w="50"/>
              <w:right w:type="dxa" w:w="90"/>
            </w:tcMar>
          </w:tcPr>
          <w:p>
            <w:pPr>
              <w:spacing w:after="0" w:line="260"/>
              <w:jc w:val="center"/>
            </w:pPr>
            <w:r>
              <w:rPr>
                <w:rFonts w:ascii="Malgun Gothic" w:cs="Malgun Gothic" w:eastAsia="Malgun Gothic" w:hAnsi="Malgun Gothic"/>
                <w:b w:val="false"/>
                <w:bCs w:val="false"/>
                <w:color w:val="1A1A1A"/>
                <w:sz w:val="18"/>
                <w:szCs w:val="18"/>
              </w:rPr>
              <w:t xml:space="preserve">OPEN</w:t>
            </w:r>
          </w:p>
        </w:tc>
      </w:tr>
      <w:tr>
        <w:tc>
          <w:tcPr>
            <w:tcW w:type="dxa" w:w="1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VG47-06</w:t>
            </w:r>
          </w:p>
        </w:tc>
        <w:tc>
          <w:tcPr>
            <w:tcW w:type="dxa" w:w="51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배포 응답 헤더 강제 불가(meta CSP 한계)</w:t>
            </w:r>
          </w:p>
        </w:tc>
        <w:tc>
          <w:tcPr>
            <w:tcW w:type="dxa" w:w="1500"/>
            <w:tcMar>
              <w:top w:type="dxa" w:w="50"/>
              <w:left w:type="dxa" w:w="90"/>
              <w:bottom w:type="dxa" w:w="50"/>
              <w:right w:type="dxa" w:w="90"/>
            </w:tcMar>
          </w:tcPr>
          <w:p>
            <w:pPr>
              <w:spacing w:after="0" w:line="260"/>
              <w:jc w:val="center"/>
            </w:pPr>
            <w:r>
              <w:rPr>
                <w:rFonts w:ascii="Malgun Gothic" w:cs="Malgun Gothic" w:eastAsia="Malgun Gothic" w:hAnsi="Malgun Gothic"/>
                <w:b/>
                <w:bCs/>
                <w:color w:val="566573"/>
                <w:sz w:val="18"/>
                <w:szCs w:val="18"/>
              </w:rPr>
              <w:t xml:space="preserve">Info</w:t>
            </w:r>
          </w:p>
        </w:tc>
        <w:tc>
          <w:tcPr>
            <w:tcW w:type="dxa" w:w="1200"/>
            <w:tcMar>
              <w:top w:type="dxa" w:w="50"/>
              <w:left w:type="dxa" w:w="90"/>
              <w:bottom w:type="dxa" w:w="50"/>
              <w:right w:type="dxa" w:w="90"/>
            </w:tcMar>
          </w:tcPr>
          <w:p>
            <w:pPr>
              <w:spacing w:after="0" w:line="260"/>
              <w:jc w:val="center"/>
            </w:pPr>
            <w:r>
              <w:rPr>
                <w:rFonts w:ascii="Malgun Gothic" w:cs="Malgun Gothic" w:eastAsia="Malgun Gothic" w:hAnsi="Malgun Gothic"/>
                <w:b w:val="false"/>
                <w:bCs w:val="false"/>
                <w:color w:val="1A1A1A"/>
                <w:sz w:val="18"/>
                <w:szCs w:val="18"/>
              </w:rPr>
              <w:t xml:space="preserve">OPEN</w:t>
            </w:r>
          </w:p>
        </w:tc>
      </w:tr>
      <w:tr>
        <w:tc>
          <w:tcPr>
            <w:tcW w:type="dxa" w:w="1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VG47-07</w:t>
            </w:r>
          </w:p>
        </w:tc>
        <w:tc>
          <w:tcPr>
            <w:tcW w:type="dxa" w:w="51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Rescue Pack 리플레이 가드 브라우저 프로필 로컬 한정</w:t>
            </w:r>
          </w:p>
        </w:tc>
        <w:tc>
          <w:tcPr>
            <w:tcW w:type="dxa" w:w="1500"/>
            <w:tcMar>
              <w:top w:type="dxa" w:w="50"/>
              <w:left w:type="dxa" w:w="90"/>
              <w:bottom w:type="dxa" w:w="50"/>
              <w:right w:type="dxa" w:w="90"/>
            </w:tcMar>
          </w:tcPr>
          <w:p>
            <w:pPr>
              <w:spacing w:after="0" w:line="260"/>
              <w:jc w:val="center"/>
            </w:pPr>
            <w:r>
              <w:rPr>
                <w:rFonts w:ascii="Malgun Gothic" w:cs="Malgun Gothic" w:eastAsia="Malgun Gothic" w:hAnsi="Malgun Gothic"/>
                <w:b/>
                <w:bCs/>
                <w:color w:val="566573"/>
                <w:sz w:val="18"/>
                <w:szCs w:val="18"/>
              </w:rPr>
              <w:t xml:space="preserve">Info</w:t>
            </w:r>
          </w:p>
        </w:tc>
        <w:tc>
          <w:tcPr>
            <w:tcW w:type="dxa" w:w="1200"/>
            <w:tcMar>
              <w:top w:type="dxa" w:w="50"/>
              <w:left w:type="dxa" w:w="90"/>
              <w:bottom w:type="dxa" w:w="50"/>
              <w:right w:type="dxa" w:w="90"/>
            </w:tcMar>
          </w:tcPr>
          <w:p>
            <w:pPr>
              <w:spacing w:after="0" w:line="260"/>
              <w:jc w:val="center"/>
            </w:pPr>
            <w:r>
              <w:rPr>
                <w:rFonts w:ascii="Malgun Gothic" w:cs="Malgun Gothic" w:eastAsia="Malgun Gothic" w:hAnsi="Malgun Gothic"/>
                <w:b w:val="false"/>
                <w:bCs w:val="false"/>
                <w:color w:val="1A1A1A"/>
                <w:sz w:val="18"/>
                <w:szCs w:val="18"/>
              </w:rPr>
              <w:t xml:space="preserve">OPEN</w:t>
            </w:r>
          </w:p>
        </w:tc>
      </w:tr>
      <w:tr>
        <w:tc>
          <w:tcPr>
            <w:tcW w:type="dxa" w:w="1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A1A1A"/>
                <w:sz w:val="18"/>
                <w:szCs w:val="18"/>
              </w:rPr>
              <w:t xml:space="preserve">VG47-08</w:t>
            </w:r>
          </w:p>
        </w:tc>
        <w:tc>
          <w:tcPr>
            <w:tcW w:type="dxa" w:w="51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단일 봉투 볼트의 전체 재암호화 비용</w:t>
            </w:r>
          </w:p>
        </w:tc>
        <w:tc>
          <w:tcPr>
            <w:tcW w:type="dxa" w:w="1500"/>
            <w:tcMar>
              <w:top w:type="dxa" w:w="50"/>
              <w:left w:type="dxa" w:w="90"/>
              <w:bottom w:type="dxa" w:w="50"/>
              <w:right w:type="dxa" w:w="90"/>
            </w:tcMar>
          </w:tcPr>
          <w:p>
            <w:pPr>
              <w:spacing w:after="0" w:line="260"/>
              <w:jc w:val="center"/>
            </w:pPr>
            <w:r>
              <w:rPr>
                <w:rFonts w:ascii="Malgun Gothic" w:cs="Malgun Gothic" w:eastAsia="Malgun Gothic" w:hAnsi="Malgun Gothic"/>
                <w:b/>
                <w:bCs/>
                <w:color w:val="566573"/>
                <w:sz w:val="18"/>
                <w:szCs w:val="18"/>
              </w:rPr>
              <w:t xml:space="preserve">Info</w:t>
            </w:r>
          </w:p>
        </w:tc>
        <w:tc>
          <w:tcPr>
            <w:tcW w:type="dxa" w:w="1200"/>
            <w:tcMar>
              <w:top w:type="dxa" w:w="50"/>
              <w:left w:type="dxa" w:w="90"/>
              <w:bottom w:type="dxa" w:w="50"/>
              <w:right w:type="dxa" w:w="90"/>
            </w:tcMar>
          </w:tcPr>
          <w:p>
            <w:pPr>
              <w:spacing w:after="0" w:line="260"/>
              <w:jc w:val="center"/>
            </w:pPr>
            <w:r>
              <w:rPr>
                <w:rFonts w:ascii="Malgun Gothic" w:cs="Malgun Gothic" w:eastAsia="Malgun Gothic" w:hAnsi="Malgun Gothic"/>
                <w:b w:val="false"/>
                <w:bCs w:val="false"/>
                <w:color w:val="1A1A1A"/>
                <w:sz w:val="18"/>
                <w:szCs w:val="18"/>
              </w:rPr>
              <w:t xml:space="preserve">OPEN</w:t>
            </w:r>
          </w:p>
        </w:tc>
      </w:tr>
    </w:tbl>
    <w:p>
      <w:pPr>
        <w:spacing w:after="60"/>
      </w:pPr>
      <w:r>
        <w:rPr>
          <w:rFonts w:ascii="Malgun Gothic" w:cs="Malgun Gothic" w:eastAsia="Malgun Gothic" w:hAnsi="Malgun Gothic"/>
        </w:rPr>
        <w:t xml:space="preserve"/>
      </w:r>
    </w:p>
    <w:p>
      <w:pPr>
        <w:pStyle w:val="Heading3"/>
        <w:spacing w:after="80" w:before="160"/>
      </w:pPr>
      <w:r>
        <w:rPr>
          <w:rFonts w:ascii="Malgun Gothic" w:cs="Malgun Gothic" w:eastAsia="Malgun Gothic" w:hAnsi="Malgun Gothic"/>
          <w:b/>
          <w:bCs/>
          <w:color w:val="555555"/>
          <w:sz w:val="22"/>
          <w:szCs w:val="22"/>
        </w:rPr>
        <w:t xml:space="preserve">종합 등급 산정 근거</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Critical과 High는 확인되지 않았다. 이전 세대의 두 High는 (a) BLE를 절대 인증으로 취급하지 않는 fail-closed 전환과 정확한 로컬 바인딩 요구, (b) 취소·Escape·배경 클릭이 항상 Cancel이 되는 3상태 모달과 REPLACE 직접 입력·복구 백업 강제로 각각 해소되었다. 잔여 3개 Medium은 코드 실행 흐름을 무너뜨리지 않으나, 생명·안전 맥락에서 심층 방어 보증과 주장 정합성을 요구하는 OTF 관행상 발간 시 명시가 필요하다.</w:t>
      </w:r>
    </w:p>
    <w:p>
      <w:r>
        <w:br w:type="page"/>
      </w:r>
    </w:p>
    <w:p>
      <w:pPr>
        <w:pStyle w:val="Heading1"/>
        <w:spacing w:after="140" w:before="280"/>
      </w:pPr>
      <w:r>
        <w:rPr>
          <w:rFonts w:ascii="Malgun Gothic" w:cs="Malgun Gothic" w:eastAsia="Malgun Gothic" w:hAnsi="Malgun Gothic"/>
          <w:b/>
          <w:bCs/>
          <w:color w:val="C0392B"/>
          <w:sz w:val="30"/>
          <w:szCs w:val="30"/>
        </w:rPr>
        <w:t xml:space="preserve">6. 상세 발견사항</w:t>
      </w:r>
    </w:p>
    <w:p>
      <w:pPr>
        <w:pStyle w:val="Heading2"/>
        <w:spacing w:after="100" w:before="220"/>
      </w:pPr>
      <w:r>
        <w:rPr>
          <w:rFonts w:ascii="Malgun Gothic" w:cs="Malgun Gothic" w:eastAsia="Malgun Gothic" w:hAnsi="Malgun Gothic"/>
          <w:b/>
          <w:bCs/>
          <w:color w:val="1A1A1A"/>
          <w:sz w:val="25"/>
          <w:szCs w:val="25"/>
        </w:rPr>
        <w:t xml:space="preserve">VG47-01 · HTML sink 새니타이저 정규식 우회 (Medium)</w:t>
      </w:r>
    </w:p>
    <w:p>
      <w:pPr>
        <w:pStyle w:val="Heading3"/>
        <w:spacing w:after="80" w:before="160"/>
      </w:pPr>
      <w:r>
        <w:rPr>
          <w:rFonts w:ascii="Malgun Gothic" w:cs="Malgun Gothic" w:eastAsia="Malgun Gothic" w:hAnsi="Malgun Gothic"/>
          <w:b/>
          <w:bCs/>
          <w:color w:val="555555"/>
          <w:sz w:val="22"/>
          <w:szCs w:val="22"/>
        </w:rPr>
        <w:t xml:space="preserve">설명</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앱은 innerHTML·insertAdjacentHTML·Range.createContextualFragment 싱크를 monkey-patch하고, Trusted Types 지원 브라우저에서는 vitalguard-html 정책으로, 미지원 브라우저에서는 동일 패치로 모든 HTML 문자열을 neutralizeHTML()에 통과시킨다. neutralizeHTML은 정규식 기반이며, 이벤트 핸들러 속성 제거에 다음 패턴을 사용한다.</w:t>
      </w:r>
    </w:p>
    <w:p>
      <w:pPr>
        <w:pBdr>
          <w:left w:val="single" w:color="C0392B" w:sz="18" w:space="6"/>
        </w:pBdr>
        <w:shd w:fill="F4F4F4" w:val="clear"/>
        <w:spacing w:after="60" w:line="260"/>
      </w:pPr>
      <w:r>
        <w:rPr>
          <w:rFonts w:ascii="Consolas" w:cs="Consolas" w:eastAsia="Consolas" w:hAnsi="Consolas"/>
          <w:color w:val="333333"/>
          <w:sz w:val="17"/>
          <w:szCs w:val="17"/>
        </w:rPr>
        <w:t xml:space="preserve">const rxBadAttrs = /\s+on\w+\s*=/gi;   // 앞에 '공백(\s+)'을 요구함</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이 패턴은 이벤트 핸들러 속성 앞에 공백 문자를 요구한다. 그러나 HTML 파서는 태그 이름과 속성 사이, 속성과 속성 사이의 구분자로 슬래시(/)를 허용한다. 따라서 공백 대신 슬래시를 사용한 벡터는 정규식을 통과하며, 브라우저 파싱 시 이벤트 핸들러로 복원된다. 정규식 기반 HTML 새니타이저의 전형적 한계(및 mXSS 취약)에 해당한다.</w:t>
      </w:r>
    </w:p>
    <w:p>
      <w:pPr>
        <w:pStyle w:val="Heading3"/>
        <w:spacing w:after="80" w:before="160"/>
      </w:pPr>
      <w:r>
        <w:rPr>
          <w:rFonts w:ascii="Malgun Gothic" w:cs="Malgun Gothic" w:eastAsia="Malgun Gothic" w:hAnsi="Malgun Gothic"/>
          <w:b/>
          <w:bCs/>
          <w:color w:val="555555"/>
          <w:sz w:val="22"/>
          <w:szCs w:val="22"/>
        </w:rPr>
        <w:t xml:space="preserve">정량 증거 — 격리 재현</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제출 파일에서 neutralizeHTML의 정규식 3종을 그대로 추출해 격리 실행한 결과다(입력 → 새니타이즈 출력).</w:t>
      </w:r>
    </w:p>
    <w:p>
      <w:pPr>
        <w:pBdr>
          <w:left w:val="single" w:color="C0392B" w:sz="18" w:space="6"/>
        </w:pBdr>
        <w:shd w:fill="F4F4F4" w:val="clear"/>
        <w:spacing w:after="60" w:line="260"/>
      </w:pPr>
      <w:r>
        <w:rPr>
          <w:rFonts w:ascii="Consolas" w:cs="Consolas" w:eastAsia="Consolas" w:hAnsi="Consolas"/>
          <w:color w:val="333333"/>
          <w:sz w:val="17"/>
          <w:szCs w:val="17"/>
        </w:rPr>
        <w:t xml:space="preserve">[BLOCKED] &lt;img src=x onerror=alert(1)&gt;      -&gt; &lt;img src=x data-vg-blocked-on=alert(1)&gt;</w:t>
      </w:r>
    </w:p>
    <w:p>
      <w:pPr>
        <w:pBdr>
          <w:left w:val="single" w:color="C0392B" w:sz="18" w:space="6"/>
        </w:pBdr>
        <w:shd w:fill="F4F4F4" w:val="clear"/>
        <w:spacing w:after="60" w:line="260"/>
      </w:pPr>
      <w:r>
        <w:rPr>
          <w:rFonts w:ascii="Consolas" w:cs="Consolas" w:eastAsia="Consolas" w:hAnsi="Consolas"/>
          <w:color w:val="333333"/>
          <w:sz w:val="17"/>
          <w:szCs w:val="17"/>
        </w:rPr>
        <w:t xml:space="preserve">[BYPASS ] &lt;img/onerror=alert(1) src=x&gt;      -&gt; &lt;img/onerror=alert(1) src=x&gt;</w:t>
      </w:r>
    </w:p>
    <w:p>
      <w:pPr>
        <w:pBdr>
          <w:left w:val="single" w:color="C0392B" w:sz="18" w:space="6"/>
        </w:pBdr>
        <w:shd w:fill="F4F4F4" w:val="clear"/>
        <w:spacing w:after="60" w:line="260"/>
      </w:pPr>
      <w:r>
        <w:rPr>
          <w:rFonts w:ascii="Consolas" w:cs="Consolas" w:eastAsia="Consolas" w:hAnsi="Consolas"/>
          <w:color w:val="333333"/>
          <w:sz w:val="17"/>
          <w:szCs w:val="17"/>
        </w:rPr>
        <w:t xml:space="preserve">[BYPASS ] &lt;svg/onload=alert(1)&gt;             -&gt; &lt;svg/onload=alert(1)&gt;</w:t>
      </w:r>
    </w:p>
    <w:p>
      <w:pPr>
        <w:pBdr>
          <w:left w:val="single" w:color="C0392B" w:sz="18" w:space="6"/>
        </w:pBdr>
        <w:shd w:fill="F4F4F4" w:val="clear"/>
        <w:spacing w:after="60" w:line="260"/>
      </w:pPr>
      <w:r>
        <w:rPr>
          <w:rFonts w:ascii="Consolas" w:cs="Consolas" w:eastAsia="Consolas" w:hAnsi="Consolas"/>
          <w:color w:val="333333"/>
          <w:sz w:val="17"/>
          <w:szCs w:val="17"/>
        </w:rPr>
        <w:t xml:space="preserve">[BYPASS ] &lt;details/open/ontoggle=alert(1)&gt;  -&gt; &lt;details/open/ontoggle=alert(1)&gt;</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세 개의 슬래시 구분 벡터가 필터를 그대로 통과했다. 동일 함수가 Trusted Types 정책의 createHTML로도 쓰이므로, Chromium/Edge에서도 이 출력이 TrustedHTML로 승인된다. 즉 우회는 비-TT 브라우저에 국한되지 않는다.</w:t>
      </w:r>
    </w:p>
    <w:p>
      <w:pPr>
        <w:pStyle w:val="Heading3"/>
        <w:spacing w:after="80" w:before="160"/>
      </w:pPr>
      <w:r>
        <w:rPr>
          <w:rFonts w:ascii="Malgun Gothic" w:cs="Malgun Gothic" w:eastAsia="Malgun Gothic" w:hAnsi="Malgun Gothic"/>
          <w:b/>
          <w:bCs/>
          <w:color w:val="555555"/>
          <w:sz w:val="22"/>
          <w:szCs w:val="22"/>
        </w:rPr>
        <w:t xml:space="preserve">영향 및 도달성 판단</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이 컨트롤은 "HTML 싱크 중화"를 광고하는 심층 방어 최종 방어선이다. 정적 리뷰 범위에서 주요 렌더 경로는 사용자 데이터를 Sanitizer.escapeHTML()로 이스케이프한 뒤 템플릿 문자열에 삽입하고 있어, 현재 코드에서 이 우회로 직접 이어지는 미이스케이프 주입 소스는 확인되지 않았다. 따라서 등급을 High가 아닌 Medium으로 둔다. 그러나 최종 방어선이 광고된 보증을 충족하지 못하므로, 향후 어떤 렌더 경로에서든 이스케이프 누락이 발생하면 이 필터는 이를 막지 못한다.</w:t>
      </w:r>
    </w:p>
    <w:p>
      <w:pPr>
        <w:pStyle w:val="Heading3"/>
        <w:spacing w:after="80" w:before="160"/>
      </w:pPr>
      <w:r>
        <w:rPr>
          <w:rFonts w:ascii="Malgun Gothic" w:cs="Malgun Gothic" w:eastAsia="Malgun Gothic" w:hAnsi="Malgun Gothic"/>
          <w:b/>
          <w:bCs/>
          <w:color w:val="555555"/>
          <w:sz w:val="22"/>
          <w:szCs w:val="22"/>
        </w:rPr>
        <w:t xml:space="preserve">권고</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정규식 대신 파서 기반 중화로 전환한다. 외부 라이브러리 금지 제약 하에서는 DOMParser로 파싱 후 노드 순회 allowlist 방식(허용 태그·속성만 재구성)을 권장한다. 지원 브라우저에서는 네이티브 Element.setHTML()도 대안이 된다.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정규식을 유지한다면, 속성 경계를 공백뿐 아니라 슬래시(/)·역슬래시·개행·탭·폼피드까지 포함하도록 확장하고, mXSS 유발 컨텍스트(noscript, svg/mathml 네임스페이스 전환, 주석 위양성)에 대한 회귀 테스트를 추가한다.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모든 innerHTML 계열 싱크(파일 내 56개소)에 대해 "입력이 항상 이스케이프/allowlist를 거치는가"를 개소별로 재확인하고, 싱크 필터는 최종 방어선이지 1차 방어선이 아님을 문서에 명시한다.</w:t>
      </w:r>
    </w:p>
    <w:p>
      <w:pPr>
        <w:pStyle w:val="ListParagraph"/>
        <w:numPr>
          <w:ilvl w:val="0"/>
          <w:numId w:val="2"/>
        </w:numPr>
        <w:spacing w:after="60" w:line="290"/>
      </w:pPr>
      <w:r>
        <w:rPr>
          <w:rFonts w:ascii="Malgun Gothic" w:cs="Malgun Gothic" w:eastAsia="Malgun Gothic" w:hAnsi="Malgun Gothic"/>
          <w:b w:val="false"/>
          <w:bCs w:val="false"/>
          <w:i w:val="false"/>
          <w:iCs w:val="false"/>
          <w:color w:val="1A1A1A"/>
          <w:sz w:val="20"/>
          <w:szCs w:val="20"/>
        </w:rPr>
        <w:t xml:space="preserve">벤더에게: </w:t>
      </w:r>
      <w:r>
        <w:rPr>
          <w:rFonts w:ascii="Malgun Gothic" w:cs="Malgun Gothic" w:eastAsia="Malgun Gothic" w:hAnsi="Malgun Gothic"/>
          <w:b w:val="false"/>
          <w:bCs w:val="false"/>
          <w:i/>
          <w:iCs/>
          <w:color w:val="1A1A1A"/>
          <w:sz w:val="20"/>
          <w:szCs w:val="20"/>
        </w:rPr>
        <w:t xml:space="preserve">이 정규식이 슬래시·개행 구분 속성과 mXSS를 어디까지 막는지 실제 브라우저(Firefox/Safari/Chromium)에서 직접 공격해 주기를 요청한다. 특히 escapeHTML을 우회하는 렌더 경로가 하나라도 존재하는지의 확정은 동적 시험 영역이다.</w:t>
      </w:r>
    </w:p>
    <w:p>
      <w:pPr>
        <w:pStyle w:val="Heading2"/>
        <w:spacing w:after="100" w:before="220"/>
      </w:pPr>
      <w:r>
        <w:rPr>
          <w:rFonts w:ascii="Malgun Gothic" w:cs="Malgun Gothic" w:eastAsia="Malgun Gothic" w:hAnsi="Malgun Gothic"/>
          <w:b/>
          <w:bCs/>
          <w:color w:val="1A1A1A"/>
          <w:sz w:val="25"/>
          <w:szCs w:val="25"/>
        </w:rPr>
        <w:t xml:space="preserve">VG47-02 · fail-closed 클론 탐지의 가용성 거부 전환 (Medium)</w:t>
      </w:r>
    </w:p>
    <w:p>
      <w:pPr>
        <w:pStyle w:val="Heading3"/>
        <w:spacing w:after="80" w:before="160"/>
      </w:pPr>
      <w:r>
        <w:rPr>
          <w:rFonts w:ascii="Malgun Gothic" w:cs="Malgun Gothic" w:eastAsia="Malgun Gothic" w:hAnsi="Malgun Gothic"/>
          <w:b/>
          <w:bCs/>
          <w:color w:val="555555"/>
          <w:sz w:val="22"/>
          <w:szCs w:val="22"/>
        </w:rPr>
        <w:t xml:space="preserve">설명</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BLEIdentityV455.observe()는 클론 스푸핑을 막기 위해, 8초 창 안에서 서로 다른 디바이스 ID가 둘 이상 관측되거나 3초 내 RSSI가 22 dBm 넘게 급변하면 cloneSuspectedUntil = now + 120000(2분)으로 설정하여 해당 태그의 신호를 차단한다. 최종 라우터(routeAdvertisement)도 동일한 정확 로컬 바인딩이 둘 이상이면 모든 일치 레코드를 격리한다.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이 fail-closed 설계는 이전 세대의 "위조 방향으로 사용자를 오도"하는 문제(안전 오도)를 확실히 제거한다. 그러나 반대급부로, 근접 공격자가 피해자가 등록한 태그의 이름/UUID/제조사 데이터를 복제해 단순히 광고만 해도 "둘 이상의 관측"이 성립하여 정상 태그의 근접 신호가 반복적으로 2분씩 차단된다. 공격자가 광고를 지속하면 근접 추적 기능은 사실상 무기한 봉쇄된다.</w:t>
      </w:r>
    </w:p>
    <w:p>
      <w:pPr>
        <w:pStyle w:val="Heading3"/>
        <w:spacing w:after="80" w:before="160"/>
      </w:pPr>
      <w:r>
        <w:rPr>
          <w:rFonts w:ascii="Malgun Gothic" w:cs="Malgun Gothic" w:eastAsia="Malgun Gothic" w:hAnsi="Malgun Gothic"/>
          <w:b/>
          <w:bCs/>
          <w:color w:val="555555"/>
          <w:sz w:val="22"/>
          <w:szCs w:val="22"/>
        </w:rPr>
        <w:t xml:space="preserve">영향</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안전 오도(무결성) 위험은 fail-closed로 해소되었으나, 그 대가로 가용성 거부(availability denial) 벡터가 생긴다. 감시·재난 맥락에서 "대상 추적 기능을 적이 임의로 끌 수 있다"는 것은 그 자체로 안전 관련 실패로 취급될 수 있다. 다만 이 빌드는 방향 유도를 이미 비활성화하고 생명·안전 단독 사용을 금지하고 있어, 실제 피해는 "근접 신호 표시의 거부"로 한정된다.</w:t>
      </w:r>
    </w:p>
    <w:p>
      <w:pPr>
        <w:pStyle w:val="Heading3"/>
        <w:spacing w:after="80" w:before="160"/>
      </w:pPr>
      <w:r>
        <w:rPr>
          <w:rFonts w:ascii="Malgun Gothic" w:cs="Malgun Gothic" w:eastAsia="Malgun Gothic" w:hAnsi="Malgun Gothic"/>
          <w:b/>
          <w:bCs/>
          <w:color w:val="555555"/>
          <w:sz w:val="22"/>
          <w:szCs w:val="22"/>
        </w:rPr>
        <w:t xml:space="preserve">권고</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클론 의심 상태를 "차단"과 "경고 표시(원시 관측 유지)"로 분리하는 옵션을 검토한다. 즉 무결성 보증은 유지하되(방향 유도·SAFE 상태는 계속 비활성), 사용자에게 "복수 신호 감지 — 신원 미확인, 원시 RSSI만 표시"를 노출하여 완전한 정보 차단을 피한다.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cloneSuspectedUntil 차단이 공격자 광고 존재만으로 무한 연장되지 않도록, 사용자 확인·수동 해제·백오프 정책을 제공한다.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가용성 거부가 설계상 수용된 트레이드오프라면, 이를 위협 모델 문서와 사용자 안내에 "적대적 환경에서 근접 신호는 의도적으로 차단될 수 있다"로 명시한다.</w:t>
      </w:r>
    </w:p>
    <w:p>
      <w:pPr>
        <w:pStyle w:val="Heading2"/>
        <w:spacing w:after="100" w:before="220"/>
      </w:pPr>
      <w:r>
        <w:rPr>
          <w:rFonts w:ascii="Malgun Gothic" w:cs="Malgun Gothic" w:eastAsia="Malgun Gothic" w:hAnsi="Malgun Gothic"/>
          <w:b/>
          <w:bCs/>
          <w:color w:val="1A1A1A"/>
          <w:sz w:val="25"/>
          <w:szCs w:val="25"/>
        </w:rPr>
        <w:t xml:space="preserve">VG47-03 · 능력 주장-구현 불일치 (Medium)</w:t>
      </w:r>
    </w:p>
    <w:p>
      <w:pPr>
        <w:pStyle w:val="Heading3"/>
        <w:spacing w:after="80" w:before="160"/>
      </w:pPr>
      <w:r>
        <w:rPr>
          <w:rFonts w:ascii="Malgun Gothic" w:cs="Malgun Gothic" w:eastAsia="Malgun Gothic" w:hAnsi="Malgun Gothic"/>
          <w:b/>
          <w:bCs/>
          <w:color w:val="555555"/>
          <w:sz w:val="22"/>
          <w:szCs w:val="22"/>
        </w:rPr>
        <w:t xml:space="preserve">설명</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head의 capability-scope 메타 태그와 진단 객체는 이 산출물이 "수동 Web Bluetooth 광고 수신, 로컬 신호 처리, 수동 암호화 핸드오프"만 구현하며 "BLE 광고 송신, GATT 릴레이, P2P 메시 라우팅, 자율 기기 자기조직화, 자율 SOS 릴레이"는 구현하지 않음을 정확히 선언한다. 그러나 가시적 UI 문구(제품 카피)는 여전히 Swarm/Mesh/SOS relay를 표기한다. 코드맵 §1과 §10은 이 불일치를 "릴리스 제약(UX/카피 변경 금지)으로 인해 의도적으로 유지된 잔여 위험"으로 명시한다.</w:t>
      </w:r>
    </w:p>
    <w:p>
      <w:pPr>
        <w:pStyle w:val="Heading3"/>
        <w:spacing w:after="80" w:before="160"/>
      </w:pPr>
      <w:r>
        <w:rPr>
          <w:rFonts w:ascii="Malgun Gothic" w:cs="Malgun Gothic" w:eastAsia="Malgun Gothic" w:hAnsi="Malgun Gothic"/>
          <w:b/>
          <w:bCs/>
          <w:color w:val="555555"/>
          <w:sz w:val="22"/>
          <w:szCs w:val="22"/>
        </w:rPr>
        <w:t xml:space="preserve">영향</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기계 판독 매니페스트에는 정확히 기재되어 있으나, 실제 사용자는 가시 문구를 신뢰한다. 생명·안전을 표방하는 도구에서 "자율 메시 릴레이/자율 SOS 릴레이"가 구현되지 않았음에도 그렇게 표기되면, 사용자는 존재하지 않는 자율 중계에 의존하는 잘못된 안전 기대를 형성할 수 있다. OTF 관행에서 "도구가 주장대로 동작하는가"는 핵심 검증 항목이며, 과대 주장은 무결성·신뢰 문제로 취급된다.</w:t>
      </w:r>
    </w:p>
    <w:p>
      <w:pPr>
        <w:pStyle w:val="Heading3"/>
        <w:spacing w:after="80" w:before="160"/>
      </w:pPr>
      <w:r>
        <w:rPr>
          <w:rFonts w:ascii="Malgun Gothic" w:cs="Malgun Gothic" w:eastAsia="Malgun Gothic" w:hAnsi="Malgun Gothic"/>
          <w:b/>
          <w:bCs/>
          <w:color w:val="555555"/>
          <w:sz w:val="22"/>
          <w:szCs w:val="22"/>
        </w:rPr>
        <w:t xml:space="preserve">권고</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가시 UI의 Swarm/Mesh/자율 SOS relay 문구를 실제 구현 범위(수동 광고 수신 + 로컬 처리 + 수동 암호화 핸드오프)에 맞게 정정한다. 이는 릴리스 제약(코드 로직 불변)과 별개로 카피 수정만으로 가능하다.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정정 전까지는 첫 실행과 SOS 화면에 "자율 중계·메시 라우팅 미구현, 수동 핸드오프만 지원"을 명확히 반복 표시한다.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발간 시 capability-scope 메타의 "구현/미구현" 표를 사용자 대면 문서로도 제공하여 기계 판독 선언과 사용자 인식을 일치시킨다.</w:t>
      </w:r>
    </w:p>
    <w:p>
      <w:pPr>
        <w:pStyle w:val="Heading2"/>
        <w:spacing w:after="100" w:before="220"/>
      </w:pPr>
      <w:r>
        <w:rPr>
          <w:rFonts w:ascii="Malgun Gothic" w:cs="Malgun Gothic" w:eastAsia="Malgun Gothic" w:hAnsi="Malgun Gothic"/>
          <w:b/>
          <w:bCs/>
          <w:color w:val="1A1A1A"/>
          <w:sz w:val="25"/>
          <w:szCs w:val="25"/>
        </w:rPr>
        <w:t xml:space="preserve">VG47-04 · 레거시 백업 v=1 봉투 AAD 미적용 (Low)</w:t>
      </w:r>
    </w:p>
    <w:p>
      <w:pPr>
        <w:pStyle w:val="Heading3"/>
        <w:spacing w:after="80" w:before="160"/>
      </w:pPr>
      <w:r>
        <w:rPr>
          <w:rFonts w:ascii="Malgun Gothic" w:cs="Malgun Gothic" w:eastAsia="Malgun Gothic" w:hAnsi="Malgun Gothic"/>
          <w:b/>
          <w:bCs/>
          <w:color w:val="555555"/>
          <w:sz w:val="22"/>
          <w:szCs w:val="22"/>
        </w:rPr>
        <w:t xml:space="preserve">설명</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V455Crypto.decryptLegacyBackup는 v=1과 v=2 레거시 봉투를 수용한다. v≥2에는 additionalData(봉투 메타 바인딩)를 적용하지만, v=1에는 AAD를 적용하지 않는다. 즉 v=1 봉투의 알고리즘·버전·반복횟수 등 메타데이터는 암호학적으로 인증되지 않는다.</w:t>
      </w:r>
    </w:p>
    <w:p>
      <w:pPr>
        <w:pBdr>
          <w:left w:val="single" w:color="C0392B" w:sz="18" w:space="6"/>
        </w:pBdr>
        <w:shd w:fill="F4F4F4" w:val="clear"/>
        <w:spacing w:after="60" w:line="260"/>
      </w:pPr>
      <w:r>
        <w:rPr>
          <w:rFonts w:ascii="Consolas" w:cs="Consolas" w:eastAsia="Consolas" w:hAnsi="Consolas"/>
          <w:color w:val="333333"/>
          <w:sz w:val="17"/>
          <w:szCs w:val="17"/>
        </w:rPr>
        <w:t xml:space="preserve">if(Number(env.v)&gt;=2) params.additionalData = ...;   // v=1은 AAD 없음</w:t>
      </w:r>
    </w:p>
    <w:p>
      <w:pPr>
        <w:pStyle w:val="Heading3"/>
        <w:spacing w:after="80" w:before="160"/>
      </w:pPr>
      <w:r>
        <w:rPr>
          <w:rFonts w:ascii="Malgun Gothic" w:cs="Malgun Gothic" w:eastAsia="Malgun Gothic" w:hAnsi="Malgun Gothic"/>
          <w:b/>
          <w:bCs/>
          <w:color w:val="555555"/>
          <w:sz w:val="22"/>
          <w:szCs w:val="22"/>
        </w:rPr>
        <w:t xml:space="preserve">영향</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실질 위험은 낮다. 반복횟수는 코드에서 600000으로 고정 사용되고 env.it이 600000이 아니면 거부되므로 반복횟수 다운그레이드는 불가하다. 또한 AES-GCM 태그가 암호문 자체의 무결성을 보장하므로, 올바른 패스프레이즈 없이 평문을 위조할 수 없다. 남는 표면은 "v=1 레거시 경로가 여전히 수용된다"는 다운그레이드 표면과 메타데이터 미인증 자체다.</w:t>
      </w:r>
    </w:p>
    <w:p>
      <w:pPr>
        <w:pStyle w:val="Heading3"/>
        <w:spacing w:after="80" w:before="160"/>
      </w:pPr>
      <w:r>
        <w:rPr>
          <w:rFonts w:ascii="Malgun Gothic" w:cs="Malgun Gothic" w:eastAsia="Malgun Gothic" w:hAnsi="Malgun Gothic"/>
          <w:b/>
          <w:bCs/>
          <w:color w:val="555555"/>
          <w:sz w:val="22"/>
          <w:szCs w:val="22"/>
        </w:rPr>
        <w:t xml:space="preserve">권고</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v=1 레거시 복호 경로를 폐기하거나, 명시적 사용자 승인(현재의 IMPORT PLAINTEXT 유사 게이트) 하에서만 제한적으로 허용한다.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레거시 경로를 유지한다면 v=1에도 최소한의 메타 바인딩(또는 봉투 필드 무결성 검사)을 추가한다.</w:t>
      </w:r>
    </w:p>
    <w:p>
      <w:pPr>
        <w:pStyle w:val="Heading2"/>
        <w:spacing w:after="100" w:before="220"/>
      </w:pPr>
      <w:r>
        <w:rPr>
          <w:rFonts w:ascii="Malgun Gothic" w:cs="Malgun Gothic" w:eastAsia="Malgun Gothic" w:hAnsi="Malgun Gothic"/>
          <w:b/>
          <w:bCs/>
          <w:color w:val="1A1A1A"/>
          <w:sz w:val="25"/>
          <w:szCs w:val="25"/>
        </w:rPr>
        <w:t xml:space="preserve">VG47-05 · 액션 디스패처 인자 의미론 잔여 (Low)</w:t>
      </w:r>
    </w:p>
    <w:p>
      <w:pPr>
        <w:pStyle w:val="Heading3"/>
        <w:spacing w:after="80" w:before="160"/>
      </w:pPr>
      <w:r>
        <w:rPr>
          <w:rFonts w:ascii="Malgun Gothic" w:cs="Malgun Gothic" w:eastAsia="Malgun Gothic" w:hAnsi="Malgun Gothic"/>
          <w:b/>
          <w:bCs/>
          <w:color w:val="555555"/>
          <w:sz w:val="22"/>
          <w:szCs w:val="22"/>
        </w:rPr>
        <w:t xml:space="preserve">설명</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VitalGuardActionPolicy는 data-vg-on* 토큰을 Namespace.method(args) 형태로만 파싱하고, hasOwnProperty + allowlist + Object.freeze로 호출 가능한 이름을 엄격히 제한한다(이름 레벨 경계는 견고). 인자는 parseAtom을 통해 짧은 리터럴(문자열 ≤120자, &lt;&gt;·backtick 차단, 숫자·불리언·this.value·event)만 허용된다. 따라서 인자를 통한 HTML 주입은 차단된다.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잔여는 이름이 아니라 "인자 의미론"이다. allowlist에 포함된 메서드에 전달된 (형식상 무해한) 문자열 인자가 각 메서드 내부에서 DOM 조회·상태 변경·리다이렉트 등 민감 싱크로 흐르는지는 메서드별로 별도 검증이 필요하다. 정적 리뷰 범위에서 확정 취약점은 발견하지 못했다.</w:t>
      </w:r>
    </w:p>
    <w:p>
      <w:pPr>
        <w:pStyle w:val="Heading3"/>
        <w:spacing w:after="80" w:before="160"/>
      </w:pPr>
      <w:r>
        <w:rPr>
          <w:rFonts w:ascii="Malgun Gothic" w:cs="Malgun Gothic" w:eastAsia="Malgun Gothic" w:hAnsi="Malgun Gothic"/>
          <w:b/>
          <w:bCs/>
          <w:color w:val="555555"/>
          <w:sz w:val="22"/>
          <w:szCs w:val="22"/>
        </w:rPr>
        <w:t xml:space="preserve">권고</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allowlist에 등재된 각 메서드(App.setTrackMode, Nav.go, I18N.setLang, Settings.setVolume, Detail.setLeash 등)의 인자가 어떤 싱크에 도달하는지 개소별로 매핑하고, 신뢰 경계를 문서화한다.</w:t>
      </w:r>
    </w:p>
    <w:p>
      <w:pPr>
        <w:pStyle w:val="ListParagraph"/>
        <w:numPr>
          <w:ilvl w:val="0"/>
          <w:numId w:val="2"/>
        </w:numPr>
        <w:spacing w:after="60" w:line="290"/>
      </w:pPr>
      <w:r>
        <w:rPr>
          <w:rFonts w:ascii="Malgun Gothic" w:cs="Malgun Gothic" w:eastAsia="Malgun Gothic" w:hAnsi="Malgun Gothic"/>
          <w:b w:val="false"/>
          <w:bCs w:val="false"/>
          <w:i w:val="false"/>
          <w:iCs w:val="false"/>
          <w:color w:val="1A1A1A"/>
          <w:sz w:val="20"/>
          <w:szCs w:val="20"/>
        </w:rPr>
        <w:t xml:space="preserve">벤더에게: </w:t>
      </w:r>
      <w:r>
        <w:rPr>
          <w:rFonts w:ascii="Malgun Gothic" w:cs="Malgun Gothic" w:eastAsia="Malgun Gothic" w:hAnsi="Malgun Gothic"/>
          <w:b w:val="false"/>
          <w:bCs w:val="false"/>
          <w:i/>
          <w:iCs/>
          <w:color w:val="1A1A1A"/>
          <w:sz w:val="20"/>
          <w:szCs w:val="20"/>
        </w:rPr>
        <w:t xml:space="preserve">이름 레벨 allowlist는 견고하다고 판단한다. 남은 공격면은 "허용된 메서드의 인자가 sink에 도달하는가"이므로, 이 지점을 특정해 공격해 주기를 요청한다. 인자 하나라도 sink에 도달하면 확정 finding으로 받겠다.</w:t>
      </w:r>
    </w:p>
    <w:p>
      <w:pPr>
        <w:pStyle w:val="Heading2"/>
        <w:spacing w:after="100" w:before="220"/>
      </w:pPr>
      <w:r>
        <w:rPr>
          <w:rFonts w:ascii="Malgun Gothic" w:cs="Malgun Gothic" w:eastAsia="Malgun Gothic" w:hAnsi="Malgun Gothic"/>
          <w:b/>
          <w:bCs/>
          <w:color w:val="1A1A1A"/>
          <w:sz w:val="25"/>
          <w:szCs w:val="25"/>
        </w:rPr>
        <w:t xml:space="preserve">VG47-06 · 배포 응답 헤더 강제 불가 (Informational)</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meta CSP는 frame-ancestors, X-Content-Type-Options, Permissions-Policy, COOP/CORP를 강제할 수 없다. 파일은 required-response-headers 메타와 security-limitations 메타로 이 한계를 명시하고, in-file 프레임 가드(framed 시 fail-close)를 심층 방어로 제공한다. 최상위 위치 내비게이션 불변화는 in-page JS로 보장 불가하며 플랫폼 잔여로 공개되어 있다.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권고: 호스팅 시 서버 응답 헤더를 설정하고 자동 배포 테스트로 확인한다. 완전 정적 배포에서는 script/style 해시 기반 CSP(현재 방식)를 유지하고, file://·localhost·HTTPS 각각의 보안·기능 차이를 배포 문서로 제공한다.</w:t>
      </w:r>
    </w:p>
    <w:p>
      <w:pPr>
        <w:pStyle w:val="Heading2"/>
        <w:spacing w:after="100" w:before="220"/>
      </w:pPr>
      <w:r>
        <w:rPr>
          <w:rFonts w:ascii="Malgun Gothic" w:cs="Malgun Gothic" w:eastAsia="Malgun Gothic" w:hAnsi="Malgun Gothic"/>
          <w:b/>
          <w:bCs/>
          <w:color w:val="1A1A1A"/>
          <w:sz w:val="25"/>
          <w:szCs w:val="25"/>
        </w:rPr>
        <w:t xml:space="preserve">VG47-07 · Rescue Pack 리플레이 가드의 프로필 로컬 한정 (Informational)</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리플레이 가드는 SHA-256(jti) 해시를 로컬 프로필 원장(vg_rp_replay_v469)과 암호화 설정 원장에 저장하는 "브라우저 프로필 단위 단일 사용"이며, 전역 단일 사용이 아니다. 카드 문구가 이를 정확히 고지한다. 사이트 데이터를 삭제하면 원장이 소실된다.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영향은 제한적이다. Rescue Pack 복호에는 별도 채널로 공유된 패스프레이즈가 필요하고, 성공해도 산출물은 비인증 "후보" BLE 시그니처이며 방향 유도는 비활성이다. 다만 위치 포함 팩을 다른 기기에서 재사용하면 위치·태그 메타데이터가 재노출될 수 있으므로, 발간 시 이 경계를 명확히 한다. (권고: 필요 맥락에서는 발급자 식별자·수신자 공개키 기반 암호화 또는 대면 QR 페어링을 옵션으로 제공.)</w:t>
      </w:r>
    </w:p>
    <w:p>
      <w:pPr>
        <w:pStyle w:val="Heading2"/>
        <w:spacing w:after="100" w:before="220"/>
      </w:pPr>
      <w:r>
        <w:rPr>
          <w:rFonts w:ascii="Malgun Gothic" w:cs="Malgun Gothic" w:eastAsia="Malgun Gothic" w:hAnsi="Malgun Gothic"/>
          <w:b/>
          <w:bCs/>
          <w:color w:val="1A1A1A"/>
          <w:sz w:val="25"/>
          <w:szCs w:val="25"/>
        </w:rPr>
        <w:t xml:space="preserve">VG47-08 · 단일 봉투 볼트의 전체 재암호화 비용 (Informational)</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현재 볼트는 pets/settings/ai/blobs를 하나의 AES-GCM 봉투로 유지한다. 따라서 작은 설정 변경 하나에도 민감 상태 전체가 재직렬화·재암호화된다. 보안 결함은 아니나 성능·저장소 마모·대용량 상태에서의 지연 요인이다. 레코드별 봉투 분리는 마이그레이션·복구 의미가 달라지므로 코드맵 §11에서 별도 릴리스로 연기되었다. 권고: 향후 구조 작업에서 settings/각 pet/AI/voice 봉투를 분리하고 단일 봉투로부터의 자동 마이그레이션과 복구 테스트 매트릭스를 함께 설계한다.</w:t>
      </w:r>
    </w:p>
    <w:p>
      <w:r>
        <w:br w:type="page"/>
      </w:r>
    </w:p>
    <w:p>
      <w:pPr>
        <w:pStyle w:val="Heading1"/>
        <w:spacing w:after="140" w:before="280"/>
      </w:pPr>
      <w:r>
        <w:rPr>
          <w:rFonts w:ascii="Malgun Gothic" w:cs="Malgun Gothic" w:eastAsia="Malgun Gothic" w:hAnsi="Malgun Gothic"/>
          <w:b/>
          <w:bCs/>
          <w:color w:val="C0392B"/>
          <w:sz w:val="30"/>
          <w:szCs w:val="30"/>
        </w:rPr>
        <w:t xml:space="preserve">7. 확인된 긍정적 보안 통제</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OTF식 보고서는 부정적 발견뿐 아니라 유지해야 할 긍정적 설계도 기록한다. 이 빌드는 일반적인 단일 HTML 데모보다 강한 방어심층을 다수 구현한다.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제로 이그레스 이중화: CSP connect-src 'none'과 런타임에서 fetch/XHR/WebSocket/EventSource/sendBeacon/navigator.share/serviceWorker.register를 불변 스텁으로 잠금. 핸들 복구를 시도해도 CSP가 실제 연결을 2차로 차단.</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BLE fail-closed: isAuthenticated()가 항상 false를 반환하고, 라우팅은 정확한 로컬 디바이스 바인딩을 요구하며, 비인증 태그에는 방향 유도(HOT/COLD)를 비활성화. 광고만으로는 절대 인증으로 승격되지 않음.</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가져오기 안전화: Escape·배경 클릭·모달 교체가 항상 Cancel인 3상태 모달, Replace 시 REPLACE 직접 입력 + 암호화 복구 백업 강제, autoWipeOnClose를 코드 전반에서 강제 비활성.</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Rescue Pack v2: AES-GCM + purpose 바인딩 AAD + jti 리플레이 가드 + 위치 기본 OFF·동의 + 레거시 무서명 팩 차단.</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암호화 볼트: AES-GCM-256, PBKDF2-SHA-256 600,000회, 16바이트 salt, 매회 12바이트 IV, purpose 바인딩 AAD, write-epoch·writeBlocked로 삭제 후 지연 쓰기의 데이터 부활 방지.</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패스프레이즈 정책: 반복 문자·반복 구·프로젝트/공통어·예측 가능 시퀀스 거부, 서로 다른 4단어 또는 고변이 조건 강제.</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프로토타입 동결·eval 차단·Trusted Types 정책·프레임 fail-close·window.name/opener 채널 제거 등 초기 하드닝 코어.</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가져오기 오염 방지: __proto__/prototype/constructor 키 거부, null-프로토타입 병합 맵, 용량·깊이·순환 제한, 예약 ID 재생성, 서명은 rebind-required로 라우팅 불가 처리.</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QuotaExceeded 시 핵심 레코드를 삭제하지 않고 쓰기를 가시적으로 실패시켜 사용자에게 경고(이전 세대의 자동 삭제 문제 해소).</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정직한 무결성 고지: in-app 지문을 "진단용"으로 명시하고, 전체 파일 SHA-256을 분리 신뢰 채널로 배포·검증하도록 안내(이전 세대의 자기 해시 오인 위험 완화).</w:t>
      </w:r>
    </w:p>
    <w:p>
      <w:pPr>
        <w:pStyle w:val="Heading1"/>
        <w:spacing w:after="140" w:before="280"/>
      </w:pPr>
      <w:r>
        <w:rPr>
          <w:rFonts w:ascii="Malgun Gothic" w:cs="Malgun Gothic" w:eastAsia="Malgun Gothic" w:hAnsi="Malgun Gothic"/>
          <w:b/>
          <w:bCs/>
          <w:color w:val="C0392B"/>
          <w:sz w:val="30"/>
          <w:szCs w:val="30"/>
        </w:rPr>
        <w:t xml:space="preserve">8. 수정 로드맵과 재시험 계획</w:t>
      </w:r>
    </w:p>
    <w:p>
      <w:pPr>
        <w:pStyle w:val="Heading3"/>
        <w:spacing w:after="80" w:before="160"/>
      </w:pPr>
      <w:r>
        <w:rPr>
          <w:rFonts w:ascii="Malgun Gothic" w:cs="Malgun Gothic" w:eastAsia="Malgun Gothic" w:hAnsi="Malgun Gothic"/>
          <w:b/>
          <w:bCs/>
          <w:color w:val="555555"/>
          <w:sz w:val="22"/>
          <w:szCs w:val="22"/>
        </w:rPr>
        <w:t xml:space="preserve">우선순위</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P1: VG47-01(파서 기반 새니타이즈 전환 또는 정규식 경계 확장 + 회귀 테스트), VG47-03(가시 카피 정정).</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P2: VG47-02(차단/경고 분리 및 백오프), VG47-05(인자 sink 매핑 문서화).</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P3: VG47-04(레거시 v=1 경로 폐기 검토), VG47-08(레코드별 봉투 분리 — 별도 릴리스).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배포 전제: VG47-06(서버 헤더), VG47-07(리플레이 경계 고지) 확인.</w:t>
      </w:r>
    </w:p>
    <w:p>
      <w:pPr>
        <w:pStyle w:val="Heading3"/>
        <w:spacing w:after="80" w:before="160"/>
      </w:pPr>
      <w:r>
        <w:rPr>
          <w:rFonts w:ascii="Malgun Gothic" w:cs="Malgun Gothic" w:eastAsia="Malgun Gothic" w:hAnsi="Malgun Gothic"/>
          <w:b/>
          <w:bCs/>
          <w:color w:val="555555"/>
          <w:sz w:val="22"/>
          <w:szCs w:val="22"/>
        </w:rPr>
        <w:t xml:space="preserve">재시험 최소 시나리오</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싱크 필터: 슬래시/개행/탭 구분 이벤트 핸들러, mXSS(noscript·svg/mathml 전환), TT·비-TT 브라우저 각각에서 실제 innerHTML 대입 재현.</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BLE: exact-name only, prefix+manufacturer, service UUID clone, 강한 위조 RSSI, 실제 태그 동시 존재, 지속 클론 광고에 의한 가용성 거부 지속시간 측정, 다중 공격 송신기.</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가져오기: Escape/배경/뒤로가기, Merge/Replace/Cancel, REPLACE 오입력, 복구 백업 취소, 잘못된 음성 데이터, 저장 중 quota/DB 오류, 롤백 확인.</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Rescue Pack: 변조+재암호화, 만료/재생, 다른 프로필 재사용, 위치 포함 동의, 패스프레이즈 채널 분리.</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배포: 전체 파일 해시·서명 검증, 변조된 메인 스크립트 탐지, HTTP 보안 헤더, file://·localhost·HTTPS 동작 차이.</w:t>
      </w:r>
    </w:p>
    <w:p>
      <w:pPr>
        <w:pStyle w:val="Heading1"/>
        <w:spacing w:after="140" w:before="280"/>
      </w:pPr>
      <w:r>
        <w:rPr>
          <w:rFonts w:ascii="Malgun Gothic" w:cs="Malgun Gothic" w:eastAsia="Malgun Gothic" w:hAnsi="Malgun Gothic"/>
          <w:b/>
          <w:bCs/>
          <w:color w:val="C0392B"/>
          <w:sz w:val="30"/>
          <w:szCs w:val="30"/>
        </w:rPr>
        <w:t xml:space="preserve">9. 버전 대조 (v4.5.4 → v4.7.1)</w:t>
      </w:r>
    </w:p>
    <w:tbl>
      <w:tblPr>
        <w:tblW w:type="dxa" w:w="9800"/>
        <w:tblBorders>
          <w:top w:val="single" w:color="CCCCCC" w:sz="4"/>
          <w:left w:val="single" w:color="CCCCCC" w:sz="4"/>
          <w:bottom w:val="single" w:color="CCCCCC" w:sz="4"/>
          <w:right w:val="single" w:color="CCCCCC" w:sz="4"/>
          <w:insideH w:val="single" w:color="DDDDDD" w:sz="4"/>
          <w:insideV w:val="single" w:color="DDDDDD" w:sz="4"/>
        </w:tblBorders>
      </w:tblPr>
      <w:tblGrid>
        <w:gridCol w:w="4200"/>
        <w:gridCol w:w="1400"/>
        <w:gridCol w:w="4200"/>
      </w:tblGrid>
      <w:tr>
        <w:trPr>
          <w:tblHeader/>
        </w:trPr>
        <w:tc>
          <w:tcPr>
            <w:tcW w:type="dxa" w:w="42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이전 발견사항(v4.5.4)</w:t>
            </w:r>
          </w:p>
        </w:tc>
        <w:tc>
          <w:tcPr>
            <w:tcW w:type="dxa" w:w="14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당시 등급</w:t>
            </w:r>
          </w:p>
        </w:tc>
        <w:tc>
          <w:tcPr>
            <w:tcW w:type="dxa" w:w="42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v4.7.1 상태</w:t>
            </w:r>
          </w:p>
        </w:tc>
      </w:tr>
      <w:tr>
        <w:tc>
          <w:tcPr>
            <w:tcW w:type="dxa" w:w="42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광고 기반 BLE 신원 위조</w:t>
            </w:r>
          </w:p>
        </w:tc>
        <w:tc>
          <w:tcPr>
            <w:tcW w:type="dxa" w:w="1400"/>
            <w:tcMar>
              <w:top w:type="dxa" w:w="50"/>
              <w:left w:type="dxa" w:w="90"/>
              <w:bottom w:type="dxa" w:w="50"/>
              <w:right w:type="dxa" w:w="90"/>
            </w:tcMar>
          </w:tcPr>
          <w:p>
            <w:pPr>
              <w:spacing w:after="0" w:line="260"/>
              <w:jc w:val="left"/>
            </w:pPr>
            <w:r>
              <w:rPr>
                <w:rFonts w:ascii="Malgun Gothic" w:cs="Malgun Gothic" w:eastAsia="Malgun Gothic" w:hAnsi="Malgun Gothic"/>
                <w:b/>
                <w:bCs/>
                <w:color w:val="C0392B"/>
                <w:sz w:val="18"/>
                <w:szCs w:val="18"/>
              </w:rPr>
              <w:t xml:space="preserve">High</w:t>
            </w:r>
          </w:p>
        </w:tc>
        <w:tc>
          <w:tcPr>
            <w:tcW w:type="dxa" w:w="4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E7E34"/>
                <w:sz w:val="18"/>
                <w:szCs w:val="18"/>
              </w:rPr>
              <w:t xml:space="preserve">해소 — fail-closed + 정확 로컬 바인딩</w:t>
            </w:r>
          </w:p>
        </w:tc>
      </w:tr>
      <w:tr>
        <w:tc>
          <w:tcPr>
            <w:tcW w:type="dxa" w:w="42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취소=파괴적 대체 / autoWipe 가져오기</w:t>
            </w:r>
          </w:p>
        </w:tc>
        <w:tc>
          <w:tcPr>
            <w:tcW w:type="dxa" w:w="1400"/>
            <w:tcMar>
              <w:top w:type="dxa" w:w="50"/>
              <w:left w:type="dxa" w:w="90"/>
              <w:bottom w:type="dxa" w:w="50"/>
              <w:right w:type="dxa" w:w="90"/>
            </w:tcMar>
          </w:tcPr>
          <w:p>
            <w:pPr>
              <w:spacing w:after="0" w:line="260"/>
              <w:jc w:val="left"/>
            </w:pPr>
            <w:r>
              <w:rPr>
                <w:rFonts w:ascii="Malgun Gothic" w:cs="Malgun Gothic" w:eastAsia="Malgun Gothic" w:hAnsi="Malgun Gothic"/>
                <w:b/>
                <w:bCs/>
                <w:color w:val="C0392B"/>
                <w:sz w:val="18"/>
                <w:szCs w:val="18"/>
              </w:rPr>
              <w:t xml:space="preserve">High</w:t>
            </w:r>
          </w:p>
        </w:tc>
        <w:tc>
          <w:tcPr>
            <w:tcW w:type="dxa" w:w="4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E7E34"/>
                <w:sz w:val="18"/>
                <w:szCs w:val="18"/>
              </w:rPr>
              <w:t xml:space="preserve">해소 — 3상태 모달 + REPLACE + autoWipe 제거</w:t>
            </w:r>
          </w:p>
        </w:tc>
      </w:tr>
      <w:tr>
        <w:tc>
          <w:tcPr>
            <w:tcW w:type="dxa" w:w="42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Rescue Pack 미인증(CRC만)</w:t>
            </w:r>
          </w:p>
        </w:tc>
        <w:tc>
          <w:tcPr>
            <w:tcW w:type="dxa" w:w="1400"/>
            <w:tcMar>
              <w:top w:type="dxa" w:w="50"/>
              <w:left w:type="dxa" w:w="90"/>
              <w:bottom w:type="dxa" w:w="50"/>
              <w:right w:type="dxa" w:w="90"/>
            </w:tcMar>
          </w:tcPr>
          <w:p>
            <w:pPr>
              <w:spacing w:after="0" w:line="260"/>
              <w:jc w:val="left"/>
            </w:pPr>
            <w:r>
              <w:rPr>
                <w:rFonts w:ascii="Malgun Gothic" w:cs="Malgun Gothic" w:eastAsia="Malgun Gothic" w:hAnsi="Malgun Gothic"/>
                <w:b/>
                <w:bCs/>
                <w:color w:val="D68910"/>
                <w:sz w:val="18"/>
                <w:szCs w:val="18"/>
              </w:rPr>
              <w:t xml:space="preserve">Medium</w:t>
            </w:r>
          </w:p>
        </w:tc>
        <w:tc>
          <w:tcPr>
            <w:tcW w:type="dxa" w:w="4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E7E34"/>
                <w:sz w:val="18"/>
                <w:szCs w:val="18"/>
              </w:rPr>
              <w:t xml:space="preserve">해소 — AEAD + jti 리플레이 가드</w:t>
            </w:r>
          </w:p>
        </w:tc>
      </w:tr>
      <w:tr>
        <w:tc>
          <w:tcPr>
            <w:tcW w:type="dxa" w:w="42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at-rest 평문 저장</w:t>
            </w:r>
          </w:p>
        </w:tc>
        <w:tc>
          <w:tcPr>
            <w:tcW w:type="dxa" w:w="1400"/>
            <w:tcMar>
              <w:top w:type="dxa" w:w="50"/>
              <w:left w:type="dxa" w:w="90"/>
              <w:bottom w:type="dxa" w:w="50"/>
              <w:right w:type="dxa" w:w="90"/>
            </w:tcMar>
          </w:tcPr>
          <w:p>
            <w:pPr>
              <w:spacing w:after="0" w:line="260"/>
              <w:jc w:val="left"/>
            </w:pPr>
            <w:r>
              <w:rPr>
                <w:rFonts w:ascii="Malgun Gothic" w:cs="Malgun Gothic" w:eastAsia="Malgun Gothic" w:hAnsi="Malgun Gothic"/>
                <w:b/>
                <w:bCs/>
                <w:color w:val="D68910"/>
                <w:sz w:val="18"/>
                <w:szCs w:val="18"/>
              </w:rPr>
              <w:t xml:space="preserve">Medium</w:t>
            </w:r>
          </w:p>
        </w:tc>
        <w:tc>
          <w:tcPr>
            <w:tcW w:type="dxa" w:w="4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E7E34"/>
                <w:sz w:val="18"/>
                <w:szCs w:val="18"/>
              </w:rPr>
              <w:t xml:space="preserve">대폭 완화 — 암호화 볼트, 신규 데이터 비지속(메모리)</w:t>
            </w:r>
          </w:p>
        </w:tc>
      </w:tr>
      <w:tr>
        <w:tc>
          <w:tcPr>
            <w:tcW w:type="dxa" w:w="42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자기 해시 무결성 오인</w:t>
            </w:r>
          </w:p>
        </w:tc>
        <w:tc>
          <w:tcPr>
            <w:tcW w:type="dxa" w:w="1400"/>
            <w:tcMar>
              <w:top w:type="dxa" w:w="50"/>
              <w:left w:type="dxa" w:w="90"/>
              <w:bottom w:type="dxa" w:w="50"/>
              <w:right w:type="dxa" w:w="90"/>
            </w:tcMar>
          </w:tcPr>
          <w:p>
            <w:pPr>
              <w:spacing w:after="0" w:line="260"/>
              <w:jc w:val="left"/>
            </w:pPr>
            <w:r>
              <w:rPr>
                <w:rFonts w:ascii="Malgun Gothic" w:cs="Malgun Gothic" w:eastAsia="Malgun Gothic" w:hAnsi="Malgun Gothic"/>
                <w:b/>
                <w:bCs/>
                <w:color w:val="D68910"/>
                <w:sz w:val="18"/>
                <w:szCs w:val="18"/>
              </w:rPr>
              <w:t xml:space="preserve">Medium</w:t>
            </w:r>
          </w:p>
        </w:tc>
        <w:tc>
          <w:tcPr>
            <w:tcW w:type="dxa" w:w="4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E7E34"/>
                <w:sz w:val="18"/>
                <w:szCs w:val="18"/>
              </w:rPr>
              <w:t xml:space="preserve">고지로 완화 — "진단용" 명시 + 분리 매니페스트 안내</w:t>
            </w:r>
          </w:p>
        </w:tc>
      </w:tr>
      <w:tr>
        <w:tc>
          <w:tcPr>
            <w:tcW w:type="dxa" w:w="42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QuotaExceeded 핵심 데이터 자동 삭제</w:t>
            </w:r>
          </w:p>
        </w:tc>
        <w:tc>
          <w:tcPr>
            <w:tcW w:type="dxa" w:w="1400"/>
            <w:tcMar>
              <w:top w:type="dxa" w:w="50"/>
              <w:left w:type="dxa" w:w="90"/>
              <w:bottom w:type="dxa" w:w="50"/>
              <w:right w:type="dxa" w:w="90"/>
            </w:tcMar>
          </w:tcPr>
          <w:p>
            <w:pPr>
              <w:spacing w:after="0" w:line="260"/>
              <w:jc w:val="left"/>
            </w:pPr>
            <w:r>
              <w:rPr>
                <w:rFonts w:ascii="Malgun Gothic" w:cs="Malgun Gothic" w:eastAsia="Malgun Gothic" w:hAnsi="Malgun Gothic"/>
                <w:b/>
                <w:bCs/>
                <w:color w:val="D68910"/>
                <w:sz w:val="18"/>
                <w:szCs w:val="18"/>
              </w:rPr>
              <w:t xml:space="preserve">Medium</w:t>
            </w:r>
          </w:p>
        </w:tc>
        <w:tc>
          <w:tcPr>
            <w:tcW w:type="dxa" w:w="4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1E7E34"/>
                <w:sz w:val="18"/>
                <w:szCs w:val="18"/>
              </w:rPr>
              <w:t xml:space="preserve">해소 — 핵심 레코드 삭제 금지, 가시적 실패</w:t>
            </w:r>
          </w:p>
        </w:tc>
      </w:tr>
      <w:tr>
        <w:tc>
          <w:tcPr>
            <w:tcW w:type="dxa" w:w="42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meta CSP 헤더 강제 불가</w:t>
            </w:r>
          </w:p>
        </w:tc>
        <w:tc>
          <w:tcPr>
            <w:tcW w:type="dxa" w:w="1400"/>
            <w:tcMar>
              <w:top w:type="dxa" w:w="50"/>
              <w:left w:type="dxa" w:w="90"/>
              <w:bottom w:type="dxa" w:w="50"/>
              <w:right w:type="dxa" w:w="90"/>
            </w:tcMar>
          </w:tcPr>
          <w:p>
            <w:pPr>
              <w:spacing w:after="0" w:line="260"/>
              <w:jc w:val="left"/>
            </w:pPr>
            <w:r>
              <w:rPr>
                <w:rFonts w:ascii="Malgun Gothic" w:cs="Malgun Gothic" w:eastAsia="Malgun Gothic" w:hAnsi="Malgun Gothic"/>
                <w:b/>
                <w:bCs/>
                <w:color w:val="2E86C1"/>
                <w:sz w:val="18"/>
                <w:szCs w:val="18"/>
              </w:rPr>
              <w:t xml:space="preserve">Low</w:t>
            </w:r>
          </w:p>
        </w:tc>
        <w:tc>
          <w:tcPr>
            <w:tcW w:type="dxa" w:w="4200"/>
            <w:tcMar>
              <w:top w:type="dxa" w:w="50"/>
              <w:left w:type="dxa" w:w="90"/>
              <w:bottom w:type="dxa" w:w="50"/>
              <w:right w:type="dxa" w:w="90"/>
            </w:tcMar>
          </w:tcPr>
          <w:p>
            <w:pPr>
              <w:spacing w:after="0" w:line="260"/>
              <w:jc w:val="left"/>
            </w:pPr>
            <w:r>
              <w:rPr>
                <w:rFonts w:ascii="Malgun Gothic" w:cs="Malgun Gothic" w:eastAsia="Malgun Gothic" w:hAnsi="Malgun Gothic"/>
                <w:b w:val="false"/>
                <w:bCs w:val="false"/>
                <w:color w:val="B7791F"/>
                <w:sz w:val="18"/>
                <w:szCs w:val="18"/>
              </w:rPr>
              <w:t xml:space="preserve">유지(공개 잔여) — VG47-06</w:t>
            </w:r>
          </w:p>
        </w:tc>
      </w:tr>
    </w:tbl>
    <w:p>
      <w:pPr>
        <w:spacing w:after="60"/>
      </w:pPr>
      <w:r>
        <w:rPr>
          <w:rFonts w:ascii="Malgun Gothic" w:cs="Malgun Gothic" w:eastAsia="Malgun Gothic" w:hAnsi="Malgun Gothic"/>
        </w:rPr>
        <w:t xml:space="preserve"/>
      </w:r>
    </w:p>
    <w:p>
      <w:pPr>
        <w:spacing w:after="100" w:line="300"/>
        <w:jc w:val="both"/>
      </w:pPr>
      <w:r>
        <w:rPr>
          <w:rFonts w:ascii="Malgun Gothic" w:cs="Malgun Gothic" w:eastAsia="Malgun Gothic" w:hAnsi="Malgun Gothic"/>
          <w:b/>
          <w:bCs/>
          <w:i w:val="false"/>
          <w:iCs w:val="false"/>
          <w:color w:val="1A1A1A"/>
          <w:sz w:val="20"/>
          <w:szCs w:val="20"/>
        </w:rPr>
        <w:t xml:space="preserve">회귀 여부: </w:t>
      </w:r>
      <w:r>
        <w:rPr>
          <w:rFonts w:ascii="Malgun Gothic" w:cs="Malgun Gothic" w:eastAsia="Malgun Gothic" w:hAnsi="Malgun Gothic"/>
          <w:b w:val="false"/>
          <w:bCs w:val="false"/>
          <w:i w:val="false"/>
          <w:iCs w:val="false"/>
          <w:color w:val="1A1A1A"/>
          <w:sz w:val="20"/>
          <w:szCs w:val="20"/>
        </w:rPr>
        <w:t xml:space="preserve">감지되지 않음(REGRESSION: NO). 이번 검토의 신규 발견사항 VG47-01·VG47-02는 이전 버전 대비 악화가 아니라, 강화된 컨트롤(정규식 싱크 필터·fail-closed 클론 탐지)의 잔여 한계를 화이트박스로 드러낸 것이다.</w:t>
      </w:r>
    </w:p>
    <w:p>
      <w:pPr>
        <w:pStyle w:val="Heading1"/>
        <w:spacing w:after="140" w:before="280"/>
      </w:pPr>
      <w:r>
        <w:rPr>
          <w:rFonts w:ascii="Malgun Gothic" w:cs="Malgun Gothic" w:eastAsia="Malgun Gothic" w:hAnsi="Malgun Gothic"/>
          <w:b/>
          <w:bCs/>
          <w:color w:val="C0392B"/>
          <w:sz w:val="30"/>
          <w:szCs w:val="30"/>
        </w:rPr>
        <w:t xml:space="preserve">10. 결론</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VitalGuardAI.com v4.7.1은 단일 파일·zero-egress·암호화 볼트·fail-closed BLE·안전한 가져오기라는 측면에서 이전 세대를 크게 앞서는 방어심층 설계를 보여준다. 이전 세대의 두 High가 설계 수준으로 해소되었고, 이번 검토에서 Critical·High는 확인되지 않았다.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다만 보안 경계의 강도는 가장 약한 가정에 의해 결정된다. 남은 세 Medium은 (1) 심층 방어 싱크 필터가 슬래시 구분 벡터를 통과한다는 점, (2) 스푸핑을 막는 fail-closed 설계가 근접 추적의 가용성 거부로 전환될 수 있다는 점, (3) 가시 문구의 Swarm/Mesh/자율 SOS relay 주장이 실제 구현(수동 수신·수동 핸드오프)을 초과한다는 점이다. 세 항목 모두 코드 실행 흐름을 무너뜨리는 결함은 아니지만, 생명·안전 맥락과 OTF 관행에서는 발간 시 명시·정정·보강이 요구된다.</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OTF 공개 보고서 관행에 맞추면, 이 결과는 High 없이 Medium 3건으로 발간되고, 우선 VG47-01·VG47-03을 수정한 뒤 독립 재시험으로 상태를 갱신하는 흐름이 적절하다. 현 시점의 가장 정확한 발간 문구는 "통제된 연구 데모 빌드 — 가시 능력 주장 정정 및 싱크 필터 보강 후 재시험 권장"이다.</w:t>
      </w:r>
    </w:p>
    <w:p>
      <w:r>
        <w:br w:type="page"/>
      </w:r>
    </w:p>
    <w:p>
      <w:pPr>
        <w:pStyle w:val="Heading1"/>
        <w:spacing w:after="140" w:before="280"/>
      </w:pPr>
      <w:r>
        <w:rPr>
          <w:rFonts w:ascii="Malgun Gothic" w:cs="Malgun Gothic" w:eastAsia="Malgun Gothic" w:hAnsi="Malgun Gothic"/>
          <w:b/>
          <w:bCs/>
          <w:color w:val="C0392B"/>
          <w:sz w:val="30"/>
          <w:szCs w:val="30"/>
        </w:rPr>
        <w:t xml:space="preserve">부록 A. 소스 증거 색인</w:t>
      </w:r>
    </w:p>
    <w:tbl>
      <w:tblPr>
        <w:tblW w:type="dxa" w:w="8800"/>
        <w:tblBorders>
          <w:top w:val="single" w:color="CCCCCC" w:sz="4"/>
          <w:left w:val="single" w:color="CCCCCC" w:sz="4"/>
          <w:bottom w:val="single" w:color="CCCCCC" w:sz="4"/>
          <w:right w:val="single" w:color="CCCCCC" w:sz="4"/>
          <w:insideH w:val="single" w:color="DDDDDD" w:sz="4"/>
          <w:insideV w:val="single" w:color="DDDDDD" w:sz="4"/>
        </w:tblBorders>
      </w:tblPr>
      <w:tblGrid>
        <w:gridCol w:w="3400"/>
        <w:gridCol w:w="1900"/>
        <w:gridCol w:w="3500"/>
      </w:tblGrid>
      <w:tr>
        <w:trPr>
          <w:tblHeader/>
        </w:trPr>
        <w:tc>
          <w:tcPr>
            <w:tcW w:type="dxa" w:w="34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영역</w:t>
            </w:r>
          </w:p>
        </w:tc>
        <w:tc>
          <w:tcPr>
            <w:tcW w:type="dxa" w:w="19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앵커(행)</w:t>
            </w:r>
          </w:p>
        </w:tc>
        <w:tc>
          <w:tcPr>
            <w:tcW w:type="dxa" w:w="3500"/>
            <w:shd w:fill="C0392B" w:val="clear"/>
            <w:tcMar>
              <w:top w:type="dxa" w:w="60"/>
              <w:left w:type="dxa" w:w="90"/>
              <w:bottom w:type="dxa" w:w="60"/>
              <w:right w:type="dxa" w:w="90"/>
            </w:tcMar>
          </w:tcPr>
          <w:p>
            <w:pPr>
              <w:spacing w:after="0" w:line="270"/>
              <w:jc w:val="center"/>
            </w:pPr>
            <w:r>
              <w:rPr>
                <w:rFonts w:ascii="Malgun Gothic" w:cs="Malgun Gothic" w:eastAsia="Malgun Gothic" w:hAnsi="Malgun Gothic"/>
                <w:b/>
                <w:bCs/>
                <w:color w:val="FFFFFF"/>
                <w:sz w:val="18"/>
                <w:szCs w:val="18"/>
              </w:rPr>
              <w:t xml:space="preserve">비고</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CSP / capability-scope 메타</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33 / 39</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connect-src none, Trusted Types, 능력 범위 선언</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초기 하드닝 코어</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46–133</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egress 스텁, 프레임 fail-close, 프로토타입 동결, 자기 점검</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액션 디스패처 / 정책</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851–912</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allowlist + hasOwnProperty + freeze (VG47-05)</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Trusted Types / 정규식 새니타이저</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936–996</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rxBadAttrs 정규식 (VG47-01)</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V455Crypto / 레거시 복호</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10485–10517</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v=1 AAD 미적용 (VG47-04)</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암호화 볼트 / write-epoch</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10562–10716</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atomicUpdate / invalidateWrites</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BLE 신원 / observe</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10740–10800</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클론 탐지 차단 (VG47-02)</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Rescue Pack v2 / 리플레이</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10802–10900</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AEAD + jti (VG47-07)</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최종 BLE 라우팅</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11026–11060</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정확 로컬 바인딩 요구(fail-closed)</w:t>
            </w:r>
          </w:p>
        </w:tc>
      </w:tr>
      <w:tr>
        <w:tc>
          <w:tcPr>
            <w:tcW w:type="dxa" w:w="34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패스프레이즈 정책</w:t>
            </w:r>
          </w:p>
        </w:tc>
        <w:tc>
          <w:tcPr>
            <w:tcW w:type="dxa" w:w="19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11178–11200</w:t>
            </w:r>
          </w:p>
        </w:tc>
        <w:tc>
          <w:tcPr>
            <w:tcW w:type="dxa" w:w="3500"/>
            <w:tcMar>
              <w:top w:type="dxa" w:w="60"/>
              <w:left w:type="dxa" w:w="90"/>
              <w:bottom w:type="dxa" w:w="60"/>
              <w:right w:type="dxa" w:w="90"/>
            </w:tcMar>
          </w:tcPr>
          <w:p>
            <w:pPr>
              <w:spacing w:after="0" w:line="270"/>
              <w:jc w:val="left"/>
            </w:pPr>
            <w:r>
              <w:rPr>
                <w:rFonts w:ascii="Malgun Gothic" w:cs="Malgun Gothic" w:eastAsia="Malgun Gothic" w:hAnsi="Malgun Gothic"/>
                <w:b w:val="false"/>
                <w:bCs w:val="false"/>
                <w:color w:val="1A1A1A"/>
                <w:sz w:val="18"/>
                <w:szCs w:val="18"/>
              </w:rPr>
              <w:t xml:space="preserve">4단어/고변이 강제</w:t>
            </w:r>
          </w:p>
        </w:tc>
      </w:tr>
    </w:tbl>
    <w:p>
      <w:pPr>
        <w:pStyle w:val="Heading1"/>
        <w:spacing w:after="140" w:before="280"/>
      </w:pPr>
      <w:r>
        <w:rPr>
          <w:rFonts w:ascii="Malgun Gothic" w:cs="Malgun Gothic" w:eastAsia="Malgun Gothic" w:hAnsi="Malgun Gothic"/>
          <w:b/>
          <w:bCs/>
          <w:color w:val="C0392B"/>
          <w:sz w:val="30"/>
          <w:szCs w:val="30"/>
        </w:rPr>
        <w:t xml:space="preserve">부록 B. 참고 관행</w:t>
      </w:r>
    </w:p>
    <w:p>
      <w:pPr>
        <w:spacing w:after="100" w:line="300"/>
        <w:jc w:val="both"/>
      </w:pPr>
      <w:r>
        <w:rPr>
          <w:rFonts w:ascii="Malgun Gothic" w:cs="Malgun Gothic" w:eastAsia="Malgun Gothic" w:hAnsi="Malgun Gothic"/>
          <w:b w:val="false"/>
          <w:bCs w:val="false"/>
          <w:i w:val="false"/>
          <w:iCs w:val="false"/>
          <w:color w:val="1A1A1A"/>
          <w:sz w:val="20"/>
          <w:szCs w:val="20"/>
        </w:rPr>
        <w:t xml:space="preserve">아래는 등급 정의와 발간 구조 비교에 참조한 OTF/USAGM 공개 관행이다(발간 시 최신 URL로 갱신 필요).</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OTF Security Lab — 감사 범위, 재시험, 공개 원칙, 고위험 사용자 맥락.</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OTF Security Lab RFP — 코드 검토, 침투시험, 위협 모델링 범위.</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공개 감사 사례(VPN Hood/FileZilla/PiRogue/Briar/CoverDrop/AmneziaVPN) — 5단계 등급, Finding 구성(설명·영향·재현·권고·상태), 수정 재시험 표기.</w:t>
      </w:r>
    </w:p>
    <w:p>
      <w:pPr>
        <w:pStyle w:val="ListParagraph"/>
        <w:numPr>
          <w:ilvl w:val="0"/>
          <w:numId w:val="2"/>
        </w:numPr>
        <w:spacing w:after="60" w:line="290"/>
      </w:pPr>
      <w:r>
        <w:rPr>
          <w:rFonts w:ascii="Malgun Gothic" w:cs="Malgun Gothic" w:eastAsia="Malgun Gothic" w:hAnsi="Malgun Gothic"/>
          <w:b w:val="false"/>
          <w:bCs w:val="false"/>
          <w:color w:val="1A1A1A"/>
          <w:sz w:val="20"/>
          <w:szCs w:val="20"/>
        </w:rPr>
        <w:t xml:space="preserve">USAGM — OTF 독립 grantee 출범 및 2027년 국무부 통합 관련 최신 동향은 발간 직전 재확인 권장.</w:t>
      </w:r>
    </w:p>
    <w:p>
      <w:pPr>
        <w:pStyle w:val="Heading1"/>
        <w:spacing w:after="140" w:before="280"/>
      </w:pPr>
      <w:r>
        <w:rPr>
          <w:rFonts w:ascii="Malgun Gothic" w:cs="Malgun Gothic" w:eastAsia="Malgun Gothic" w:hAnsi="Malgun Gothic"/>
          <w:b/>
          <w:bCs/>
          <w:color w:val="C0392B"/>
          <w:sz w:val="30"/>
          <w:szCs w:val="30"/>
        </w:rPr>
        <w:t xml:space="preserve">부록 C. 최종 발간 체크리스트</w:t>
      </w:r>
    </w:p>
    <w:p>
      <w:pPr>
        <w:spacing w:after="70" w:line="290"/>
      </w:pPr>
      <w:r>
        <w:rPr>
          <w:rFonts w:ascii="Malgun Gothic" w:cs="Malgun Gothic" w:eastAsia="Malgun Gothic" w:hAnsi="Malgun Gothic"/>
          <w:sz w:val="19"/>
          <w:szCs w:val="19"/>
        </w:rPr>
        <w:t xml:space="preserve">☐  문서 첫 장에 "비공식·독립 검토"와 공식 OTF/USAGM 감사가 아님을 표시했다.</w:t>
      </w:r>
    </w:p>
    <w:p>
      <w:pPr>
        <w:spacing w:after="70" w:line="290"/>
      </w:pPr>
      <w:r>
        <w:rPr>
          <w:rFonts w:ascii="Malgun Gothic" w:cs="Malgun Gothic" w:eastAsia="Malgun Gothic" w:hAnsi="Malgun Gothic"/>
          <w:sz w:val="19"/>
          <w:szCs w:val="19"/>
        </w:rPr>
        <w:t xml:space="preserve">☐  대상 파일의 버전·해시·행 수·평가일·범위·제외 범위를 기록했다.</w:t>
      </w:r>
    </w:p>
    <w:p>
      <w:pPr>
        <w:spacing w:after="70" w:line="290"/>
      </w:pPr>
      <w:r>
        <w:rPr>
          <w:rFonts w:ascii="Malgun Gothic" w:cs="Malgun Gothic" w:eastAsia="Malgun Gothic" w:hAnsi="Malgun Gothic"/>
          <w:sz w:val="19"/>
          <w:szCs w:val="19"/>
        </w:rPr>
        <w:t xml:space="preserve">☐  Critical/High/Medium/Low/Informational 정의와 맥락 기반 조정 근거를 기록했다.</w:t>
      </w:r>
    </w:p>
    <w:p>
      <w:pPr>
        <w:spacing w:after="70" w:line="290"/>
      </w:pPr>
      <w:r>
        <w:rPr>
          <w:rFonts w:ascii="Malgun Gothic" w:cs="Malgun Gothic" w:eastAsia="Malgun Gothic" w:hAnsi="Malgun Gothic"/>
          <w:sz w:val="19"/>
          <w:szCs w:val="19"/>
        </w:rPr>
        <w:t xml:space="preserve">☐  각 발견사항에 ID·등급·상태·설명·영향·근거(정량 증거)·권고를 포함했다.</w:t>
      </w:r>
    </w:p>
    <w:p>
      <w:pPr>
        <w:spacing w:after="70" w:line="290"/>
      </w:pPr>
      <w:r>
        <w:rPr>
          <w:rFonts w:ascii="Malgun Gothic" w:cs="Malgun Gothic" w:eastAsia="Malgun Gothic" w:hAnsi="Malgun Gothic"/>
          <w:sz w:val="19"/>
          <w:szCs w:val="19"/>
        </w:rPr>
        <w:t xml:space="preserve">☐  모든 발견사항을 OPEN으로 표시했고 수정 완료 또는 재시험 통과를 주장하지 않았다.</w:t>
      </w:r>
    </w:p>
    <w:p>
      <w:pPr>
        <w:spacing w:after="70" w:line="290"/>
      </w:pPr>
      <w:r>
        <w:rPr>
          <w:rFonts w:ascii="Malgun Gothic" w:cs="Malgun Gothic" w:eastAsia="Malgun Gothic" w:hAnsi="Malgun Gothic"/>
          <w:sz w:val="19"/>
          <w:szCs w:val="19"/>
        </w:rPr>
        <w:t xml:space="preserve">☐  가시 능력 주장(Swarm/Mesh/SOS relay) 정정 전 "현장 배포 준비 완료"로 표기하지 않았다.</w:t>
      </w:r>
    </w:p>
    <w:p>
      <w:pPr>
        <w:spacing w:after="70" w:line="290"/>
      </w:pPr>
      <w:r>
        <w:rPr>
          <w:rFonts w:ascii="Malgun Gothic" w:cs="Malgun Gothic" w:eastAsia="Malgun Gothic" w:hAnsi="Malgun Gothic"/>
          <w:sz w:val="19"/>
          <w:szCs w:val="19"/>
        </w:rPr>
        <w:t xml:space="preserve">☐  긍정적 통제와 잔여 위험을 함께 기록했다.</w:t>
      </w:r>
    </w:p>
    <w:p>
      <w:pPr>
        <w:spacing w:after="70" w:line="290"/>
      </w:pPr>
      <w:r>
        <w:rPr>
          <w:rFonts w:ascii="Malgun Gothic" w:cs="Malgun Gothic" w:eastAsia="Malgun Gothic" w:hAnsi="Malgun Gothic"/>
          <w:sz w:val="19"/>
          <w:szCs w:val="19"/>
        </w:rPr>
        <w:t xml:space="preserve">☐  수정 커밋과 독립 재시험 결과를 향후 동일 보고서에 추가하기로 남겼다.</w:t>
      </w:r>
    </w:p>
    <w:p>
      <w:pPr>
        <w:spacing w:after="60"/>
      </w:pPr>
      <w:r>
        <w:rPr>
          <w:rFonts w:ascii="Malgun Gothic" w:cs="Malgun Gothic" w:eastAsia="Malgun Gothic" w:hAnsi="Malgun Gothic"/>
        </w:rPr>
        <w:t xml:space="preserve"/>
      </w:r>
    </w:p>
    <w:p>
      <w:pPr>
        <w:pBdr>
          <w:top w:val="single" w:color="CCCCCC" w:sz="4" w:space="8"/>
        </w:pBdr>
        <w:spacing w:before="200"/>
        <w:jc w:val="center"/>
      </w:pPr>
      <w:r>
        <w:rPr>
          <w:rFonts w:ascii="Malgun Gothic" w:cs="Malgun Gothic" w:eastAsia="Malgun Gothic" w:hAnsi="Malgun Gothic"/>
          <w:i/>
          <w:iCs/>
          <w:color w:val="555555"/>
          <w:sz w:val="16"/>
          <w:szCs w:val="16"/>
        </w:rPr>
        <w:t xml:space="preserve">— 보고서 끝 · 모든 발견사항 상태: OPEN · 독립·비공식 예비 검토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C0392B"/>
      </w:rPr>
    </w:lvl>
    <w:lvl w:ilvl="1" w15:tentative="1">
      <w:start w:val="1"/>
      <w:numFmt w:val="bullet"/>
      <w:lvlText w:val="◦"/>
      <w:lvlJc w:val="left"/>
      <w:pPr>
        <w:ind w:left="8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2026-07-11T22:40:44.050Z</dcterms:created>
  <dcterms:modified xsi:type="dcterms:W3CDTF">2026-07-11T22:40:44.064Z</dcterms:modified>
</cp:coreProperties>
</file>

<file path=docProps/custom.xml><?xml version="1.0" encoding="utf-8"?>
<Properties xmlns="http://schemas.openxmlformats.org/officeDocument/2006/custom-properties" xmlns:vt="http://schemas.openxmlformats.org/officeDocument/2006/docPropsVTypes"/>
</file>