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0DE32F" w14:textId="77777777" w:rsidR="00535853" w:rsidRPr="006D1D57" w:rsidRDefault="00535853" w:rsidP="00535853">
      <w:pPr>
        <w:jc w:val="center"/>
        <w:rPr>
          <w:rFonts w:ascii="Apple Chancery" w:hAnsi="Apple Chancery" w:cs="Apple Chancery"/>
          <w:sz w:val="28"/>
        </w:rPr>
      </w:pPr>
      <w:r w:rsidRPr="006D1D57">
        <w:rPr>
          <w:rFonts w:ascii="Apple Chancery" w:hAnsi="Apple Chancery" w:cs="Apple Chancery"/>
          <w:sz w:val="28"/>
        </w:rPr>
        <w:t>Robin Fogarty &amp; Associates</w:t>
      </w:r>
    </w:p>
    <w:p w14:paraId="25D16EDF" w14:textId="77777777" w:rsidR="00110A6D" w:rsidRPr="006D1D57" w:rsidRDefault="00535853" w:rsidP="00535853">
      <w:pPr>
        <w:jc w:val="center"/>
        <w:rPr>
          <w:rFonts w:ascii="Gill Sans" w:hAnsi="Gill Sans" w:cs="Gill Sans"/>
          <w:sz w:val="40"/>
          <w:szCs w:val="36"/>
        </w:rPr>
      </w:pPr>
      <w:r w:rsidRPr="006D1D57">
        <w:rPr>
          <w:rFonts w:ascii="Gill Sans" w:hAnsi="Gill Sans" w:cs="Gill Sans"/>
          <w:sz w:val="40"/>
          <w:szCs w:val="36"/>
        </w:rPr>
        <w:t>Professional Development</w:t>
      </w:r>
    </w:p>
    <w:p w14:paraId="7A32681A" w14:textId="78EABE3E" w:rsidR="00B812F8" w:rsidRPr="00B812F8" w:rsidRDefault="00B812F8" w:rsidP="00B812F8">
      <w:pPr>
        <w:jc w:val="center"/>
        <w:rPr>
          <w:rFonts w:ascii="Gill Sans" w:hAnsi="Gill Sans" w:cs="Gill Sans"/>
          <w:b/>
          <w:sz w:val="32"/>
        </w:rPr>
      </w:pPr>
      <w:r w:rsidRPr="00B812F8">
        <w:rPr>
          <w:rFonts w:ascii="Gill Sans" w:hAnsi="Gill Sans" w:cs="Gill Sans"/>
          <w:b/>
          <w:sz w:val="32"/>
        </w:rPr>
        <w:t>PBL in A Nutshell – It’s Not That Complicated!</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tblGrid>
      <w:tr w:rsidR="006D1D57" w14:paraId="2B7616D6" w14:textId="77777777" w:rsidTr="00431CF3">
        <w:tc>
          <w:tcPr>
            <w:tcW w:w="8100" w:type="dxa"/>
          </w:tcPr>
          <w:p w14:paraId="1F5C1A9F" w14:textId="22B1C953" w:rsidR="00535853" w:rsidRDefault="00B812F8" w:rsidP="00535853">
            <w:pPr>
              <w:widowControl w:val="0"/>
              <w:autoSpaceDE w:val="0"/>
              <w:autoSpaceDN w:val="0"/>
              <w:adjustRightInd w:val="0"/>
              <w:jc w:val="center"/>
              <w:rPr>
                <w:rFonts w:ascii="Gill Sans" w:hAnsi="Gill Sans" w:cs="Gill Sans"/>
                <w:b/>
              </w:rPr>
            </w:pPr>
            <w:r>
              <w:rPr>
                <w:rFonts w:ascii="Gill Sans" w:hAnsi="Gill Sans" w:cs="Gill Sans"/>
                <w:b/>
                <w:noProof/>
              </w:rPr>
              <w:drawing>
                <wp:inline distT="0" distB="0" distL="0" distR="0" wp14:anchorId="198546FA" wp14:editId="154D8AC6">
                  <wp:extent cx="3457787" cy="2593340"/>
                  <wp:effectExtent l="25400" t="25400" r="22225"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sDoItAgain.jpg"/>
                          <pic:cNvPicPr/>
                        </pic:nvPicPr>
                        <pic:blipFill>
                          <a:blip r:embed="rId8">
                            <a:extLst>
                              <a:ext uri="{28A0092B-C50C-407E-A947-70E740481C1C}">
                                <a14:useLocalDpi xmlns:a14="http://schemas.microsoft.com/office/drawing/2010/main" val="0"/>
                              </a:ext>
                            </a:extLst>
                          </a:blip>
                          <a:stretch>
                            <a:fillRect/>
                          </a:stretch>
                        </pic:blipFill>
                        <pic:spPr>
                          <a:xfrm>
                            <a:off x="0" y="0"/>
                            <a:ext cx="3458409" cy="2593806"/>
                          </a:xfrm>
                          <a:prstGeom prst="rect">
                            <a:avLst/>
                          </a:prstGeom>
                          <a:ln>
                            <a:solidFill>
                              <a:srgbClr val="000000"/>
                            </a:solidFill>
                          </a:ln>
                        </pic:spPr>
                      </pic:pic>
                    </a:graphicData>
                  </a:graphic>
                </wp:inline>
              </w:drawing>
            </w:r>
          </w:p>
        </w:tc>
      </w:tr>
    </w:tbl>
    <w:p w14:paraId="6C56D7BF" w14:textId="77777777" w:rsidR="00535853" w:rsidRPr="0072177C" w:rsidRDefault="00535853" w:rsidP="00901B86">
      <w:pPr>
        <w:widowControl w:val="0"/>
        <w:autoSpaceDE w:val="0"/>
        <w:autoSpaceDN w:val="0"/>
        <w:adjustRightInd w:val="0"/>
        <w:rPr>
          <w:rFonts w:ascii="Gill Sans" w:hAnsi="Gill Sans" w:cs="Gill Sans"/>
          <w:b/>
          <w:sz w:val="12"/>
        </w:rPr>
      </w:pPr>
    </w:p>
    <w:p w14:paraId="59DBFCC9" w14:textId="5A42A63A" w:rsidR="00B812F8" w:rsidRPr="00B812F8" w:rsidRDefault="00B812F8" w:rsidP="00B812F8">
      <w:pPr>
        <w:rPr>
          <w:rFonts w:ascii="Gill Sans" w:hAnsi="Gill Sans" w:cs="Gill Sans"/>
          <w:sz w:val="22"/>
        </w:rPr>
      </w:pPr>
      <w:r w:rsidRPr="00B812F8">
        <w:rPr>
          <w:rFonts w:ascii="Gill Sans" w:hAnsi="Gill Sans" w:cs="Gill Sans"/>
          <w:sz w:val="22"/>
        </w:rPr>
        <w:t>It's time to transform instruction with enriched Problem-based Learning in a Nutshell Here is the big secret about PBL . . . It’s not that complicated! Moving toward relevance in the curriculum that uses 21st Century, real-world applications, student inquiry models are front and center-problem-based, project, and service learning experiences are among the most frequent</w:t>
      </w:r>
      <w:r>
        <w:rPr>
          <w:rFonts w:ascii="Gill Sans" w:hAnsi="Gill Sans" w:cs="Gill Sans"/>
          <w:sz w:val="22"/>
        </w:rPr>
        <w:t>ly cited. It’s ef</w:t>
      </w:r>
      <w:r w:rsidRPr="00B812F8">
        <w:rPr>
          <w:rFonts w:ascii="Gill Sans" w:hAnsi="Gill Sans" w:cs="Gill Sans"/>
          <w:sz w:val="22"/>
        </w:rPr>
        <w:t>fective to get started with tools already familiar to teachers today: graphic organizers, essential questions, rich and relevant content, rigorous thinking skills, digital-rich tools for searching and researching, collaborative team work and presentation skills. Simply put: PBL is like DIY (Do It Yourself) projects- Do It-to-Learn-It, 21st Century methodology, rather, than Learn It-to-Do-It, 20th Century traditions.</w:t>
      </w:r>
    </w:p>
    <w:p w14:paraId="677D9F28" w14:textId="77777777" w:rsidR="00B812F8" w:rsidRPr="00B812F8" w:rsidRDefault="00B812F8" w:rsidP="00B812F8">
      <w:pPr>
        <w:ind w:left="720"/>
        <w:rPr>
          <w:rFonts w:ascii="Gill Sans" w:hAnsi="Gill Sans" w:cs="Gill Sans"/>
          <w:sz w:val="22"/>
        </w:rPr>
      </w:pPr>
      <w:r w:rsidRPr="00B812F8">
        <w:rPr>
          <w:rFonts w:ascii="Gill Sans" w:hAnsi="Gill Sans" w:cs="Gill Sans"/>
          <w:sz w:val="22"/>
        </w:rPr>
        <w:t>Objectives and Outcomes:</w:t>
      </w:r>
    </w:p>
    <w:p w14:paraId="594FB033" w14:textId="77777777" w:rsidR="00B812F8" w:rsidRPr="00B812F8" w:rsidRDefault="00B812F8" w:rsidP="00B812F8">
      <w:pPr>
        <w:ind w:left="720"/>
        <w:rPr>
          <w:rFonts w:ascii="Gill Sans" w:hAnsi="Gill Sans" w:cs="Gill Sans"/>
          <w:sz w:val="22"/>
        </w:rPr>
      </w:pPr>
      <w:r w:rsidRPr="00B812F8">
        <w:rPr>
          <w:rFonts w:ascii="Gill Sans" w:hAnsi="Gill Sans" w:cs="Gill Sans"/>
          <w:sz w:val="22"/>
        </w:rPr>
        <w:t>Develop Question-Collect, Reflect, Select</w:t>
      </w:r>
    </w:p>
    <w:p w14:paraId="6127793B" w14:textId="77777777" w:rsidR="00B812F8" w:rsidRPr="00B812F8" w:rsidRDefault="00B812F8" w:rsidP="00B812F8">
      <w:pPr>
        <w:ind w:left="720"/>
        <w:rPr>
          <w:rFonts w:ascii="Gill Sans" w:hAnsi="Gill Sans" w:cs="Gill Sans"/>
          <w:sz w:val="22"/>
        </w:rPr>
      </w:pPr>
      <w:r w:rsidRPr="00B812F8">
        <w:rPr>
          <w:rFonts w:ascii="Gill Sans" w:hAnsi="Gill Sans" w:cs="Gill Sans"/>
          <w:sz w:val="22"/>
        </w:rPr>
        <w:t>Gather Resources- Search, Research, Network</w:t>
      </w:r>
    </w:p>
    <w:p w14:paraId="4262AB11" w14:textId="77777777" w:rsidR="00B812F8" w:rsidRPr="00B812F8" w:rsidRDefault="00B812F8" w:rsidP="00B812F8">
      <w:pPr>
        <w:ind w:left="720"/>
        <w:rPr>
          <w:rFonts w:ascii="Gill Sans" w:hAnsi="Gill Sans" w:cs="Gill Sans"/>
          <w:sz w:val="22"/>
        </w:rPr>
      </w:pPr>
      <w:r w:rsidRPr="00B812F8">
        <w:rPr>
          <w:rFonts w:ascii="Gill Sans" w:hAnsi="Gill Sans" w:cs="Gill Sans"/>
          <w:sz w:val="22"/>
        </w:rPr>
        <w:t>Organize Information-Notes, Graphics, Outline</w:t>
      </w:r>
    </w:p>
    <w:p w14:paraId="5E4994D3" w14:textId="77777777" w:rsidR="00B812F8" w:rsidRPr="00B812F8" w:rsidRDefault="00B812F8" w:rsidP="00B812F8">
      <w:pPr>
        <w:ind w:left="720"/>
        <w:rPr>
          <w:rFonts w:ascii="Gill Sans" w:hAnsi="Gill Sans" w:cs="Gill Sans"/>
          <w:sz w:val="22"/>
        </w:rPr>
      </w:pPr>
      <w:r w:rsidRPr="00B812F8">
        <w:rPr>
          <w:rFonts w:ascii="Gill Sans" w:hAnsi="Gill Sans" w:cs="Gill Sans"/>
          <w:sz w:val="22"/>
        </w:rPr>
        <w:t>Create Evidence-Project, Problem-based, Service Learning</w:t>
      </w:r>
    </w:p>
    <w:p w14:paraId="47DF40D6" w14:textId="77777777" w:rsidR="00B812F8" w:rsidRPr="00B812F8" w:rsidRDefault="00B812F8" w:rsidP="00B812F8">
      <w:pPr>
        <w:ind w:left="720"/>
        <w:rPr>
          <w:rFonts w:ascii="Gill Sans" w:hAnsi="Gill Sans" w:cs="Gill Sans"/>
          <w:sz w:val="22"/>
        </w:rPr>
      </w:pPr>
      <w:r w:rsidRPr="00B812F8">
        <w:rPr>
          <w:rFonts w:ascii="Gill Sans" w:hAnsi="Gill Sans" w:cs="Gill Sans"/>
          <w:sz w:val="22"/>
        </w:rPr>
        <w:t>Present Findings-Product, Presentation, Performance</w:t>
      </w:r>
    </w:p>
    <w:p w14:paraId="5AC737F1" w14:textId="77777777" w:rsidR="00B812F8" w:rsidRPr="00B812F8" w:rsidRDefault="00B812F8" w:rsidP="00B812F8">
      <w:pPr>
        <w:ind w:left="720"/>
        <w:rPr>
          <w:rFonts w:ascii="Gill Sans" w:hAnsi="Gill Sans" w:cs="Gill Sans"/>
          <w:sz w:val="22"/>
        </w:rPr>
      </w:pPr>
      <w:r w:rsidRPr="00B812F8">
        <w:rPr>
          <w:rFonts w:ascii="Gill Sans" w:hAnsi="Gill Sans" w:cs="Gill Sans"/>
          <w:sz w:val="22"/>
        </w:rPr>
        <w:t>Assess Learning –Traditional, Portfolio, Rubrics</w:t>
      </w:r>
    </w:p>
    <w:p w14:paraId="6E138DED" w14:textId="77777777" w:rsidR="00901B86" w:rsidRPr="0072177C" w:rsidRDefault="00901B86" w:rsidP="00933426">
      <w:pPr>
        <w:widowControl w:val="0"/>
        <w:autoSpaceDE w:val="0"/>
        <w:autoSpaceDN w:val="0"/>
        <w:adjustRightInd w:val="0"/>
        <w:rPr>
          <w:rFonts w:ascii="Gill Sans" w:hAnsi="Gill Sans" w:cs="Gill Sans"/>
          <w:sz w:val="14"/>
          <w:szCs w:val="22"/>
        </w:rPr>
      </w:pPr>
    </w:p>
    <w:p w14:paraId="7F38BF3F" w14:textId="77777777" w:rsidR="00901B86" w:rsidRPr="006D1D57" w:rsidRDefault="00901B86" w:rsidP="00933426">
      <w:pPr>
        <w:widowControl w:val="0"/>
        <w:autoSpaceDE w:val="0"/>
        <w:autoSpaceDN w:val="0"/>
        <w:adjustRightInd w:val="0"/>
        <w:rPr>
          <w:rFonts w:ascii="Gill Sans" w:hAnsi="Gill Sans" w:cs="Gill Sans"/>
          <w:b/>
          <w:bCs/>
          <w:sz w:val="22"/>
          <w:szCs w:val="22"/>
        </w:rPr>
      </w:pPr>
      <w:r w:rsidRPr="006D1D57">
        <w:rPr>
          <w:rFonts w:ascii="Gill Sans" w:hAnsi="Gill Sans" w:cs="Gill Sans"/>
          <w:b/>
          <w:bCs/>
          <w:sz w:val="22"/>
          <w:szCs w:val="22"/>
        </w:rPr>
        <w:t>Books: </w:t>
      </w:r>
    </w:p>
    <w:p w14:paraId="3F0DC15B" w14:textId="77777777" w:rsidR="00901B86" w:rsidRPr="006D1D57" w:rsidRDefault="00901B86" w:rsidP="00933426">
      <w:pPr>
        <w:widowControl w:val="0"/>
        <w:autoSpaceDE w:val="0"/>
        <w:autoSpaceDN w:val="0"/>
        <w:adjustRightInd w:val="0"/>
        <w:rPr>
          <w:rFonts w:ascii="Gill Sans" w:hAnsi="Gill Sans" w:cs="Gill Sans"/>
          <w:bCs/>
          <w:sz w:val="22"/>
          <w:szCs w:val="22"/>
        </w:rPr>
      </w:pPr>
      <w:r w:rsidRPr="006D1D57">
        <w:rPr>
          <w:rFonts w:ascii="Gill Sans" w:hAnsi="Gill Sans" w:cs="Gill Sans"/>
          <w:bCs/>
          <w:i/>
          <w:sz w:val="22"/>
          <w:szCs w:val="22"/>
        </w:rPr>
        <w:t>The Right to Be Literate – 6 Essential Skills for the 21</w:t>
      </w:r>
      <w:r w:rsidRPr="006D1D57">
        <w:rPr>
          <w:rFonts w:ascii="Gill Sans" w:hAnsi="Gill Sans" w:cs="Gill Sans"/>
          <w:bCs/>
          <w:i/>
          <w:sz w:val="22"/>
          <w:szCs w:val="22"/>
          <w:vertAlign w:val="superscript"/>
        </w:rPr>
        <w:t>st</w:t>
      </w:r>
      <w:r w:rsidRPr="006D1D57">
        <w:rPr>
          <w:rFonts w:ascii="Gill Sans" w:hAnsi="Gill Sans" w:cs="Gill Sans"/>
          <w:bCs/>
          <w:i/>
          <w:sz w:val="22"/>
          <w:szCs w:val="22"/>
        </w:rPr>
        <w:t xml:space="preserve"> Century Learner</w:t>
      </w:r>
      <w:r w:rsidRPr="006D1D57">
        <w:rPr>
          <w:rFonts w:ascii="Gill Sans" w:hAnsi="Gill Sans" w:cs="Gill Sans"/>
          <w:bCs/>
          <w:sz w:val="22"/>
          <w:szCs w:val="22"/>
        </w:rPr>
        <w:t xml:space="preserve"> - Pete &amp; Fogarty</w:t>
      </w:r>
    </w:p>
    <w:p w14:paraId="0CAD8524" w14:textId="77777777" w:rsidR="00901B86" w:rsidRDefault="00901B86" w:rsidP="00933426">
      <w:pPr>
        <w:widowControl w:val="0"/>
        <w:autoSpaceDE w:val="0"/>
        <w:autoSpaceDN w:val="0"/>
        <w:adjustRightInd w:val="0"/>
        <w:rPr>
          <w:rFonts w:ascii="Gill Sans" w:hAnsi="Gill Sans" w:cs="Gill Sans"/>
          <w:sz w:val="22"/>
          <w:szCs w:val="22"/>
        </w:rPr>
      </w:pPr>
      <w:r w:rsidRPr="006D1D57">
        <w:rPr>
          <w:rFonts w:ascii="Gill Sans" w:hAnsi="Gill Sans" w:cs="Gill Sans"/>
          <w:i/>
          <w:sz w:val="22"/>
          <w:szCs w:val="22"/>
        </w:rPr>
        <w:t xml:space="preserve">How to Teach Thinking Within the Common Core: 7 Student Proficiencies </w:t>
      </w:r>
      <w:r w:rsidRPr="006D1D57">
        <w:rPr>
          <w:rFonts w:ascii="Gill Sans" w:hAnsi="Gill Sans" w:cs="Gill Sans"/>
          <w:sz w:val="22"/>
          <w:szCs w:val="22"/>
        </w:rPr>
        <w:t>- Fogarty &amp; Pete</w:t>
      </w:r>
    </w:p>
    <w:p w14:paraId="676617FC" w14:textId="64AA0DAB" w:rsidR="00681806" w:rsidRPr="00681806" w:rsidRDefault="00681806" w:rsidP="00681806">
      <w:pPr>
        <w:rPr>
          <w:rFonts w:ascii="Gill Sans" w:hAnsi="Gill Sans" w:cs="Gill Sans"/>
          <w:sz w:val="22"/>
        </w:rPr>
      </w:pPr>
      <w:r w:rsidRPr="00681806">
        <w:rPr>
          <w:rFonts w:ascii="Gill Sans" w:hAnsi="Gill Sans" w:cs="Gill Sans"/>
          <w:i/>
          <w:sz w:val="22"/>
        </w:rPr>
        <w:t>Problem-Based Learning</w:t>
      </w:r>
      <w:r>
        <w:rPr>
          <w:rFonts w:ascii="Gill Sans" w:hAnsi="Gill Sans" w:cs="Gill Sans"/>
          <w:i/>
          <w:sz w:val="22"/>
        </w:rPr>
        <w:t xml:space="preserve"> &amp; O</w:t>
      </w:r>
      <w:r w:rsidRPr="00681806">
        <w:rPr>
          <w:rFonts w:ascii="Gill Sans" w:hAnsi="Gill Sans" w:cs="Gill Sans"/>
          <w:i/>
          <w:sz w:val="22"/>
        </w:rPr>
        <w:t>ther Curriculum Models</w:t>
      </w:r>
      <w:r>
        <w:rPr>
          <w:rFonts w:ascii="Gill Sans" w:hAnsi="Gill Sans" w:cs="Gill Sans"/>
          <w:sz w:val="22"/>
        </w:rPr>
        <w:t xml:space="preserve"> - Fogarty</w:t>
      </w:r>
    </w:p>
    <w:p w14:paraId="77D96F3F" w14:textId="77777777" w:rsidR="00901B86" w:rsidRPr="0072177C" w:rsidRDefault="00901B86" w:rsidP="00933426">
      <w:pPr>
        <w:rPr>
          <w:sz w:val="14"/>
          <w:szCs w:val="22"/>
        </w:rPr>
      </w:pPr>
      <w:bookmarkStart w:id="0" w:name="_GoBack"/>
      <w:bookmarkEnd w:id="0"/>
    </w:p>
    <w:p w14:paraId="66CA1F8A" w14:textId="081BE8E7" w:rsidR="006D1D57" w:rsidRPr="006D1D57" w:rsidRDefault="006D1D57" w:rsidP="00933426">
      <w:pPr>
        <w:rPr>
          <w:rFonts w:ascii="Gill Sans" w:hAnsi="Gill Sans" w:cs="Gill Sans"/>
          <w:b/>
          <w:sz w:val="22"/>
          <w:szCs w:val="22"/>
        </w:rPr>
      </w:pPr>
      <w:r w:rsidRPr="006D1D57">
        <w:rPr>
          <w:rFonts w:ascii="Gill Sans" w:hAnsi="Gill Sans" w:cs="Gill Sans"/>
          <w:b/>
          <w:sz w:val="22"/>
          <w:szCs w:val="22"/>
        </w:rPr>
        <w:t>Professional Development Options:</w:t>
      </w:r>
    </w:p>
    <w:p w14:paraId="28816C13" w14:textId="055C4965" w:rsidR="006D1D57" w:rsidRPr="006D1D57" w:rsidRDefault="006D1D57" w:rsidP="00933426">
      <w:pPr>
        <w:rPr>
          <w:rFonts w:ascii="Gill Sans" w:hAnsi="Gill Sans" w:cs="Gill Sans"/>
          <w:sz w:val="22"/>
          <w:szCs w:val="22"/>
        </w:rPr>
      </w:pPr>
      <w:r>
        <w:rPr>
          <w:rFonts w:ascii="Gill Sans" w:hAnsi="Gill Sans" w:cs="Gill Sans"/>
          <w:sz w:val="22"/>
          <w:szCs w:val="22"/>
        </w:rPr>
        <w:t>1 - D</w:t>
      </w:r>
      <w:r w:rsidRPr="006D1D57">
        <w:rPr>
          <w:rFonts w:ascii="Gill Sans" w:hAnsi="Gill Sans" w:cs="Gill Sans"/>
          <w:sz w:val="22"/>
          <w:szCs w:val="22"/>
        </w:rPr>
        <w:t>ay on-site Teacher Training – up to 65 participants</w:t>
      </w:r>
    </w:p>
    <w:p w14:paraId="23EB6C6F" w14:textId="334879AD" w:rsidR="006D1D57" w:rsidRDefault="006D1D57" w:rsidP="00933426">
      <w:pPr>
        <w:rPr>
          <w:rFonts w:ascii="Gill Sans" w:hAnsi="Gill Sans" w:cs="Gill Sans"/>
          <w:sz w:val="22"/>
          <w:szCs w:val="22"/>
        </w:rPr>
      </w:pPr>
      <w:r>
        <w:rPr>
          <w:rFonts w:ascii="Gill Sans" w:hAnsi="Gill Sans" w:cs="Gill Sans"/>
          <w:sz w:val="22"/>
          <w:szCs w:val="22"/>
        </w:rPr>
        <w:t xml:space="preserve">3 - </w:t>
      </w:r>
      <w:r w:rsidRPr="006D1D57">
        <w:rPr>
          <w:rFonts w:ascii="Gill Sans" w:hAnsi="Gill Sans" w:cs="Gill Sans"/>
          <w:sz w:val="22"/>
          <w:szCs w:val="22"/>
        </w:rPr>
        <w:t xml:space="preserve">Day Series </w:t>
      </w:r>
      <w:r>
        <w:rPr>
          <w:rFonts w:ascii="Gill Sans" w:hAnsi="Gill Sans" w:cs="Gill Sans"/>
          <w:sz w:val="22"/>
          <w:szCs w:val="22"/>
        </w:rPr>
        <w:t xml:space="preserve">Customized with District Generated Data – </w:t>
      </w:r>
    </w:p>
    <w:p w14:paraId="176720AE" w14:textId="2EF817E6" w:rsidR="006D1D57" w:rsidRDefault="006D1D57" w:rsidP="00933426">
      <w:pPr>
        <w:rPr>
          <w:rFonts w:ascii="Gill Sans" w:hAnsi="Gill Sans" w:cs="Gill Sans"/>
          <w:sz w:val="22"/>
          <w:szCs w:val="22"/>
        </w:rPr>
      </w:pPr>
      <w:r>
        <w:rPr>
          <w:rFonts w:ascii="Gill Sans" w:hAnsi="Gill Sans" w:cs="Gill Sans"/>
          <w:sz w:val="22"/>
          <w:szCs w:val="22"/>
        </w:rPr>
        <w:t>1 - Hour Video Conferencing</w:t>
      </w:r>
    </w:p>
    <w:p w14:paraId="4DBE7EB7" w14:textId="22548ABB" w:rsidR="00933426" w:rsidRPr="00B812F8" w:rsidRDefault="0072177C" w:rsidP="0072177C">
      <w:pPr>
        <w:rPr>
          <w:sz w:val="12"/>
        </w:rPr>
      </w:pPr>
      <w:r>
        <w:rPr>
          <w:noProof/>
        </w:rPr>
        <mc:AlternateContent>
          <mc:Choice Requires="wps">
            <w:drawing>
              <wp:anchor distT="0" distB="0" distL="114300" distR="114300" simplePos="0" relativeHeight="251659264" behindDoc="0" locked="0" layoutInCell="1" allowOverlap="1" wp14:anchorId="09539A8E" wp14:editId="57C99E0B">
                <wp:simplePos x="0" y="0"/>
                <wp:positionH relativeFrom="column">
                  <wp:posOffset>-62865</wp:posOffset>
                </wp:positionH>
                <wp:positionV relativeFrom="paragraph">
                  <wp:posOffset>191770</wp:posOffset>
                </wp:positionV>
                <wp:extent cx="5486400" cy="916686"/>
                <wp:effectExtent l="0" t="0" r="25400" b="23495"/>
                <wp:wrapSquare wrapText="bothSides"/>
                <wp:docPr id="2" name="Text Box 2"/>
                <wp:cNvGraphicFramePr/>
                <a:graphic xmlns:a="http://schemas.openxmlformats.org/drawingml/2006/main">
                  <a:graphicData uri="http://schemas.microsoft.com/office/word/2010/wordprocessingShape">
                    <wps:wsp>
                      <wps:cNvSpPr txBox="1"/>
                      <wps:spPr>
                        <a:xfrm>
                          <a:off x="0" y="0"/>
                          <a:ext cx="5486400" cy="916686"/>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BF9025" w14:textId="4B911E96" w:rsidR="00B812F8" w:rsidRPr="0072177C" w:rsidRDefault="00B812F8" w:rsidP="0072177C">
                            <w:pPr>
                              <w:rPr>
                                <w:rFonts w:ascii="Gill Sans" w:hAnsi="Gill Sans" w:cs="Gill Sans"/>
                                <w:b/>
                                <w:i/>
                                <w:sz w:val="16"/>
                                <w:szCs w:val="16"/>
                              </w:rPr>
                            </w:pPr>
                            <w:r w:rsidRPr="0072177C">
                              <w:rPr>
                                <w:rFonts w:ascii="Gill Sans" w:hAnsi="Gill Sans" w:cs="Gill Sans"/>
                                <w:i/>
                                <w:sz w:val="16"/>
                              </w:rPr>
                              <w:t xml:space="preserve"> </w:t>
                            </w:r>
                            <w:r w:rsidRPr="0072177C">
                              <w:rPr>
                                <w:rFonts w:ascii="Gill Sans" w:hAnsi="Gill Sans" w:cs="Gill Sans"/>
                                <w:b/>
                                <w:i/>
                                <w:sz w:val="16"/>
                                <w:szCs w:val="16"/>
                              </w:rPr>
                              <w:t>Making PD Count</w:t>
                            </w:r>
                          </w:p>
                          <w:p w14:paraId="307AB0F1" w14:textId="48D073C8" w:rsidR="00B812F8" w:rsidRPr="0072177C" w:rsidRDefault="0072177C" w:rsidP="0072177C">
                            <w:pPr>
                              <w:rPr>
                                <w:rFonts w:ascii="Gill Sans" w:hAnsi="Gill Sans" w:cs="Gill Sans"/>
                                <w:i/>
                                <w:sz w:val="16"/>
                                <w:szCs w:val="16"/>
                              </w:rPr>
                            </w:pPr>
                            <w:r w:rsidRPr="0072177C">
                              <w:rPr>
                                <w:rFonts w:ascii="Gill Sans" w:hAnsi="Gill Sans" w:cs="Gill Sans"/>
                                <w:i/>
                                <w:sz w:val="16"/>
                                <w:szCs w:val="16"/>
                              </w:rPr>
                              <w:t xml:space="preserve">    </w:t>
                            </w:r>
                            <w:r w:rsidR="00B812F8" w:rsidRPr="0072177C">
                              <w:rPr>
                                <w:rFonts w:ascii="Gill Sans" w:hAnsi="Gill Sans" w:cs="Gill Sans"/>
                                <w:i/>
                                <w:sz w:val="16"/>
                                <w:szCs w:val="16"/>
                              </w:rPr>
                              <w:t>The success of professional development or professional learning can only be determined by measuring the implementation of strategies, the incorporation of concepts and changes in attitudes that teachers are able to transfer from the staff room to the classroom.</w:t>
                            </w:r>
                          </w:p>
                          <w:p w14:paraId="6DE2DE65" w14:textId="7C4A2FBA" w:rsidR="00B812F8" w:rsidRPr="0072177C" w:rsidRDefault="00B812F8" w:rsidP="0072177C">
                            <w:pPr>
                              <w:rPr>
                                <w:rFonts w:ascii="Gill Sans" w:hAnsi="Gill Sans" w:cs="Gill Sans"/>
                                <w:i/>
                                <w:sz w:val="16"/>
                                <w:szCs w:val="16"/>
                              </w:rPr>
                            </w:pPr>
                            <w:r w:rsidRPr="0072177C">
                              <w:rPr>
                                <w:rFonts w:ascii="Gill Sans" w:hAnsi="Gill Sans" w:cs="Gill Sans"/>
                                <w:i/>
                                <w:sz w:val="16"/>
                                <w:szCs w:val="16"/>
                              </w:rPr>
                              <w:t xml:space="preserve">  Too many times, professional learning is judged based on evaluations filled out by teachers as they are packing up their bags and collecting their car keys.   </w:t>
                            </w:r>
                          </w:p>
                          <w:p w14:paraId="381D0F33" w14:textId="7FF6AB8D" w:rsidR="00B812F8" w:rsidRPr="0072177C" w:rsidRDefault="00B812F8">
                            <w:pPr>
                              <w:rPr>
                                <w:rFonts w:ascii="Gill Sans" w:hAnsi="Gill Sans" w:cs="Gill Sans"/>
                                <w:i/>
                                <w:sz w:val="16"/>
                                <w:szCs w:val="16"/>
                              </w:rPr>
                            </w:pPr>
                            <w:r w:rsidRPr="0072177C">
                              <w:rPr>
                                <w:rFonts w:ascii="Gill Sans" w:hAnsi="Gill Sans" w:cs="Gill Sans"/>
                                <w:i/>
                                <w:sz w:val="16"/>
                                <w:szCs w:val="16"/>
                              </w:rPr>
                              <w:t xml:space="preserve">  As principals and teachers shift their thinking about the goals of professional learning, they understand that </w:t>
                            </w:r>
                            <w:proofErr w:type="gramStart"/>
                            <w:r w:rsidRPr="0072177C">
                              <w:rPr>
                                <w:rFonts w:ascii="Gill Sans" w:hAnsi="Gill Sans" w:cs="Gill Sans"/>
                                <w:i/>
                                <w:sz w:val="16"/>
                                <w:szCs w:val="16"/>
                              </w:rPr>
                              <w:t>success is measured by the number and level of applications in the classroom following the professional learning sessions</w:t>
                            </w:r>
                            <w:proofErr w:type="gramEnd"/>
                            <w:r w:rsidRPr="0072177C">
                              <w:rPr>
                                <w:rFonts w:ascii="Gill Sans" w:hAnsi="Gill Sans" w:cs="Gill Sans"/>
                                <w:i/>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4.9pt;margin-top:15.1pt;width:6in;height:7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" filled="f">
                <v:textbox>
                  <w:txbxContent>
                    <w:p w14:paraId="5FBF9025" w14:textId="4B911E96" w:rsidR="00B812F8" w:rsidRPr="0072177C" w:rsidRDefault="00B812F8" w:rsidP="0072177C">
                      <w:pPr>
                        <w:rPr>
                          <w:rFonts w:ascii="Gill Sans" w:hAnsi="Gill Sans" w:cs="Gill Sans"/>
                          <w:b/>
                          <w:i/>
                          <w:sz w:val="16"/>
                          <w:szCs w:val="16"/>
                        </w:rPr>
                      </w:pPr>
                      <w:r w:rsidRPr="0072177C">
                        <w:rPr>
                          <w:rFonts w:ascii="Gill Sans" w:hAnsi="Gill Sans" w:cs="Gill Sans"/>
                          <w:i/>
                          <w:sz w:val="16"/>
                        </w:rPr>
                        <w:t xml:space="preserve"> </w:t>
                      </w:r>
                      <w:r w:rsidRPr="0072177C">
                        <w:rPr>
                          <w:rFonts w:ascii="Gill Sans" w:hAnsi="Gill Sans" w:cs="Gill Sans"/>
                          <w:b/>
                          <w:i/>
                          <w:sz w:val="16"/>
                          <w:szCs w:val="16"/>
                        </w:rPr>
                        <w:t>Making PD Count</w:t>
                      </w:r>
                    </w:p>
                    <w:p w14:paraId="307AB0F1" w14:textId="48D073C8" w:rsidR="00B812F8" w:rsidRPr="0072177C" w:rsidRDefault="0072177C" w:rsidP="0072177C">
                      <w:pPr>
                        <w:rPr>
                          <w:rFonts w:ascii="Gill Sans" w:hAnsi="Gill Sans" w:cs="Gill Sans"/>
                          <w:i/>
                          <w:sz w:val="16"/>
                          <w:szCs w:val="16"/>
                        </w:rPr>
                      </w:pPr>
                      <w:r w:rsidRPr="0072177C">
                        <w:rPr>
                          <w:rFonts w:ascii="Gill Sans" w:hAnsi="Gill Sans" w:cs="Gill Sans"/>
                          <w:i/>
                          <w:sz w:val="16"/>
                          <w:szCs w:val="16"/>
                        </w:rPr>
                        <w:t xml:space="preserve">    </w:t>
                      </w:r>
                      <w:r w:rsidR="00B812F8" w:rsidRPr="0072177C">
                        <w:rPr>
                          <w:rFonts w:ascii="Gill Sans" w:hAnsi="Gill Sans" w:cs="Gill Sans"/>
                          <w:i/>
                          <w:sz w:val="16"/>
                          <w:szCs w:val="16"/>
                        </w:rPr>
                        <w:t>The success of professional development or professional learning can only be determined by measuring the implementation of strategies, the incorporation of concepts and changes in attitudes that teachers are able to transfer from the staff room to the classroom.</w:t>
                      </w:r>
                    </w:p>
                    <w:p w14:paraId="6DE2DE65" w14:textId="7C4A2FBA" w:rsidR="00B812F8" w:rsidRPr="0072177C" w:rsidRDefault="00B812F8" w:rsidP="0072177C">
                      <w:pPr>
                        <w:rPr>
                          <w:rFonts w:ascii="Gill Sans" w:hAnsi="Gill Sans" w:cs="Gill Sans"/>
                          <w:i/>
                          <w:sz w:val="16"/>
                          <w:szCs w:val="16"/>
                        </w:rPr>
                      </w:pPr>
                      <w:r w:rsidRPr="0072177C">
                        <w:rPr>
                          <w:rFonts w:ascii="Gill Sans" w:hAnsi="Gill Sans" w:cs="Gill Sans"/>
                          <w:i/>
                          <w:sz w:val="16"/>
                          <w:szCs w:val="16"/>
                        </w:rPr>
                        <w:t xml:space="preserve">  Too many times, professional learning is judged based on evaluations filled out by teachers as they are packing up their bags and collecting their car keys.   </w:t>
                      </w:r>
                    </w:p>
                    <w:p w14:paraId="381D0F33" w14:textId="7FF6AB8D" w:rsidR="00B812F8" w:rsidRPr="0072177C" w:rsidRDefault="00B812F8">
                      <w:pPr>
                        <w:rPr>
                          <w:rFonts w:ascii="Gill Sans" w:hAnsi="Gill Sans" w:cs="Gill Sans"/>
                          <w:i/>
                          <w:sz w:val="16"/>
                          <w:szCs w:val="16"/>
                        </w:rPr>
                      </w:pPr>
                      <w:r w:rsidRPr="0072177C">
                        <w:rPr>
                          <w:rFonts w:ascii="Gill Sans" w:hAnsi="Gill Sans" w:cs="Gill Sans"/>
                          <w:i/>
                          <w:sz w:val="16"/>
                          <w:szCs w:val="16"/>
                        </w:rPr>
                        <w:t xml:space="preserve">  As principals and teachers shift their thinking about the goals of professional learning, they understand that </w:t>
                      </w:r>
                      <w:proofErr w:type="gramStart"/>
                      <w:r w:rsidRPr="0072177C">
                        <w:rPr>
                          <w:rFonts w:ascii="Gill Sans" w:hAnsi="Gill Sans" w:cs="Gill Sans"/>
                          <w:i/>
                          <w:sz w:val="16"/>
                          <w:szCs w:val="16"/>
                        </w:rPr>
                        <w:t>success is measured by the number and level of applications in the classroom following the professional learning sessions</w:t>
                      </w:r>
                      <w:proofErr w:type="gramEnd"/>
                      <w:r w:rsidRPr="0072177C">
                        <w:rPr>
                          <w:rFonts w:ascii="Gill Sans" w:hAnsi="Gill Sans" w:cs="Gill Sans"/>
                          <w:i/>
                          <w:sz w:val="16"/>
                          <w:szCs w:val="16"/>
                        </w:rPr>
                        <w:t xml:space="preserve">. </w:t>
                      </w:r>
                    </w:p>
                  </w:txbxContent>
                </v:textbox>
                <w10:wrap type="square"/>
              </v:shape>
            </w:pict>
          </mc:Fallback>
        </mc:AlternateContent>
      </w:r>
      <w:r w:rsidR="006D1D57">
        <w:rPr>
          <w:rFonts w:ascii="Gill Sans" w:hAnsi="Gill Sans" w:cs="Gill Sans"/>
          <w:sz w:val="22"/>
          <w:szCs w:val="22"/>
        </w:rPr>
        <w:t>2 – Day Staff Developers Event – Designing, Presenting, Facilitating &amp; Coaching for Transfer</w:t>
      </w:r>
    </w:p>
    <w:sectPr w:rsidR="00933426" w:rsidRPr="00B812F8" w:rsidSect="00B812F8">
      <w:headerReference w:type="default" r:id="rId9"/>
      <w:pgSz w:w="12240" w:h="15840"/>
      <w:pgMar w:top="1296" w:right="1800" w:bottom="1296"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D72B68" w14:textId="77777777" w:rsidR="00B812F8" w:rsidRDefault="00B812F8" w:rsidP="00B812F8">
      <w:r>
        <w:separator/>
      </w:r>
    </w:p>
  </w:endnote>
  <w:endnote w:type="continuationSeparator" w:id="0">
    <w:p w14:paraId="3CFDDDD4" w14:textId="77777777" w:rsidR="00B812F8" w:rsidRDefault="00B812F8" w:rsidP="00B81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pple Chancery">
    <w:panose1 w:val="03020702040506060504"/>
    <w:charset w:val="00"/>
    <w:family w:val="auto"/>
    <w:pitch w:val="variable"/>
    <w:sig w:usb0="80000067" w:usb1="00000003" w:usb2="00000000" w:usb3="00000000" w:csb0="000001F3" w:csb1="00000000"/>
  </w:font>
  <w:font w:name="Gill Sans">
    <w:panose1 w:val="020B0502020104020203"/>
    <w:charset w:val="00"/>
    <w:family w:val="auto"/>
    <w:pitch w:val="variable"/>
    <w:sig w:usb0="80000267" w:usb1="00000000" w:usb2="00000000" w:usb3="00000000" w:csb0="000001F7"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1775FA" w14:textId="77777777" w:rsidR="00B812F8" w:rsidRDefault="00B812F8" w:rsidP="00B812F8">
      <w:r>
        <w:separator/>
      </w:r>
    </w:p>
  </w:footnote>
  <w:footnote w:type="continuationSeparator" w:id="0">
    <w:p w14:paraId="2CAB1069" w14:textId="77777777" w:rsidR="00B812F8" w:rsidRDefault="00B812F8" w:rsidP="00B812F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028E3C" w14:textId="4BA10783" w:rsidR="00B812F8" w:rsidRPr="00B812F8" w:rsidRDefault="00681806" w:rsidP="00B812F8">
    <w:pPr>
      <w:pStyle w:val="Header"/>
      <w:jc w:val="center"/>
      <w:rPr>
        <w:rFonts w:ascii="Gill Sans" w:hAnsi="Gill Sans" w:cs="Gill Sans"/>
        <w:sz w:val="20"/>
      </w:rPr>
    </w:pPr>
    <w:hyperlink r:id="rId1" w:history="1">
      <w:r w:rsidR="002D58A7" w:rsidRPr="00B61C3D">
        <w:rPr>
          <w:rStyle w:val="Hyperlink"/>
          <w:rFonts w:ascii="Gill Sans" w:hAnsi="Gill Sans" w:cs="Gill Sans"/>
          <w:sz w:val="20"/>
        </w:rPr>
        <w:t>www.robinfogarty.com</w:t>
      </w:r>
    </w:hyperlink>
    <w:r w:rsidR="002D58A7">
      <w:rPr>
        <w:rFonts w:ascii="Gill Sans" w:hAnsi="Gill Sans" w:cs="Gill Sans"/>
        <w:sz w:val="20"/>
      </w:rPr>
      <w:t xml:space="preserve"> </w:t>
    </w:r>
    <w:r w:rsidR="002D58A7">
      <w:rPr>
        <w:rFonts w:ascii="Gill Sans" w:hAnsi="Gill Sans" w:cs="Gill Sans"/>
        <w:sz w:val="20"/>
      </w:rPr>
      <w:tab/>
    </w:r>
    <w:r w:rsidR="002D58A7">
      <w:rPr>
        <w:rFonts w:ascii="Gill Sans" w:hAnsi="Gill Sans" w:cs="Gill Sans"/>
        <w:sz w:val="20"/>
      </w:rPr>
      <w:tab/>
    </w:r>
    <w:r w:rsidR="00B812F8">
      <w:rPr>
        <w:rFonts w:ascii="Gill Sans" w:hAnsi="Gill Sans" w:cs="Gill Sans"/>
        <w:sz w:val="20"/>
      </w:rPr>
      <w:t xml:space="preserve"> 800-213-9246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8C6570"/>
    <w:multiLevelType w:val="multilevel"/>
    <w:tmpl w:val="B26425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62B20274"/>
    <w:multiLevelType w:val="multilevel"/>
    <w:tmpl w:val="7C30D2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B86"/>
    <w:rsid w:val="000727D8"/>
    <w:rsid w:val="00110A6D"/>
    <w:rsid w:val="002D58A7"/>
    <w:rsid w:val="00431CF3"/>
    <w:rsid w:val="00535853"/>
    <w:rsid w:val="00681806"/>
    <w:rsid w:val="006D1D57"/>
    <w:rsid w:val="0072177C"/>
    <w:rsid w:val="00901B86"/>
    <w:rsid w:val="00933426"/>
    <w:rsid w:val="00B812F8"/>
    <w:rsid w:val="00CE39A6"/>
    <w:rsid w:val="00DD618E"/>
    <w:rsid w:val="00DE0A4F"/>
    <w:rsid w:val="00FA11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0F5B41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B86"/>
    <w:rPr>
      <w:rFonts w:ascii="Times" w:eastAsia="Times" w:hAnsi="Times"/>
      <w:szCs w:val="20"/>
      <w:lang w:eastAsia="en-US"/>
    </w:rPr>
  </w:style>
  <w:style w:type="paragraph" w:styleId="Heading3">
    <w:name w:val="heading 3"/>
    <w:basedOn w:val="Normal"/>
    <w:link w:val="Heading3Char"/>
    <w:uiPriority w:val="9"/>
    <w:qFormat/>
    <w:rsid w:val="00B812F8"/>
    <w:pPr>
      <w:spacing w:before="100" w:beforeAutospacing="1" w:after="100" w:afterAutospacing="1"/>
      <w:outlineLvl w:val="2"/>
    </w:pPr>
    <w:rPr>
      <w:rFonts w:eastAsiaTheme="minorEastAsia"/>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58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58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5853"/>
    <w:rPr>
      <w:rFonts w:ascii="Lucida Grande" w:eastAsia="Times" w:hAnsi="Lucida Grande" w:cs="Lucida Grande"/>
      <w:sz w:val="18"/>
      <w:szCs w:val="18"/>
      <w:lang w:eastAsia="en-US"/>
    </w:rPr>
  </w:style>
  <w:style w:type="paragraph" w:styleId="NormalWeb">
    <w:name w:val="Normal (Web)"/>
    <w:basedOn w:val="Normal"/>
    <w:uiPriority w:val="99"/>
    <w:semiHidden/>
    <w:unhideWhenUsed/>
    <w:rsid w:val="00B812F8"/>
    <w:pPr>
      <w:spacing w:before="100" w:beforeAutospacing="1" w:after="100" w:afterAutospacing="1"/>
    </w:pPr>
    <w:rPr>
      <w:rFonts w:eastAsiaTheme="minorEastAsia"/>
      <w:sz w:val="20"/>
    </w:rPr>
  </w:style>
  <w:style w:type="character" w:customStyle="1" w:styleId="Heading3Char">
    <w:name w:val="Heading 3 Char"/>
    <w:basedOn w:val="DefaultParagraphFont"/>
    <w:link w:val="Heading3"/>
    <w:uiPriority w:val="9"/>
    <w:rsid w:val="00B812F8"/>
    <w:rPr>
      <w:rFonts w:ascii="Times" w:hAnsi="Times"/>
      <w:b/>
      <w:bCs/>
      <w:sz w:val="27"/>
      <w:szCs w:val="27"/>
      <w:lang w:eastAsia="en-US"/>
    </w:rPr>
  </w:style>
  <w:style w:type="paragraph" w:styleId="Header">
    <w:name w:val="header"/>
    <w:basedOn w:val="Normal"/>
    <w:link w:val="HeaderChar"/>
    <w:uiPriority w:val="99"/>
    <w:unhideWhenUsed/>
    <w:rsid w:val="00B812F8"/>
    <w:pPr>
      <w:tabs>
        <w:tab w:val="center" w:pos="4320"/>
        <w:tab w:val="right" w:pos="8640"/>
      </w:tabs>
    </w:pPr>
  </w:style>
  <w:style w:type="character" w:customStyle="1" w:styleId="HeaderChar">
    <w:name w:val="Header Char"/>
    <w:basedOn w:val="DefaultParagraphFont"/>
    <w:link w:val="Header"/>
    <w:uiPriority w:val="99"/>
    <w:rsid w:val="00B812F8"/>
    <w:rPr>
      <w:rFonts w:ascii="Times" w:eastAsia="Times" w:hAnsi="Times"/>
      <w:szCs w:val="20"/>
      <w:lang w:eastAsia="en-US"/>
    </w:rPr>
  </w:style>
  <w:style w:type="paragraph" w:styleId="Footer">
    <w:name w:val="footer"/>
    <w:basedOn w:val="Normal"/>
    <w:link w:val="FooterChar"/>
    <w:uiPriority w:val="99"/>
    <w:unhideWhenUsed/>
    <w:rsid w:val="00B812F8"/>
    <w:pPr>
      <w:tabs>
        <w:tab w:val="center" w:pos="4320"/>
        <w:tab w:val="right" w:pos="8640"/>
      </w:tabs>
    </w:pPr>
  </w:style>
  <w:style w:type="character" w:customStyle="1" w:styleId="FooterChar">
    <w:name w:val="Footer Char"/>
    <w:basedOn w:val="DefaultParagraphFont"/>
    <w:link w:val="Footer"/>
    <w:uiPriority w:val="99"/>
    <w:rsid w:val="00B812F8"/>
    <w:rPr>
      <w:rFonts w:ascii="Times" w:eastAsia="Times" w:hAnsi="Times"/>
      <w:szCs w:val="20"/>
      <w:lang w:eastAsia="en-US"/>
    </w:rPr>
  </w:style>
  <w:style w:type="character" w:styleId="Hyperlink">
    <w:name w:val="Hyperlink"/>
    <w:basedOn w:val="DefaultParagraphFont"/>
    <w:uiPriority w:val="99"/>
    <w:unhideWhenUsed/>
    <w:rsid w:val="002D58A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B86"/>
    <w:rPr>
      <w:rFonts w:ascii="Times" w:eastAsia="Times" w:hAnsi="Times"/>
      <w:szCs w:val="20"/>
      <w:lang w:eastAsia="en-US"/>
    </w:rPr>
  </w:style>
  <w:style w:type="paragraph" w:styleId="Heading3">
    <w:name w:val="heading 3"/>
    <w:basedOn w:val="Normal"/>
    <w:link w:val="Heading3Char"/>
    <w:uiPriority w:val="9"/>
    <w:qFormat/>
    <w:rsid w:val="00B812F8"/>
    <w:pPr>
      <w:spacing w:before="100" w:beforeAutospacing="1" w:after="100" w:afterAutospacing="1"/>
      <w:outlineLvl w:val="2"/>
    </w:pPr>
    <w:rPr>
      <w:rFonts w:eastAsiaTheme="minorEastAsia"/>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58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58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5853"/>
    <w:rPr>
      <w:rFonts w:ascii="Lucida Grande" w:eastAsia="Times" w:hAnsi="Lucida Grande" w:cs="Lucida Grande"/>
      <w:sz w:val="18"/>
      <w:szCs w:val="18"/>
      <w:lang w:eastAsia="en-US"/>
    </w:rPr>
  </w:style>
  <w:style w:type="paragraph" w:styleId="NormalWeb">
    <w:name w:val="Normal (Web)"/>
    <w:basedOn w:val="Normal"/>
    <w:uiPriority w:val="99"/>
    <w:semiHidden/>
    <w:unhideWhenUsed/>
    <w:rsid w:val="00B812F8"/>
    <w:pPr>
      <w:spacing w:before="100" w:beforeAutospacing="1" w:after="100" w:afterAutospacing="1"/>
    </w:pPr>
    <w:rPr>
      <w:rFonts w:eastAsiaTheme="minorEastAsia"/>
      <w:sz w:val="20"/>
    </w:rPr>
  </w:style>
  <w:style w:type="character" w:customStyle="1" w:styleId="Heading3Char">
    <w:name w:val="Heading 3 Char"/>
    <w:basedOn w:val="DefaultParagraphFont"/>
    <w:link w:val="Heading3"/>
    <w:uiPriority w:val="9"/>
    <w:rsid w:val="00B812F8"/>
    <w:rPr>
      <w:rFonts w:ascii="Times" w:hAnsi="Times"/>
      <w:b/>
      <w:bCs/>
      <w:sz w:val="27"/>
      <w:szCs w:val="27"/>
      <w:lang w:eastAsia="en-US"/>
    </w:rPr>
  </w:style>
  <w:style w:type="paragraph" w:styleId="Header">
    <w:name w:val="header"/>
    <w:basedOn w:val="Normal"/>
    <w:link w:val="HeaderChar"/>
    <w:uiPriority w:val="99"/>
    <w:unhideWhenUsed/>
    <w:rsid w:val="00B812F8"/>
    <w:pPr>
      <w:tabs>
        <w:tab w:val="center" w:pos="4320"/>
        <w:tab w:val="right" w:pos="8640"/>
      </w:tabs>
    </w:pPr>
  </w:style>
  <w:style w:type="character" w:customStyle="1" w:styleId="HeaderChar">
    <w:name w:val="Header Char"/>
    <w:basedOn w:val="DefaultParagraphFont"/>
    <w:link w:val="Header"/>
    <w:uiPriority w:val="99"/>
    <w:rsid w:val="00B812F8"/>
    <w:rPr>
      <w:rFonts w:ascii="Times" w:eastAsia="Times" w:hAnsi="Times"/>
      <w:szCs w:val="20"/>
      <w:lang w:eastAsia="en-US"/>
    </w:rPr>
  </w:style>
  <w:style w:type="paragraph" w:styleId="Footer">
    <w:name w:val="footer"/>
    <w:basedOn w:val="Normal"/>
    <w:link w:val="FooterChar"/>
    <w:uiPriority w:val="99"/>
    <w:unhideWhenUsed/>
    <w:rsid w:val="00B812F8"/>
    <w:pPr>
      <w:tabs>
        <w:tab w:val="center" w:pos="4320"/>
        <w:tab w:val="right" w:pos="8640"/>
      </w:tabs>
    </w:pPr>
  </w:style>
  <w:style w:type="character" w:customStyle="1" w:styleId="FooterChar">
    <w:name w:val="Footer Char"/>
    <w:basedOn w:val="DefaultParagraphFont"/>
    <w:link w:val="Footer"/>
    <w:uiPriority w:val="99"/>
    <w:rsid w:val="00B812F8"/>
    <w:rPr>
      <w:rFonts w:ascii="Times" w:eastAsia="Times" w:hAnsi="Times"/>
      <w:szCs w:val="20"/>
      <w:lang w:eastAsia="en-US"/>
    </w:rPr>
  </w:style>
  <w:style w:type="character" w:styleId="Hyperlink">
    <w:name w:val="Hyperlink"/>
    <w:basedOn w:val="DefaultParagraphFont"/>
    <w:uiPriority w:val="99"/>
    <w:unhideWhenUsed/>
    <w:rsid w:val="002D58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76177">
      <w:bodyDiv w:val="1"/>
      <w:marLeft w:val="0"/>
      <w:marRight w:val="0"/>
      <w:marTop w:val="0"/>
      <w:marBottom w:val="0"/>
      <w:divBdr>
        <w:top w:val="none" w:sz="0" w:space="0" w:color="auto"/>
        <w:left w:val="none" w:sz="0" w:space="0" w:color="auto"/>
        <w:bottom w:val="none" w:sz="0" w:space="0" w:color="auto"/>
        <w:right w:val="none" w:sz="0" w:space="0" w:color="auto"/>
      </w:divBdr>
    </w:div>
    <w:div w:id="698624650">
      <w:bodyDiv w:val="1"/>
      <w:marLeft w:val="0"/>
      <w:marRight w:val="0"/>
      <w:marTop w:val="0"/>
      <w:marBottom w:val="0"/>
      <w:divBdr>
        <w:top w:val="none" w:sz="0" w:space="0" w:color="auto"/>
        <w:left w:val="none" w:sz="0" w:space="0" w:color="auto"/>
        <w:bottom w:val="none" w:sz="0" w:space="0" w:color="auto"/>
        <w:right w:val="none" w:sz="0" w:space="0" w:color="auto"/>
      </w:divBdr>
    </w:div>
    <w:div w:id="1263761344">
      <w:bodyDiv w:val="1"/>
      <w:marLeft w:val="0"/>
      <w:marRight w:val="0"/>
      <w:marTop w:val="0"/>
      <w:marBottom w:val="0"/>
      <w:divBdr>
        <w:top w:val="none" w:sz="0" w:space="0" w:color="auto"/>
        <w:left w:val="none" w:sz="0" w:space="0" w:color="auto"/>
        <w:bottom w:val="none" w:sz="0" w:space="0" w:color="auto"/>
        <w:right w:val="none" w:sz="0" w:space="0" w:color="auto"/>
      </w:divBdr>
    </w:div>
    <w:div w:id="15381586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hyperlink" Target="http://www.robinfogar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260</Words>
  <Characters>1485</Characters>
  <Application>Microsoft Macintosh Word</Application>
  <DocSecurity>0</DocSecurity>
  <Lines>12</Lines>
  <Paragraphs>3</Paragraphs>
  <ScaleCrop>false</ScaleCrop>
  <Company>Robin Fogarty &amp; Associates, Ltd.</Company>
  <LinksUpToDate>false</LinksUpToDate>
  <CharactersWithSpaces>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Pete</dc:creator>
  <cp:keywords/>
  <dc:description/>
  <cp:lastModifiedBy>Brian Pete</cp:lastModifiedBy>
  <cp:revision>2</cp:revision>
  <cp:lastPrinted>2016-09-16T17:44:00Z</cp:lastPrinted>
  <dcterms:created xsi:type="dcterms:W3CDTF">2016-09-16T18:49:00Z</dcterms:created>
  <dcterms:modified xsi:type="dcterms:W3CDTF">2016-09-16T18:49:00Z</dcterms:modified>
</cp:coreProperties>
</file>