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E32F" w14:textId="77777777" w:rsidR="00535853" w:rsidRPr="006D1D57" w:rsidRDefault="00535853" w:rsidP="00535853">
      <w:pPr>
        <w:jc w:val="center"/>
        <w:rPr>
          <w:rFonts w:ascii="Apple Chancery" w:hAnsi="Apple Chancery" w:cs="Apple Chancery"/>
          <w:sz w:val="28"/>
        </w:rPr>
      </w:pPr>
      <w:r w:rsidRPr="006D1D57">
        <w:rPr>
          <w:rFonts w:ascii="Apple Chancery" w:hAnsi="Apple Chancery" w:cs="Apple Chancery"/>
          <w:sz w:val="28"/>
        </w:rPr>
        <w:t>Robin Fogarty &amp; Associates</w:t>
      </w:r>
    </w:p>
    <w:p w14:paraId="25D16EDF" w14:textId="77777777" w:rsidR="00110A6D" w:rsidRPr="006D1D57" w:rsidRDefault="00535853" w:rsidP="00535853">
      <w:pPr>
        <w:jc w:val="center"/>
        <w:rPr>
          <w:rFonts w:ascii="Gill Sans" w:hAnsi="Gill Sans" w:cs="Gill Sans"/>
          <w:sz w:val="40"/>
          <w:szCs w:val="36"/>
        </w:rPr>
      </w:pPr>
      <w:r w:rsidRPr="006D1D57">
        <w:rPr>
          <w:rFonts w:ascii="Gill Sans" w:hAnsi="Gill Sans" w:cs="Gill Sans"/>
          <w:sz w:val="40"/>
          <w:szCs w:val="36"/>
        </w:rPr>
        <w:t>Professional Development</w:t>
      </w:r>
    </w:p>
    <w:p w14:paraId="6E9730F5" w14:textId="77777777" w:rsidR="00901B86" w:rsidRPr="00DE0A4F" w:rsidRDefault="00901B86">
      <w:pPr>
        <w:rPr>
          <w:sz w:val="10"/>
        </w:rPr>
      </w:pPr>
    </w:p>
    <w:p w14:paraId="576DF1AB" w14:textId="56749762" w:rsidR="00FE7C10" w:rsidRPr="00FE7C10" w:rsidRDefault="00FE7C10" w:rsidP="00FE7C10">
      <w:pPr>
        <w:pStyle w:val="NoSpacing"/>
        <w:jc w:val="center"/>
        <w:rPr>
          <w:rFonts w:ascii="Gill Sans" w:hAnsi="Gill Sans" w:cs="Gill Sans"/>
          <w:b/>
          <w:sz w:val="32"/>
          <w:szCs w:val="32"/>
        </w:rPr>
      </w:pPr>
      <w:r w:rsidRPr="00FE7C10">
        <w:rPr>
          <w:rFonts w:ascii="Gill Sans" w:hAnsi="Gill Sans" w:cs="Gill Sans"/>
          <w:b/>
          <w:sz w:val="32"/>
          <w:szCs w:val="32"/>
        </w:rPr>
        <w:t>Who’s Doing The Talking: Is The Brain Engaged?</w:t>
      </w:r>
    </w:p>
    <w:p w14:paraId="6921C23B" w14:textId="77777777" w:rsidR="00C5596B" w:rsidRPr="00C5596B" w:rsidRDefault="00C5596B" w:rsidP="00C5596B">
      <w:pPr>
        <w:pStyle w:val="NoSpacing"/>
        <w:jc w:val="center"/>
        <w:rPr>
          <w:rFonts w:ascii="Gill Sans" w:hAnsi="Gill Sans" w:cs="Gill Sans"/>
          <w:b/>
          <w:sz w:val="16"/>
          <w:szCs w:val="16"/>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6D1D57" w14:paraId="2B7616D6" w14:textId="77777777" w:rsidTr="00431CF3">
        <w:tc>
          <w:tcPr>
            <w:tcW w:w="8100" w:type="dxa"/>
          </w:tcPr>
          <w:p w14:paraId="1F5C1A9F" w14:textId="2DA581AC" w:rsidR="00535853" w:rsidRDefault="00FE7C10" w:rsidP="00535853">
            <w:pPr>
              <w:widowControl w:val="0"/>
              <w:autoSpaceDE w:val="0"/>
              <w:autoSpaceDN w:val="0"/>
              <w:adjustRightInd w:val="0"/>
              <w:jc w:val="center"/>
              <w:rPr>
                <w:rFonts w:ascii="Gill Sans" w:hAnsi="Gill Sans" w:cs="Gill Sans"/>
                <w:b/>
              </w:rPr>
            </w:pPr>
            <w:bookmarkStart w:id="0" w:name="_GoBack"/>
            <w:r>
              <w:rPr>
                <w:rFonts w:ascii="Gill Sans" w:hAnsi="Gill Sans" w:cs="Gill Sans"/>
                <w:b/>
                <w:noProof/>
              </w:rPr>
              <w:drawing>
                <wp:inline distT="0" distB="0" distL="0" distR="0" wp14:anchorId="416C78FA" wp14:editId="46568088">
                  <wp:extent cx="3437504" cy="2620301"/>
                  <wp:effectExtent l="25400" t="25400" r="1714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ology.jpg"/>
                          <pic:cNvPicPr/>
                        </pic:nvPicPr>
                        <pic:blipFill>
                          <a:blip r:embed="rId8">
                            <a:extLst>
                              <a:ext uri="{28A0092B-C50C-407E-A947-70E740481C1C}">
                                <a14:useLocalDpi xmlns:a14="http://schemas.microsoft.com/office/drawing/2010/main" val="0"/>
                              </a:ext>
                            </a:extLst>
                          </a:blip>
                          <a:stretch>
                            <a:fillRect/>
                          </a:stretch>
                        </pic:blipFill>
                        <pic:spPr>
                          <a:xfrm>
                            <a:off x="0" y="0"/>
                            <a:ext cx="3437916" cy="2620615"/>
                          </a:xfrm>
                          <a:prstGeom prst="rect">
                            <a:avLst/>
                          </a:prstGeom>
                          <a:ln>
                            <a:solidFill>
                              <a:srgbClr val="000000"/>
                            </a:solidFill>
                          </a:ln>
                        </pic:spPr>
                      </pic:pic>
                    </a:graphicData>
                  </a:graphic>
                </wp:inline>
              </w:drawing>
            </w:r>
            <w:bookmarkEnd w:id="0"/>
          </w:p>
        </w:tc>
      </w:tr>
    </w:tbl>
    <w:p w14:paraId="6C56D7BF" w14:textId="77777777" w:rsidR="00535853" w:rsidRPr="00FE7C10" w:rsidRDefault="00535853" w:rsidP="00901B86">
      <w:pPr>
        <w:widowControl w:val="0"/>
        <w:autoSpaceDE w:val="0"/>
        <w:autoSpaceDN w:val="0"/>
        <w:adjustRightInd w:val="0"/>
        <w:rPr>
          <w:rFonts w:ascii="Gill Sans" w:hAnsi="Gill Sans" w:cs="Gill Sans"/>
          <w:b/>
          <w:sz w:val="14"/>
        </w:rPr>
      </w:pPr>
    </w:p>
    <w:p w14:paraId="2B385AB1" w14:textId="77777777" w:rsidR="00FE7C10" w:rsidRPr="00FE7C10" w:rsidRDefault="00FE7C10" w:rsidP="00FE7C10">
      <w:pPr>
        <w:rPr>
          <w:rFonts w:ascii="Gill Sans" w:hAnsi="Gill Sans" w:cs="Gill Sans"/>
          <w:sz w:val="22"/>
        </w:rPr>
      </w:pPr>
      <w:r w:rsidRPr="00FE7C10">
        <w:rPr>
          <w:rFonts w:ascii="Gill Sans" w:hAnsi="Gill Sans" w:cs="Gill Sans"/>
          <w:sz w:val="22"/>
        </w:rPr>
        <w:t>As part of the compendium of best practices, the idea that the person doing the talking is the person doing the learning seems counter-intuitive. Yet, that is exactly the case. When students are required to put their thoughts into words, to communicate their ideas to someone else, they are actually internalizing the learning as they struggle to make their emerging thoughts clear. The question, "Who's doing the talking?” is a gentle reminder that students must be actively involved and mindfully engaged in the learning experience for authentic learning to occur. They must dialogue with peers, articulate their ideas in small groups and express themselves clearly in front of the entire class. In turn, these oral language skills translate directly into written language skills.</w:t>
      </w:r>
    </w:p>
    <w:p w14:paraId="2BFC004F" w14:textId="77777777" w:rsidR="00FE7C10" w:rsidRPr="00FE7C10" w:rsidRDefault="00FE7C10" w:rsidP="00FE7C10">
      <w:pPr>
        <w:ind w:left="720"/>
        <w:rPr>
          <w:rFonts w:ascii="Gill Sans" w:hAnsi="Gill Sans" w:cs="Gill Sans"/>
          <w:sz w:val="22"/>
        </w:rPr>
      </w:pPr>
      <w:r w:rsidRPr="00FE7C10">
        <w:rPr>
          <w:rFonts w:ascii="Gill Sans" w:hAnsi="Gill Sans" w:cs="Gill Sans"/>
          <w:sz w:val="22"/>
        </w:rPr>
        <w:t>Objectives and Outcomes:</w:t>
      </w:r>
    </w:p>
    <w:p w14:paraId="7DA49F87" w14:textId="77777777" w:rsidR="00FE7C10" w:rsidRPr="00FE7C10" w:rsidRDefault="00FE7C10" w:rsidP="00FE7C10">
      <w:pPr>
        <w:ind w:left="720"/>
        <w:rPr>
          <w:rFonts w:ascii="Gill Sans" w:hAnsi="Gill Sans" w:cs="Gill Sans"/>
          <w:sz w:val="22"/>
        </w:rPr>
      </w:pPr>
      <w:r w:rsidRPr="00FE7C10">
        <w:rPr>
          <w:rFonts w:ascii="Gill Sans" w:hAnsi="Gill Sans" w:cs="Gill Sans"/>
          <w:sz w:val="22"/>
        </w:rPr>
        <w:t>Set High Expectations: Motivated with a Growth Mindset</w:t>
      </w:r>
    </w:p>
    <w:p w14:paraId="2F88ED2A" w14:textId="77777777" w:rsidR="00FE7C10" w:rsidRPr="00FE7C10" w:rsidRDefault="00FE7C10" w:rsidP="00FE7C10">
      <w:pPr>
        <w:ind w:left="720"/>
        <w:rPr>
          <w:rFonts w:ascii="Gill Sans" w:hAnsi="Gill Sans" w:cs="Gill Sans"/>
          <w:sz w:val="22"/>
        </w:rPr>
      </w:pPr>
      <w:r w:rsidRPr="00FE7C10">
        <w:rPr>
          <w:rFonts w:ascii="Gill Sans" w:hAnsi="Gill Sans" w:cs="Gill Sans"/>
          <w:sz w:val="22"/>
        </w:rPr>
        <w:t>Challenge Students to Think: Teach Higher Order Thinking</w:t>
      </w:r>
    </w:p>
    <w:p w14:paraId="32FF261F" w14:textId="77777777" w:rsidR="00FE7C10" w:rsidRPr="00FE7C10" w:rsidRDefault="00FE7C10" w:rsidP="00FE7C10">
      <w:pPr>
        <w:ind w:left="720"/>
        <w:rPr>
          <w:rFonts w:ascii="Gill Sans" w:hAnsi="Gill Sans" w:cs="Gill Sans"/>
          <w:sz w:val="22"/>
        </w:rPr>
      </w:pPr>
      <w:r w:rsidRPr="00FE7C10">
        <w:rPr>
          <w:rFonts w:ascii="Gill Sans" w:hAnsi="Gill Sans" w:cs="Gill Sans"/>
          <w:sz w:val="22"/>
        </w:rPr>
        <w:t>Require Rigor: Require Complete Sentences, Standard English</w:t>
      </w:r>
    </w:p>
    <w:p w14:paraId="01664024" w14:textId="77777777" w:rsidR="00FE7C10" w:rsidRPr="00FE7C10" w:rsidRDefault="00FE7C10" w:rsidP="00FE7C10">
      <w:pPr>
        <w:ind w:left="720"/>
        <w:rPr>
          <w:rFonts w:ascii="Gill Sans" w:hAnsi="Gill Sans" w:cs="Gill Sans"/>
          <w:sz w:val="22"/>
        </w:rPr>
      </w:pPr>
      <w:r w:rsidRPr="00FE7C10">
        <w:rPr>
          <w:rFonts w:ascii="Gill Sans" w:hAnsi="Gill Sans" w:cs="Gill Sans"/>
          <w:sz w:val="22"/>
        </w:rPr>
        <w:t>Leave Nothing to Chance-Revisit! Review! Revise! Re-teach!</w:t>
      </w:r>
    </w:p>
    <w:p w14:paraId="4AB7667D" w14:textId="77777777" w:rsidR="00FE7C10" w:rsidRPr="00FE7C10" w:rsidRDefault="00FE7C10" w:rsidP="00FE7C10">
      <w:pPr>
        <w:ind w:left="720"/>
        <w:rPr>
          <w:rFonts w:ascii="Gill Sans" w:hAnsi="Gill Sans" w:cs="Gill Sans"/>
          <w:sz w:val="22"/>
        </w:rPr>
      </w:pPr>
      <w:r w:rsidRPr="00FE7C10">
        <w:rPr>
          <w:rFonts w:ascii="Gill Sans" w:hAnsi="Gill Sans" w:cs="Gill Sans"/>
          <w:sz w:val="22"/>
        </w:rPr>
        <w:t>Make No Excuses-Encourage At-Risk Participation</w:t>
      </w:r>
    </w:p>
    <w:p w14:paraId="78E3B934" w14:textId="77777777" w:rsidR="00FE7C10" w:rsidRPr="00FE7C10" w:rsidRDefault="00FE7C10" w:rsidP="00FE7C10">
      <w:pPr>
        <w:ind w:left="720"/>
        <w:rPr>
          <w:rFonts w:ascii="Gill Sans" w:hAnsi="Gill Sans" w:cs="Gill Sans"/>
          <w:sz w:val="22"/>
        </w:rPr>
      </w:pPr>
      <w:r w:rsidRPr="00FE7C10">
        <w:rPr>
          <w:rFonts w:ascii="Gill Sans" w:hAnsi="Gill Sans" w:cs="Gill Sans"/>
          <w:sz w:val="22"/>
        </w:rPr>
        <w:t>Insist on Results-Emphasize Reading</w:t>
      </w:r>
    </w:p>
    <w:p w14:paraId="7F38BF3F" w14:textId="77777777" w:rsidR="00901B86" w:rsidRPr="006D1D57" w:rsidRDefault="00901B86" w:rsidP="00933426">
      <w:pPr>
        <w:widowControl w:val="0"/>
        <w:autoSpaceDE w:val="0"/>
        <w:autoSpaceDN w:val="0"/>
        <w:adjustRightInd w:val="0"/>
        <w:rPr>
          <w:rFonts w:ascii="Gill Sans" w:hAnsi="Gill Sans" w:cs="Gill Sans"/>
          <w:b/>
          <w:bCs/>
          <w:sz w:val="22"/>
          <w:szCs w:val="22"/>
        </w:rPr>
      </w:pPr>
      <w:r w:rsidRPr="006D1D57">
        <w:rPr>
          <w:rFonts w:ascii="Gill Sans" w:hAnsi="Gill Sans" w:cs="Gill Sans"/>
          <w:b/>
          <w:bCs/>
          <w:sz w:val="22"/>
          <w:szCs w:val="22"/>
        </w:rPr>
        <w:t>Books: </w:t>
      </w:r>
    </w:p>
    <w:p w14:paraId="3F0DC15B" w14:textId="77777777" w:rsidR="00901B86" w:rsidRPr="006D1D57" w:rsidRDefault="00901B86" w:rsidP="00933426">
      <w:pPr>
        <w:widowControl w:val="0"/>
        <w:autoSpaceDE w:val="0"/>
        <w:autoSpaceDN w:val="0"/>
        <w:adjustRightInd w:val="0"/>
        <w:rPr>
          <w:rFonts w:ascii="Gill Sans" w:hAnsi="Gill Sans" w:cs="Gill Sans"/>
          <w:bCs/>
          <w:sz w:val="22"/>
          <w:szCs w:val="22"/>
        </w:rPr>
      </w:pPr>
      <w:r w:rsidRPr="006D1D57">
        <w:rPr>
          <w:rFonts w:ascii="Gill Sans" w:hAnsi="Gill Sans" w:cs="Gill Sans"/>
          <w:bCs/>
          <w:i/>
          <w:sz w:val="22"/>
          <w:szCs w:val="22"/>
        </w:rPr>
        <w:t>The Right to Be Literate – 6 Essential Skills for the 21</w:t>
      </w:r>
      <w:r w:rsidRPr="006D1D57">
        <w:rPr>
          <w:rFonts w:ascii="Gill Sans" w:hAnsi="Gill Sans" w:cs="Gill Sans"/>
          <w:bCs/>
          <w:i/>
          <w:sz w:val="22"/>
          <w:szCs w:val="22"/>
          <w:vertAlign w:val="superscript"/>
        </w:rPr>
        <w:t>st</w:t>
      </w:r>
      <w:r w:rsidRPr="006D1D57">
        <w:rPr>
          <w:rFonts w:ascii="Gill Sans" w:hAnsi="Gill Sans" w:cs="Gill Sans"/>
          <w:bCs/>
          <w:i/>
          <w:sz w:val="22"/>
          <w:szCs w:val="22"/>
        </w:rPr>
        <w:t xml:space="preserve"> Century Learner</w:t>
      </w:r>
      <w:r w:rsidRPr="006D1D57">
        <w:rPr>
          <w:rFonts w:ascii="Gill Sans" w:hAnsi="Gill Sans" w:cs="Gill Sans"/>
          <w:bCs/>
          <w:sz w:val="22"/>
          <w:szCs w:val="22"/>
        </w:rPr>
        <w:t xml:space="preserve"> - Pete &amp; Fogarty</w:t>
      </w:r>
    </w:p>
    <w:p w14:paraId="0DBFA870" w14:textId="69DD5D07" w:rsidR="00901B86" w:rsidRPr="006D1D57" w:rsidRDefault="00901B86" w:rsidP="00933426">
      <w:pPr>
        <w:widowControl w:val="0"/>
        <w:autoSpaceDE w:val="0"/>
        <w:autoSpaceDN w:val="0"/>
        <w:adjustRightInd w:val="0"/>
        <w:rPr>
          <w:rFonts w:ascii="Gill Sans" w:hAnsi="Gill Sans" w:cs="Gill Sans"/>
          <w:sz w:val="22"/>
          <w:szCs w:val="22"/>
        </w:rPr>
      </w:pPr>
      <w:r w:rsidRPr="006D1D57">
        <w:rPr>
          <w:rFonts w:ascii="Gill Sans" w:hAnsi="Gill Sans" w:cs="Gill Sans"/>
          <w:i/>
          <w:sz w:val="22"/>
          <w:szCs w:val="22"/>
        </w:rPr>
        <w:t xml:space="preserve">School Leader’s Guide to the Common Core </w:t>
      </w:r>
      <w:r w:rsidR="00DE0A4F">
        <w:rPr>
          <w:rFonts w:ascii="Gill Sans" w:hAnsi="Gill Sans" w:cs="Gill Sans"/>
          <w:sz w:val="22"/>
          <w:szCs w:val="22"/>
        </w:rPr>
        <w:t xml:space="preserve">– </w:t>
      </w:r>
      <w:proofErr w:type="spellStart"/>
      <w:r w:rsidR="00DE0A4F">
        <w:rPr>
          <w:rFonts w:ascii="Gill Sans" w:hAnsi="Gill Sans" w:cs="Gill Sans"/>
          <w:sz w:val="22"/>
          <w:szCs w:val="22"/>
        </w:rPr>
        <w:t>Bellanca</w:t>
      </w:r>
      <w:proofErr w:type="spellEnd"/>
      <w:r w:rsidR="00DE0A4F">
        <w:rPr>
          <w:rFonts w:ascii="Gill Sans" w:hAnsi="Gill Sans" w:cs="Gill Sans"/>
          <w:sz w:val="22"/>
          <w:szCs w:val="22"/>
        </w:rPr>
        <w:t xml:space="preserve">, </w:t>
      </w:r>
      <w:r w:rsidRPr="006D1D57">
        <w:rPr>
          <w:rFonts w:ascii="Gill Sans" w:hAnsi="Gill Sans" w:cs="Gill Sans"/>
          <w:sz w:val="22"/>
          <w:szCs w:val="22"/>
        </w:rPr>
        <w:t>Fogarty, Pete &amp; Stinson</w:t>
      </w:r>
    </w:p>
    <w:p w14:paraId="0CAD8524" w14:textId="77777777" w:rsidR="00901B86" w:rsidRPr="006D1D57" w:rsidRDefault="00901B86" w:rsidP="00933426">
      <w:pPr>
        <w:widowControl w:val="0"/>
        <w:autoSpaceDE w:val="0"/>
        <w:autoSpaceDN w:val="0"/>
        <w:adjustRightInd w:val="0"/>
        <w:rPr>
          <w:rFonts w:ascii="Gill Sans" w:hAnsi="Gill Sans" w:cs="Gill Sans"/>
          <w:sz w:val="22"/>
          <w:szCs w:val="22"/>
        </w:rPr>
      </w:pPr>
      <w:r w:rsidRPr="006D1D57">
        <w:rPr>
          <w:rFonts w:ascii="Gill Sans" w:hAnsi="Gill Sans" w:cs="Gill Sans"/>
          <w:i/>
          <w:sz w:val="22"/>
          <w:szCs w:val="22"/>
        </w:rPr>
        <w:t xml:space="preserve">How to Teach Thinking Within the Common Core: 7 Student Proficiencies </w:t>
      </w:r>
      <w:r w:rsidRPr="006D1D57">
        <w:rPr>
          <w:rFonts w:ascii="Gill Sans" w:hAnsi="Gill Sans" w:cs="Gill Sans"/>
          <w:sz w:val="22"/>
          <w:szCs w:val="22"/>
        </w:rPr>
        <w:t>- Fogarty &amp; Pete</w:t>
      </w:r>
    </w:p>
    <w:p w14:paraId="77D96F3F" w14:textId="77777777" w:rsidR="00901B86" w:rsidRPr="00FE7C10" w:rsidRDefault="00901B86" w:rsidP="00933426">
      <w:pPr>
        <w:rPr>
          <w:sz w:val="16"/>
          <w:szCs w:val="22"/>
        </w:rPr>
      </w:pPr>
    </w:p>
    <w:p w14:paraId="66CA1F8A" w14:textId="081BE8E7" w:rsidR="006D1D57" w:rsidRPr="006D1D57" w:rsidRDefault="006D1D57" w:rsidP="00933426">
      <w:pPr>
        <w:rPr>
          <w:rFonts w:ascii="Gill Sans" w:hAnsi="Gill Sans" w:cs="Gill Sans"/>
          <w:b/>
          <w:sz w:val="22"/>
          <w:szCs w:val="22"/>
        </w:rPr>
      </w:pPr>
      <w:r w:rsidRPr="006D1D57">
        <w:rPr>
          <w:rFonts w:ascii="Gill Sans" w:hAnsi="Gill Sans" w:cs="Gill Sans"/>
          <w:b/>
          <w:sz w:val="22"/>
          <w:szCs w:val="22"/>
        </w:rPr>
        <w:t>Professional Development Options:</w:t>
      </w:r>
    </w:p>
    <w:p w14:paraId="28816C13" w14:textId="055C4965" w:rsidR="006D1D57" w:rsidRPr="006D1D57" w:rsidRDefault="006D1D57" w:rsidP="00933426">
      <w:pPr>
        <w:rPr>
          <w:rFonts w:ascii="Gill Sans" w:hAnsi="Gill Sans" w:cs="Gill Sans"/>
          <w:sz w:val="22"/>
          <w:szCs w:val="22"/>
        </w:rPr>
      </w:pPr>
      <w:r>
        <w:rPr>
          <w:rFonts w:ascii="Gill Sans" w:hAnsi="Gill Sans" w:cs="Gill Sans"/>
          <w:sz w:val="22"/>
          <w:szCs w:val="22"/>
        </w:rPr>
        <w:t>1 - D</w:t>
      </w:r>
      <w:r w:rsidRPr="006D1D57">
        <w:rPr>
          <w:rFonts w:ascii="Gill Sans" w:hAnsi="Gill Sans" w:cs="Gill Sans"/>
          <w:sz w:val="22"/>
          <w:szCs w:val="22"/>
        </w:rPr>
        <w:t>ay on-site Teacher Training – up to 65 participants</w:t>
      </w:r>
    </w:p>
    <w:p w14:paraId="23EB6C6F" w14:textId="334879AD" w:rsidR="006D1D57" w:rsidRDefault="006D1D57" w:rsidP="00933426">
      <w:pPr>
        <w:rPr>
          <w:rFonts w:ascii="Gill Sans" w:hAnsi="Gill Sans" w:cs="Gill Sans"/>
          <w:sz w:val="22"/>
          <w:szCs w:val="22"/>
        </w:rPr>
      </w:pPr>
      <w:r>
        <w:rPr>
          <w:rFonts w:ascii="Gill Sans" w:hAnsi="Gill Sans" w:cs="Gill Sans"/>
          <w:sz w:val="22"/>
          <w:szCs w:val="22"/>
        </w:rPr>
        <w:t xml:space="preserve">3 - </w:t>
      </w:r>
      <w:r w:rsidRPr="006D1D57">
        <w:rPr>
          <w:rFonts w:ascii="Gill Sans" w:hAnsi="Gill Sans" w:cs="Gill Sans"/>
          <w:sz w:val="22"/>
          <w:szCs w:val="22"/>
        </w:rPr>
        <w:t xml:space="preserve">Day Series </w:t>
      </w:r>
      <w:r>
        <w:rPr>
          <w:rFonts w:ascii="Gill Sans" w:hAnsi="Gill Sans" w:cs="Gill Sans"/>
          <w:sz w:val="22"/>
          <w:szCs w:val="22"/>
        </w:rPr>
        <w:t xml:space="preserve">Customized with District Generated Data – </w:t>
      </w:r>
    </w:p>
    <w:p w14:paraId="176720AE" w14:textId="2EF817E6" w:rsidR="006D1D57" w:rsidRDefault="006D1D57" w:rsidP="00933426">
      <w:pPr>
        <w:rPr>
          <w:rFonts w:ascii="Gill Sans" w:hAnsi="Gill Sans" w:cs="Gill Sans"/>
          <w:sz w:val="22"/>
          <w:szCs w:val="22"/>
        </w:rPr>
      </w:pPr>
      <w:r>
        <w:rPr>
          <w:rFonts w:ascii="Gill Sans" w:hAnsi="Gill Sans" w:cs="Gill Sans"/>
          <w:sz w:val="22"/>
          <w:szCs w:val="22"/>
        </w:rPr>
        <w:t>1 - Hour Video Conferencing</w:t>
      </w:r>
    </w:p>
    <w:p w14:paraId="4DBE7EB7" w14:textId="772DE57A" w:rsidR="00933426" w:rsidRDefault="006D1D57" w:rsidP="00C5596B">
      <w:r>
        <w:rPr>
          <w:rFonts w:ascii="Gill Sans" w:hAnsi="Gill Sans" w:cs="Gill Sans"/>
          <w:sz w:val="22"/>
          <w:szCs w:val="22"/>
        </w:rPr>
        <w:t>2 – Day Staff Developers Event – Designing, Presenting, Facilitating &amp; Coaching for Transfer</w:t>
      </w:r>
      <w:r w:rsidR="00933426">
        <w:rPr>
          <w:noProof/>
        </w:rPr>
        <mc:AlternateContent>
          <mc:Choice Requires="wps">
            <w:drawing>
              <wp:anchor distT="0" distB="0" distL="114300" distR="114300" simplePos="0" relativeHeight="251659264" behindDoc="0" locked="0" layoutInCell="1" allowOverlap="1" wp14:anchorId="09539A8E" wp14:editId="2C98FC4E">
                <wp:simplePos x="0" y="0"/>
                <wp:positionH relativeFrom="column">
                  <wp:posOffset>-62865</wp:posOffset>
                </wp:positionH>
                <wp:positionV relativeFrom="paragraph">
                  <wp:posOffset>191770</wp:posOffset>
                </wp:positionV>
                <wp:extent cx="5486400" cy="932180"/>
                <wp:effectExtent l="0" t="0" r="25400" b="3302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93218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D27EE9" w14:textId="77777777" w:rsidR="00E6766A" w:rsidRPr="0072177C" w:rsidRDefault="00DE0A4F" w:rsidP="00E6766A">
                            <w:pPr>
                              <w:rPr>
                                <w:rFonts w:ascii="Gill Sans" w:hAnsi="Gill Sans" w:cs="Gill Sans"/>
                                <w:b/>
                                <w:i/>
                                <w:sz w:val="16"/>
                                <w:szCs w:val="16"/>
                              </w:rPr>
                            </w:pPr>
                            <w:r w:rsidRPr="00431CF3">
                              <w:rPr>
                                <w:rFonts w:ascii="Gill Sans" w:hAnsi="Gill Sans" w:cs="Gill Sans"/>
                                <w:i/>
                                <w:sz w:val="18"/>
                              </w:rPr>
                              <w:t xml:space="preserve"> </w:t>
                            </w:r>
                            <w:r w:rsidR="00E6766A" w:rsidRPr="0072177C">
                              <w:rPr>
                                <w:rFonts w:ascii="Gill Sans" w:hAnsi="Gill Sans" w:cs="Gill Sans"/>
                                <w:b/>
                                <w:i/>
                                <w:sz w:val="16"/>
                                <w:szCs w:val="16"/>
                              </w:rPr>
                              <w:t>Making PD Count</w:t>
                            </w:r>
                          </w:p>
                          <w:p w14:paraId="1B5BA3BD" w14:textId="77777777" w:rsidR="00E6766A" w:rsidRPr="0072177C" w:rsidRDefault="00E6766A" w:rsidP="00E6766A">
                            <w:pPr>
                              <w:rPr>
                                <w:rFonts w:ascii="Gill Sans" w:hAnsi="Gill Sans" w:cs="Gill Sans"/>
                                <w:i/>
                                <w:sz w:val="16"/>
                                <w:szCs w:val="16"/>
                              </w:rPr>
                            </w:pPr>
                            <w:r w:rsidRPr="0072177C">
                              <w:rPr>
                                <w:rFonts w:ascii="Gill Sans" w:hAnsi="Gill Sans" w:cs="Gill Sans"/>
                                <w:i/>
                                <w:sz w:val="16"/>
                                <w:szCs w:val="16"/>
                              </w:rPr>
                              <w:t xml:space="preserve">    The success of professional development or professional learning can only be determined by measuring the implementation of strategies, the incorporation of concepts and changes in attitudes that teachers are able to transfer from the staff room to the classroom.</w:t>
                            </w:r>
                          </w:p>
                          <w:p w14:paraId="25A548AD" w14:textId="77777777" w:rsidR="00E6766A" w:rsidRPr="0072177C" w:rsidRDefault="00E6766A" w:rsidP="00E6766A">
                            <w:pPr>
                              <w:rPr>
                                <w:rFonts w:ascii="Gill Sans" w:hAnsi="Gill Sans" w:cs="Gill Sans"/>
                                <w:i/>
                                <w:sz w:val="16"/>
                                <w:szCs w:val="16"/>
                              </w:rPr>
                            </w:pPr>
                            <w:r w:rsidRPr="0072177C">
                              <w:rPr>
                                <w:rFonts w:ascii="Gill Sans" w:hAnsi="Gill Sans" w:cs="Gill Sans"/>
                                <w:i/>
                                <w:sz w:val="16"/>
                                <w:szCs w:val="16"/>
                              </w:rPr>
                              <w:t xml:space="preserve">  Too many times, professional learning is judged based on evaluations filled out by teachers as they are packing up their bags and collecting their car keys.   </w:t>
                            </w:r>
                          </w:p>
                          <w:p w14:paraId="337AC885" w14:textId="2DEC0483" w:rsidR="00DE0A4F" w:rsidRPr="00E6766A" w:rsidRDefault="00E6766A" w:rsidP="00E6766A">
                            <w:pPr>
                              <w:rPr>
                                <w:rFonts w:ascii="Gill Sans" w:hAnsi="Gill Sans" w:cs="Gill Sans"/>
                                <w:i/>
                                <w:sz w:val="16"/>
                                <w:szCs w:val="16"/>
                              </w:rPr>
                            </w:pPr>
                            <w:r w:rsidRPr="0072177C">
                              <w:rPr>
                                <w:rFonts w:ascii="Gill Sans" w:hAnsi="Gill Sans" w:cs="Gill Sans"/>
                                <w:i/>
                                <w:sz w:val="16"/>
                                <w:szCs w:val="16"/>
                              </w:rPr>
                              <w:t xml:space="preserve">  As principals and teachers shift their thinking about the goals of professional learning, they understand that </w:t>
                            </w:r>
                            <w:proofErr w:type="gramStart"/>
                            <w:r w:rsidRPr="0072177C">
                              <w:rPr>
                                <w:rFonts w:ascii="Gill Sans" w:hAnsi="Gill Sans" w:cs="Gill Sans"/>
                                <w:i/>
                                <w:sz w:val="16"/>
                                <w:szCs w:val="16"/>
                              </w:rPr>
                              <w:t>success is measured by the number and level of applications in the classroom following the professional learning sessions</w:t>
                            </w:r>
                            <w:proofErr w:type="gramEnd"/>
                            <w:r w:rsidRPr="0072177C">
                              <w:rPr>
                                <w:rFonts w:ascii="Gill Sans" w:hAnsi="Gill Sans" w:cs="Gill Sans"/>
                                <w:i/>
                                <w:sz w:val="16"/>
                                <w:szCs w:val="16"/>
                              </w:rPr>
                              <w:t xml:space="preserve">. </w:t>
                            </w:r>
                            <w:r w:rsidR="00DE0A4F" w:rsidRPr="00431CF3">
                              <w:rPr>
                                <w:rFonts w:ascii="Gill Sans" w:hAnsi="Gill Sans" w:cs="Gill Sans"/>
                                <w:i/>
                                <w:sz w:val="18"/>
                              </w:rPr>
                              <w:t xml:space="preserve"> </w:t>
                            </w:r>
                          </w:p>
                          <w:p w14:paraId="381D0F33" w14:textId="77777777" w:rsidR="00DE0A4F" w:rsidRPr="00933426" w:rsidRDefault="00DE0A4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9pt;margin-top:15.1pt;width:6in;height: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" filled="f">
                <v:textbox>
                  <w:txbxContent>
                    <w:p w14:paraId="79D27EE9" w14:textId="77777777" w:rsidR="00E6766A" w:rsidRPr="0072177C" w:rsidRDefault="00DE0A4F" w:rsidP="00E6766A">
                      <w:pPr>
                        <w:rPr>
                          <w:rFonts w:ascii="Gill Sans" w:hAnsi="Gill Sans" w:cs="Gill Sans"/>
                          <w:b/>
                          <w:i/>
                          <w:sz w:val="16"/>
                          <w:szCs w:val="16"/>
                        </w:rPr>
                      </w:pPr>
                      <w:r w:rsidRPr="00431CF3">
                        <w:rPr>
                          <w:rFonts w:ascii="Gill Sans" w:hAnsi="Gill Sans" w:cs="Gill Sans"/>
                          <w:i/>
                          <w:sz w:val="18"/>
                        </w:rPr>
                        <w:t xml:space="preserve"> </w:t>
                      </w:r>
                      <w:r w:rsidR="00E6766A" w:rsidRPr="0072177C">
                        <w:rPr>
                          <w:rFonts w:ascii="Gill Sans" w:hAnsi="Gill Sans" w:cs="Gill Sans"/>
                          <w:b/>
                          <w:i/>
                          <w:sz w:val="16"/>
                          <w:szCs w:val="16"/>
                        </w:rPr>
                        <w:t>Making PD Count</w:t>
                      </w:r>
                    </w:p>
                    <w:p w14:paraId="1B5BA3BD" w14:textId="77777777" w:rsidR="00E6766A" w:rsidRPr="0072177C" w:rsidRDefault="00E6766A" w:rsidP="00E6766A">
                      <w:pPr>
                        <w:rPr>
                          <w:rFonts w:ascii="Gill Sans" w:hAnsi="Gill Sans" w:cs="Gill Sans"/>
                          <w:i/>
                          <w:sz w:val="16"/>
                          <w:szCs w:val="16"/>
                        </w:rPr>
                      </w:pPr>
                      <w:r w:rsidRPr="0072177C">
                        <w:rPr>
                          <w:rFonts w:ascii="Gill Sans" w:hAnsi="Gill Sans" w:cs="Gill Sans"/>
                          <w:i/>
                          <w:sz w:val="16"/>
                          <w:szCs w:val="16"/>
                        </w:rPr>
                        <w:t xml:space="preserve">    The success of professional development or professional learning can only be determined by measuring the implementation of strategies, the incorporation of concepts and changes in attitudes that teachers are able to transfer from the staff room to the classroom.</w:t>
                      </w:r>
                    </w:p>
                    <w:p w14:paraId="25A548AD" w14:textId="77777777" w:rsidR="00E6766A" w:rsidRPr="0072177C" w:rsidRDefault="00E6766A" w:rsidP="00E6766A">
                      <w:pPr>
                        <w:rPr>
                          <w:rFonts w:ascii="Gill Sans" w:hAnsi="Gill Sans" w:cs="Gill Sans"/>
                          <w:i/>
                          <w:sz w:val="16"/>
                          <w:szCs w:val="16"/>
                        </w:rPr>
                      </w:pPr>
                      <w:r w:rsidRPr="0072177C">
                        <w:rPr>
                          <w:rFonts w:ascii="Gill Sans" w:hAnsi="Gill Sans" w:cs="Gill Sans"/>
                          <w:i/>
                          <w:sz w:val="16"/>
                          <w:szCs w:val="16"/>
                        </w:rPr>
                        <w:t xml:space="preserve">  Too many times, professional learning is judged based on evaluations filled out by teachers as they are packing up their bags and collecting their car keys.   </w:t>
                      </w:r>
                    </w:p>
                    <w:p w14:paraId="337AC885" w14:textId="2DEC0483" w:rsidR="00DE0A4F" w:rsidRPr="00E6766A" w:rsidRDefault="00E6766A" w:rsidP="00E6766A">
                      <w:pPr>
                        <w:rPr>
                          <w:rFonts w:ascii="Gill Sans" w:hAnsi="Gill Sans" w:cs="Gill Sans"/>
                          <w:i/>
                          <w:sz w:val="16"/>
                          <w:szCs w:val="16"/>
                        </w:rPr>
                      </w:pPr>
                      <w:r w:rsidRPr="0072177C">
                        <w:rPr>
                          <w:rFonts w:ascii="Gill Sans" w:hAnsi="Gill Sans" w:cs="Gill Sans"/>
                          <w:i/>
                          <w:sz w:val="16"/>
                          <w:szCs w:val="16"/>
                        </w:rPr>
                        <w:t xml:space="preserve">  As principals and teachers shift their thinking about the goals of professional learning, they understand that </w:t>
                      </w:r>
                      <w:proofErr w:type="gramStart"/>
                      <w:r w:rsidRPr="0072177C">
                        <w:rPr>
                          <w:rFonts w:ascii="Gill Sans" w:hAnsi="Gill Sans" w:cs="Gill Sans"/>
                          <w:i/>
                          <w:sz w:val="16"/>
                          <w:szCs w:val="16"/>
                        </w:rPr>
                        <w:t>success is measured by the number and level of applications in the classroom following the professional learning sessions</w:t>
                      </w:r>
                      <w:proofErr w:type="gramEnd"/>
                      <w:r w:rsidRPr="0072177C">
                        <w:rPr>
                          <w:rFonts w:ascii="Gill Sans" w:hAnsi="Gill Sans" w:cs="Gill Sans"/>
                          <w:i/>
                          <w:sz w:val="16"/>
                          <w:szCs w:val="16"/>
                        </w:rPr>
                        <w:t xml:space="preserve">. </w:t>
                      </w:r>
                      <w:r w:rsidR="00DE0A4F" w:rsidRPr="00431CF3">
                        <w:rPr>
                          <w:rFonts w:ascii="Gill Sans" w:hAnsi="Gill Sans" w:cs="Gill Sans"/>
                          <w:i/>
                          <w:sz w:val="18"/>
                        </w:rPr>
                        <w:t xml:space="preserve"> </w:t>
                      </w:r>
                    </w:p>
                    <w:p w14:paraId="381D0F33" w14:textId="77777777" w:rsidR="00DE0A4F" w:rsidRPr="00933426" w:rsidRDefault="00DE0A4F">
                      <w:pPr>
                        <w:rPr>
                          <w:sz w:val="18"/>
                        </w:rPr>
                      </w:pPr>
                    </w:p>
                  </w:txbxContent>
                </v:textbox>
                <w10:wrap type="square"/>
              </v:shape>
            </w:pict>
          </mc:Fallback>
        </mc:AlternateContent>
      </w:r>
    </w:p>
    <w:sectPr w:rsidR="00933426" w:rsidSect="00CE39A6">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70D2F" w14:textId="77777777" w:rsidR="00B97BDA" w:rsidRDefault="00B97BDA" w:rsidP="00B97BDA">
      <w:r>
        <w:separator/>
      </w:r>
    </w:p>
  </w:endnote>
  <w:endnote w:type="continuationSeparator" w:id="0">
    <w:p w14:paraId="104EDA8E" w14:textId="77777777" w:rsidR="00B97BDA" w:rsidRDefault="00B97BDA" w:rsidP="00B97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37200" w14:textId="77777777" w:rsidR="00B97BDA" w:rsidRDefault="00B97BDA" w:rsidP="00B97BDA">
      <w:r>
        <w:separator/>
      </w:r>
    </w:p>
  </w:footnote>
  <w:footnote w:type="continuationSeparator" w:id="0">
    <w:p w14:paraId="18951A4E" w14:textId="77777777" w:rsidR="00B97BDA" w:rsidRDefault="00B97BDA" w:rsidP="00B97B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4548E" w14:textId="0CE4072B" w:rsidR="00B97BDA" w:rsidRPr="00B97BDA" w:rsidRDefault="00B97BDA" w:rsidP="00B97BDA">
    <w:pPr>
      <w:pStyle w:val="Header"/>
      <w:jc w:val="center"/>
      <w:rPr>
        <w:rFonts w:ascii="Gill Sans" w:hAnsi="Gill Sans" w:cs="Gill Sans"/>
        <w:sz w:val="20"/>
      </w:rPr>
    </w:pPr>
    <w:hyperlink r:id="rId1" w:history="1">
      <w:r w:rsidRPr="00B61C3D">
        <w:rPr>
          <w:rStyle w:val="Hyperlink"/>
          <w:rFonts w:ascii="Gill Sans" w:hAnsi="Gill Sans" w:cs="Gill Sans"/>
          <w:sz w:val="20"/>
        </w:rPr>
        <w:t>www.robinfogarty.com</w:t>
      </w:r>
    </w:hyperlink>
    <w:r>
      <w:rPr>
        <w:rFonts w:ascii="Gill Sans" w:hAnsi="Gill Sans" w:cs="Gill Sans"/>
        <w:sz w:val="20"/>
      </w:rPr>
      <w:t xml:space="preserve"> </w:t>
    </w:r>
    <w:r>
      <w:rPr>
        <w:rFonts w:ascii="Gill Sans" w:hAnsi="Gill Sans" w:cs="Gill Sans"/>
        <w:sz w:val="20"/>
      </w:rPr>
      <w:tab/>
    </w:r>
    <w:r>
      <w:rPr>
        <w:rFonts w:ascii="Gill Sans" w:hAnsi="Gill Sans" w:cs="Gill Sans"/>
        <w:sz w:val="20"/>
      </w:rPr>
      <w:tab/>
      <w:t xml:space="preserve"> 800-213-9246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801AE"/>
    <w:multiLevelType w:val="multilevel"/>
    <w:tmpl w:val="1E7E3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38C6570"/>
    <w:multiLevelType w:val="multilevel"/>
    <w:tmpl w:val="B2642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CE30F82"/>
    <w:multiLevelType w:val="multilevel"/>
    <w:tmpl w:val="624C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86"/>
    <w:rsid w:val="000727D8"/>
    <w:rsid w:val="00110A6D"/>
    <w:rsid w:val="00431CF3"/>
    <w:rsid w:val="00535853"/>
    <w:rsid w:val="006D1D57"/>
    <w:rsid w:val="00901B86"/>
    <w:rsid w:val="00933426"/>
    <w:rsid w:val="00B97BDA"/>
    <w:rsid w:val="00C5596B"/>
    <w:rsid w:val="00CE39A6"/>
    <w:rsid w:val="00DD618E"/>
    <w:rsid w:val="00DE0A4F"/>
    <w:rsid w:val="00E6766A"/>
    <w:rsid w:val="00FA11D4"/>
    <w:rsid w:val="00FE7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F5B4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86"/>
    <w:rPr>
      <w:rFonts w:ascii="Times" w:eastAsia="Times" w:hAnsi="Times"/>
      <w:szCs w:val="20"/>
      <w:lang w:eastAsia="en-US"/>
    </w:rPr>
  </w:style>
  <w:style w:type="paragraph" w:styleId="Heading3">
    <w:name w:val="heading 3"/>
    <w:basedOn w:val="Normal"/>
    <w:link w:val="Heading3Char"/>
    <w:uiPriority w:val="9"/>
    <w:qFormat/>
    <w:rsid w:val="00C5596B"/>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8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53"/>
    <w:rPr>
      <w:rFonts w:ascii="Lucida Grande" w:eastAsia="Times" w:hAnsi="Lucida Grande" w:cs="Lucida Grande"/>
      <w:sz w:val="18"/>
      <w:szCs w:val="18"/>
      <w:lang w:eastAsia="en-US"/>
    </w:rPr>
  </w:style>
  <w:style w:type="paragraph" w:styleId="Header">
    <w:name w:val="header"/>
    <w:basedOn w:val="Normal"/>
    <w:link w:val="HeaderChar"/>
    <w:uiPriority w:val="99"/>
    <w:unhideWhenUsed/>
    <w:rsid w:val="00B97BDA"/>
    <w:pPr>
      <w:tabs>
        <w:tab w:val="center" w:pos="4320"/>
        <w:tab w:val="right" w:pos="8640"/>
      </w:tabs>
    </w:pPr>
  </w:style>
  <w:style w:type="character" w:customStyle="1" w:styleId="HeaderChar">
    <w:name w:val="Header Char"/>
    <w:basedOn w:val="DefaultParagraphFont"/>
    <w:link w:val="Header"/>
    <w:uiPriority w:val="99"/>
    <w:rsid w:val="00B97BDA"/>
    <w:rPr>
      <w:rFonts w:ascii="Times" w:eastAsia="Times" w:hAnsi="Times"/>
      <w:szCs w:val="20"/>
      <w:lang w:eastAsia="en-US"/>
    </w:rPr>
  </w:style>
  <w:style w:type="paragraph" w:styleId="Footer">
    <w:name w:val="footer"/>
    <w:basedOn w:val="Normal"/>
    <w:link w:val="FooterChar"/>
    <w:uiPriority w:val="99"/>
    <w:unhideWhenUsed/>
    <w:rsid w:val="00B97BDA"/>
    <w:pPr>
      <w:tabs>
        <w:tab w:val="center" w:pos="4320"/>
        <w:tab w:val="right" w:pos="8640"/>
      </w:tabs>
    </w:pPr>
  </w:style>
  <w:style w:type="character" w:customStyle="1" w:styleId="FooterChar">
    <w:name w:val="Footer Char"/>
    <w:basedOn w:val="DefaultParagraphFont"/>
    <w:link w:val="Footer"/>
    <w:uiPriority w:val="99"/>
    <w:rsid w:val="00B97BDA"/>
    <w:rPr>
      <w:rFonts w:ascii="Times" w:eastAsia="Times" w:hAnsi="Times"/>
      <w:szCs w:val="20"/>
      <w:lang w:eastAsia="en-US"/>
    </w:rPr>
  </w:style>
  <w:style w:type="character" w:styleId="Hyperlink">
    <w:name w:val="Hyperlink"/>
    <w:basedOn w:val="DefaultParagraphFont"/>
    <w:uiPriority w:val="99"/>
    <w:unhideWhenUsed/>
    <w:rsid w:val="00B97BDA"/>
    <w:rPr>
      <w:color w:val="0000FF" w:themeColor="hyperlink"/>
      <w:u w:val="single"/>
    </w:rPr>
  </w:style>
  <w:style w:type="character" w:customStyle="1" w:styleId="Heading3Char">
    <w:name w:val="Heading 3 Char"/>
    <w:basedOn w:val="DefaultParagraphFont"/>
    <w:link w:val="Heading3"/>
    <w:uiPriority w:val="9"/>
    <w:rsid w:val="00C5596B"/>
    <w:rPr>
      <w:rFonts w:ascii="Times" w:hAnsi="Times"/>
      <w:b/>
      <w:bCs/>
      <w:sz w:val="27"/>
      <w:szCs w:val="27"/>
      <w:lang w:eastAsia="en-US"/>
    </w:rPr>
  </w:style>
  <w:style w:type="paragraph" w:styleId="NoSpacing">
    <w:name w:val="No Spacing"/>
    <w:uiPriority w:val="1"/>
    <w:qFormat/>
    <w:rsid w:val="00C5596B"/>
    <w:rPr>
      <w:rFonts w:ascii="Times" w:eastAsia="Times" w:hAnsi="Times"/>
      <w:szCs w:val="20"/>
      <w:lang w:eastAsia="en-US"/>
    </w:rPr>
  </w:style>
  <w:style w:type="paragraph" w:styleId="NormalWeb">
    <w:name w:val="Normal (Web)"/>
    <w:basedOn w:val="Normal"/>
    <w:uiPriority w:val="99"/>
    <w:semiHidden/>
    <w:unhideWhenUsed/>
    <w:rsid w:val="00C5596B"/>
    <w:pPr>
      <w:spacing w:before="100" w:beforeAutospacing="1" w:after="100" w:afterAutospacing="1"/>
    </w:pPr>
    <w:rPr>
      <w:rFonts w:eastAsiaTheme="minorEastAsi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86"/>
    <w:rPr>
      <w:rFonts w:ascii="Times" w:eastAsia="Times" w:hAnsi="Times"/>
      <w:szCs w:val="20"/>
      <w:lang w:eastAsia="en-US"/>
    </w:rPr>
  </w:style>
  <w:style w:type="paragraph" w:styleId="Heading3">
    <w:name w:val="heading 3"/>
    <w:basedOn w:val="Normal"/>
    <w:link w:val="Heading3Char"/>
    <w:uiPriority w:val="9"/>
    <w:qFormat/>
    <w:rsid w:val="00C5596B"/>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8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53"/>
    <w:rPr>
      <w:rFonts w:ascii="Lucida Grande" w:eastAsia="Times" w:hAnsi="Lucida Grande" w:cs="Lucida Grande"/>
      <w:sz w:val="18"/>
      <w:szCs w:val="18"/>
      <w:lang w:eastAsia="en-US"/>
    </w:rPr>
  </w:style>
  <w:style w:type="paragraph" w:styleId="Header">
    <w:name w:val="header"/>
    <w:basedOn w:val="Normal"/>
    <w:link w:val="HeaderChar"/>
    <w:uiPriority w:val="99"/>
    <w:unhideWhenUsed/>
    <w:rsid w:val="00B97BDA"/>
    <w:pPr>
      <w:tabs>
        <w:tab w:val="center" w:pos="4320"/>
        <w:tab w:val="right" w:pos="8640"/>
      </w:tabs>
    </w:pPr>
  </w:style>
  <w:style w:type="character" w:customStyle="1" w:styleId="HeaderChar">
    <w:name w:val="Header Char"/>
    <w:basedOn w:val="DefaultParagraphFont"/>
    <w:link w:val="Header"/>
    <w:uiPriority w:val="99"/>
    <w:rsid w:val="00B97BDA"/>
    <w:rPr>
      <w:rFonts w:ascii="Times" w:eastAsia="Times" w:hAnsi="Times"/>
      <w:szCs w:val="20"/>
      <w:lang w:eastAsia="en-US"/>
    </w:rPr>
  </w:style>
  <w:style w:type="paragraph" w:styleId="Footer">
    <w:name w:val="footer"/>
    <w:basedOn w:val="Normal"/>
    <w:link w:val="FooterChar"/>
    <w:uiPriority w:val="99"/>
    <w:unhideWhenUsed/>
    <w:rsid w:val="00B97BDA"/>
    <w:pPr>
      <w:tabs>
        <w:tab w:val="center" w:pos="4320"/>
        <w:tab w:val="right" w:pos="8640"/>
      </w:tabs>
    </w:pPr>
  </w:style>
  <w:style w:type="character" w:customStyle="1" w:styleId="FooterChar">
    <w:name w:val="Footer Char"/>
    <w:basedOn w:val="DefaultParagraphFont"/>
    <w:link w:val="Footer"/>
    <w:uiPriority w:val="99"/>
    <w:rsid w:val="00B97BDA"/>
    <w:rPr>
      <w:rFonts w:ascii="Times" w:eastAsia="Times" w:hAnsi="Times"/>
      <w:szCs w:val="20"/>
      <w:lang w:eastAsia="en-US"/>
    </w:rPr>
  </w:style>
  <w:style w:type="character" w:styleId="Hyperlink">
    <w:name w:val="Hyperlink"/>
    <w:basedOn w:val="DefaultParagraphFont"/>
    <w:uiPriority w:val="99"/>
    <w:unhideWhenUsed/>
    <w:rsid w:val="00B97BDA"/>
    <w:rPr>
      <w:color w:val="0000FF" w:themeColor="hyperlink"/>
      <w:u w:val="single"/>
    </w:rPr>
  </w:style>
  <w:style w:type="character" w:customStyle="1" w:styleId="Heading3Char">
    <w:name w:val="Heading 3 Char"/>
    <w:basedOn w:val="DefaultParagraphFont"/>
    <w:link w:val="Heading3"/>
    <w:uiPriority w:val="9"/>
    <w:rsid w:val="00C5596B"/>
    <w:rPr>
      <w:rFonts w:ascii="Times" w:hAnsi="Times"/>
      <w:b/>
      <w:bCs/>
      <w:sz w:val="27"/>
      <w:szCs w:val="27"/>
      <w:lang w:eastAsia="en-US"/>
    </w:rPr>
  </w:style>
  <w:style w:type="paragraph" w:styleId="NoSpacing">
    <w:name w:val="No Spacing"/>
    <w:uiPriority w:val="1"/>
    <w:qFormat/>
    <w:rsid w:val="00C5596B"/>
    <w:rPr>
      <w:rFonts w:ascii="Times" w:eastAsia="Times" w:hAnsi="Times"/>
      <w:szCs w:val="20"/>
      <w:lang w:eastAsia="en-US"/>
    </w:rPr>
  </w:style>
  <w:style w:type="paragraph" w:styleId="NormalWeb">
    <w:name w:val="Normal (Web)"/>
    <w:basedOn w:val="Normal"/>
    <w:uiPriority w:val="99"/>
    <w:semiHidden/>
    <w:unhideWhenUsed/>
    <w:rsid w:val="00C5596B"/>
    <w:pPr>
      <w:spacing w:before="100" w:beforeAutospacing="1" w:after="100" w:afterAutospacing="1"/>
    </w:pPr>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62555">
      <w:bodyDiv w:val="1"/>
      <w:marLeft w:val="0"/>
      <w:marRight w:val="0"/>
      <w:marTop w:val="0"/>
      <w:marBottom w:val="0"/>
      <w:divBdr>
        <w:top w:val="none" w:sz="0" w:space="0" w:color="auto"/>
        <w:left w:val="none" w:sz="0" w:space="0" w:color="auto"/>
        <w:bottom w:val="none" w:sz="0" w:space="0" w:color="auto"/>
        <w:right w:val="none" w:sz="0" w:space="0" w:color="auto"/>
      </w:divBdr>
    </w:div>
    <w:div w:id="399064471">
      <w:bodyDiv w:val="1"/>
      <w:marLeft w:val="0"/>
      <w:marRight w:val="0"/>
      <w:marTop w:val="0"/>
      <w:marBottom w:val="0"/>
      <w:divBdr>
        <w:top w:val="none" w:sz="0" w:space="0" w:color="auto"/>
        <w:left w:val="none" w:sz="0" w:space="0" w:color="auto"/>
        <w:bottom w:val="none" w:sz="0" w:space="0" w:color="auto"/>
        <w:right w:val="none" w:sz="0" w:space="0" w:color="auto"/>
      </w:divBdr>
    </w:div>
    <w:div w:id="708652708">
      <w:bodyDiv w:val="1"/>
      <w:marLeft w:val="0"/>
      <w:marRight w:val="0"/>
      <w:marTop w:val="0"/>
      <w:marBottom w:val="0"/>
      <w:divBdr>
        <w:top w:val="none" w:sz="0" w:space="0" w:color="auto"/>
        <w:left w:val="none" w:sz="0" w:space="0" w:color="auto"/>
        <w:bottom w:val="none" w:sz="0" w:space="0" w:color="auto"/>
        <w:right w:val="none" w:sz="0" w:space="0" w:color="auto"/>
      </w:divBdr>
    </w:div>
    <w:div w:id="1042946248">
      <w:bodyDiv w:val="1"/>
      <w:marLeft w:val="0"/>
      <w:marRight w:val="0"/>
      <w:marTop w:val="0"/>
      <w:marBottom w:val="0"/>
      <w:divBdr>
        <w:top w:val="none" w:sz="0" w:space="0" w:color="auto"/>
        <w:left w:val="none" w:sz="0" w:space="0" w:color="auto"/>
        <w:bottom w:val="none" w:sz="0" w:space="0" w:color="auto"/>
        <w:right w:val="none" w:sz="0" w:space="0" w:color="auto"/>
      </w:divBdr>
    </w:div>
    <w:div w:id="1538158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www.robinfogar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263</Words>
  <Characters>1501</Characters>
  <Application>Microsoft Macintosh Word</Application>
  <DocSecurity>0</DocSecurity>
  <Lines>12</Lines>
  <Paragraphs>3</Paragraphs>
  <ScaleCrop>false</ScaleCrop>
  <Company>Robin Fogarty &amp; Associates, Ltd.</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dc:creator>
  <cp:keywords/>
  <dc:description/>
  <cp:lastModifiedBy>Brian Pete</cp:lastModifiedBy>
  <cp:revision>3</cp:revision>
  <cp:lastPrinted>2016-09-16T17:44:00Z</cp:lastPrinted>
  <dcterms:created xsi:type="dcterms:W3CDTF">2016-09-16T18:21:00Z</dcterms:created>
  <dcterms:modified xsi:type="dcterms:W3CDTF">2016-09-16T18:25:00Z</dcterms:modified>
</cp:coreProperties>
</file>