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6D63" w14:textId="5B47FC58" w:rsidR="005C4203" w:rsidRPr="002D25D6" w:rsidRDefault="002D25D6" w:rsidP="002D25D6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</w:pPr>
      <w:r w:rsidRPr="002D25D6"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  <w:t>Pronalaženje sličnih presuda upotrebom metoda procesiranja prirodnog jezika</w:t>
      </w:r>
    </w:p>
    <w:p w14:paraId="6E9FE105" w14:textId="77777777" w:rsidR="002D25D6" w:rsidRPr="002D25D6" w:rsidRDefault="002D25D6" w:rsidP="002D25D6">
      <w:pPr>
        <w:spacing w:after="120"/>
        <w:rPr>
          <w:rFonts w:ascii="Times New Roman" w:hAnsi="Times New Roman" w:cs="Times New Roman"/>
          <w:lang w:val="sr-Latn-RS"/>
        </w:rPr>
        <w:sectPr w:rsidR="002D25D6" w:rsidRPr="002D25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827CD" w14:textId="10CDB126" w:rsidR="002D25D6" w:rsidRPr="00955DF9" w:rsidRDefault="002D25D6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Jelena Vlajkov</w:t>
      </w:r>
    </w:p>
    <w:p w14:paraId="3E11C550" w14:textId="33CB9D2F" w:rsidR="002D25D6" w:rsidRPr="00955DF9" w:rsidRDefault="002D25D6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Fakultet tehničkih nauka</w:t>
      </w:r>
    </w:p>
    <w:p w14:paraId="2559D856" w14:textId="2038E5E6" w:rsidR="002D25D6" w:rsidRPr="00955DF9" w:rsidRDefault="002D25D6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Univerzitet u Novom Sadu</w:t>
      </w:r>
    </w:p>
    <w:p w14:paraId="3A5EDDE2" w14:textId="2B0C0E52" w:rsidR="002D25D6" w:rsidRPr="00955DF9" w:rsidRDefault="00137B84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hyperlink r:id="rId8" w:history="1">
        <w:r w:rsidR="002D25D6" w:rsidRPr="00955DF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sr-Latn-RS"/>
          </w:rPr>
          <w:t>jelena.vlajkov@uns.ac.rs</w:t>
        </w:r>
      </w:hyperlink>
    </w:p>
    <w:p w14:paraId="55995D59" w14:textId="77777777" w:rsidR="002D25D6" w:rsidRPr="00955DF9" w:rsidRDefault="002D25D6" w:rsidP="002D25D6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0175AB50" w14:textId="72292BBA" w:rsidR="002D25D6" w:rsidRPr="00955DF9" w:rsidRDefault="002D25D6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Ilija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Brdar</w:t>
      </w:r>
      <w:proofErr w:type="spellEnd"/>
    </w:p>
    <w:p w14:paraId="76C067A1" w14:textId="280182B6" w:rsidR="002D25D6" w:rsidRPr="00955DF9" w:rsidRDefault="002D25D6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Fakultet tehničkih nauka</w:t>
      </w:r>
    </w:p>
    <w:p w14:paraId="5D0046D9" w14:textId="1E3D3F0F" w:rsidR="002D25D6" w:rsidRPr="00955DF9" w:rsidRDefault="002D25D6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Univerzitet u Novom Sadu</w:t>
      </w:r>
    </w:p>
    <w:p w14:paraId="084D1C80" w14:textId="64730177" w:rsidR="002D25D6" w:rsidRPr="00955DF9" w:rsidRDefault="00137B84" w:rsidP="002D25D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sr-Latn-RS"/>
        </w:rPr>
        <w:sectPr w:rsidR="002D25D6" w:rsidRPr="00955DF9" w:rsidSect="002D25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9" w:history="1">
        <w:r w:rsidR="002D25D6" w:rsidRPr="00955DF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sr-Latn-RS"/>
          </w:rPr>
          <w:t>brdar.ilija@uns.ac.rs</w:t>
        </w:r>
      </w:hyperlink>
    </w:p>
    <w:p w14:paraId="6B1E6672" w14:textId="09336383" w:rsidR="002D25D6" w:rsidRPr="00955DF9" w:rsidRDefault="002D25D6">
      <w:pPr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Abstrakt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E7098" w:rsidRPr="00955DF9">
        <w:rPr>
          <w:rFonts w:ascii="Times New Roman" w:hAnsi="Times New Roman" w:cs="Times New Roman"/>
          <w:sz w:val="20"/>
          <w:szCs w:val="20"/>
          <w:lang w:val="sr-Latn-RS"/>
        </w:rPr>
        <w:t>–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</w:p>
    <w:p w14:paraId="3F5DAFA5" w14:textId="05362AA6" w:rsidR="00AE7098" w:rsidRPr="00955DF9" w:rsidRDefault="00AE7098">
      <w:pPr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....</w:t>
      </w:r>
    </w:p>
    <w:p w14:paraId="0A0ED46F" w14:textId="75F86DA7" w:rsidR="00AE7098" w:rsidRPr="00955DF9" w:rsidRDefault="00AE7098">
      <w:pPr>
        <w:rPr>
          <w:rFonts w:ascii="Times New Roman" w:hAnsi="Times New Roman" w:cs="Times New Roman"/>
          <w:sz w:val="20"/>
          <w:szCs w:val="20"/>
          <w:lang w:val="sr-Latn-RS"/>
        </w:rPr>
      </w:pPr>
    </w:p>
    <w:p w14:paraId="56939CDF" w14:textId="3B0775ED" w:rsidR="00AE7098" w:rsidRPr="00955DF9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UVOD</w:t>
      </w:r>
    </w:p>
    <w:p w14:paraId="2843DC8A" w14:textId="0FF5B28E" w:rsidR="00AE7098" w:rsidRPr="00955DF9" w:rsidRDefault="00784279" w:rsidP="003510E9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Anglosaksonsko pravo (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common</w:t>
      </w:r>
      <w:proofErr w:type="spellEnd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law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>) ili</w:t>
      </w:r>
      <w:r w:rsidR="00EC554D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precedentno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pravo jeste pravni sistem koji preovlađuje </w:t>
      </w:r>
      <w:r w:rsidR="00D61D2B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u  </w:t>
      </w:r>
      <w:r w:rsidR="003510E9" w:rsidRPr="00955DF9">
        <w:rPr>
          <w:rFonts w:ascii="Times New Roman" w:hAnsi="Times New Roman" w:cs="Times New Roman"/>
          <w:sz w:val="20"/>
          <w:szCs w:val="20"/>
          <w:lang w:val="sr-Latn-RS"/>
        </w:rPr>
        <w:t>brojnim državama na engleskom govornom području, gde spadaju i SAD, Australija, UK.</w:t>
      </w:r>
      <w:r w:rsidR="00D61D2B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B23A56" w:rsidRPr="00955DF9">
        <w:rPr>
          <w:rFonts w:ascii="Times New Roman" w:hAnsi="Times New Roman" w:cs="Times New Roman"/>
          <w:sz w:val="20"/>
          <w:szCs w:val="20"/>
          <w:lang w:val="sr-Latn-RS"/>
        </w:rPr>
        <w:t>Pored zakona, ovaj pravni sistem zasnovan je i na presudama izrečenim u prošlosti</w:t>
      </w:r>
      <w:r w:rsidR="004C0B62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(</w:t>
      </w:r>
      <w:proofErr w:type="spellStart"/>
      <w:r w:rsidR="004C0B62" w:rsidRPr="00955DF9">
        <w:rPr>
          <w:rFonts w:ascii="Times New Roman" w:hAnsi="Times New Roman" w:cs="Times New Roman"/>
          <w:sz w:val="20"/>
          <w:szCs w:val="20"/>
          <w:lang w:val="sr-Latn-RS"/>
        </w:rPr>
        <w:t>precedentima</w:t>
      </w:r>
      <w:proofErr w:type="spellEnd"/>
      <w:r w:rsidR="004C0B62" w:rsidRPr="00955DF9">
        <w:rPr>
          <w:rFonts w:ascii="Times New Roman" w:hAnsi="Times New Roman" w:cs="Times New Roman"/>
          <w:sz w:val="20"/>
          <w:szCs w:val="20"/>
          <w:lang w:val="sr-Latn-RS"/>
        </w:rPr>
        <w:t>)</w:t>
      </w:r>
      <w:r w:rsidR="00B23A56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r w:rsidR="004C0B62" w:rsidRPr="00955DF9">
        <w:rPr>
          <w:rFonts w:ascii="Times New Roman" w:hAnsi="Times New Roman" w:cs="Times New Roman"/>
          <w:sz w:val="20"/>
          <w:szCs w:val="20"/>
          <w:lang w:val="sr-Latn-RS"/>
        </w:rPr>
        <w:t>Ukoliko je sličan spor rešen u prošlosti, sud je dužan da sledi obrazloženje iz prethodne presude. Ukoliko se proceni da je slučaj različit od prethodnih, sudije imaju ovlašćenje i dužnost da reše pitanje spora.</w:t>
      </w:r>
      <w:r w:rsidR="00155F45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1671211795"/>
          <w:citation/>
        </w:sdtPr>
        <w:sdtEndPr/>
        <w:sdtContent>
          <w:r w:rsidR="00EF6E32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="00EF6E32" w:rsidRPr="00955DF9">
            <w:rPr>
              <w:rFonts w:ascii="Times New Roman" w:hAnsi="Times New Roman" w:cs="Times New Roman"/>
              <w:sz w:val="20"/>
              <w:szCs w:val="20"/>
            </w:rPr>
            <w:instrText xml:space="preserve"> CITATION Com22 \l 1033 </w:instrText>
          </w:r>
          <w:r w:rsidR="00EF6E32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="00986F41" w:rsidRPr="00955DF9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="00EF6E32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</w:p>
    <w:p w14:paraId="409E93EA" w14:textId="49ADA6FF" w:rsidR="000C2231" w:rsidRPr="00955DF9" w:rsidRDefault="001C09EF" w:rsidP="003510E9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Pretraga korpusa presuda u cilju nalaženja sličnih može predstavljati kompleksan i vremenski zahtevan postupak. </w:t>
      </w:r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>Jedan model automatizacije postupka pretrage presuda je pretraživač (</w:t>
      </w:r>
      <w:proofErr w:type="spellStart"/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="00030845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search</w:t>
      </w:r>
      <w:proofErr w:type="spellEnd"/>
      <w:r w:rsidR="00030845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030845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engine</w:t>
      </w:r>
      <w:proofErr w:type="spellEnd"/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>). Pretraživač kao ulaz prihvata korisnički upit (</w:t>
      </w:r>
      <w:proofErr w:type="spellStart"/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="00030845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query</w:t>
      </w:r>
      <w:proofErr w:type="spellEnd"/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), a kao rezultat pretrage vraća presude koje odgovaraju postavljenom upitu. </w:t>
      </w:r>
      <w:r w:rsidR="009D755C" w:rsidRPr="00955DF9">
        <w:rPr>
          <w:rFonts w:ascii="Times New Roman" w:hAnsi="Times New Roman" w:cs="Times New Roman"/>
          <w:sz w:val="20"/>
          <w:szCs w:val="20"/>
          <w:lang w:val="sr-Latn-RS"/>
        </w:rPr>
        <w:t>U slučaju primene pretraživača, korisnici moraju biti upoznati sa upitnim jezikom (</w:t>
      </w:r>
      <w:proofErr w:type="spellStart"/>
      <w:r w:rsidR="009D755C"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="009D755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="009D755C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query</w:t>
      </w:r>
      <w:proofErr w:type="spellEnd"/>
      <w:r w:rsidR="009D755C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9D755C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language</w:t>
      </w:r>
      <w:proofErr w:type="spellEnd"/>
      <w:r w:rsidR="009D755C" w:rsidRPr="00955DF9">
        <w:rPr>
          <w:rFonts w:ascii="Times New Roman" w:hAnsi="Times New Roman" w:cs="Times New Roman"/>
          <w:sz w:val="20"/>
          <w:szCs w:val="20"/>
          <w:lang w:val="sr-Latn-RS"/>
        </w:rPr>
        <w:t>), što može predstavljati dodatno opterećenje.</w:t>
      </w:r>
      <w:r w:rsidR="0078431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U cilju dostizanja veće </w:t>
      </w:r>
      <w:proofErr w:type="spellStart"/>
      <w:r w:rsidR="00784310" w:rsidRPr="00955DF9">
        <w:rPr>
          <w:rFonts w:ascii="Times New Roman" w:hAnsi="Times New Roman" w:cs="Times New Roman"/>
          <w:sz w:val="20"/>
          <w:szCs w:val="20"/>
          <w:lang w:val="sr-Latn-RS"/>
        </w:rPr>
        <w:t>efikasnoti</w:t>
      </w:r>
      <w:proofErr w:type="spellEnd"/>
      <w:r w:rsidR="0078431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pretrage, sam upit se može apstrahovati, tako da predstavlja ceo dokument. </w:t>
      </w:r>
      <w:r w:rsidR="00096AC4" w:rsidRPr="00955DF9">
        <w:rPr>
          <w:rFonts w:ascii="Times New Roman" w:hAnsi="Times New Roman" w:cs="Times New Roman"/>
          <w:sz w:val="20"/>
          <w:szCs w:val="20"/>
          <w:lang w:val="sr-Latn-RS"/>
        </w:rPr>
        <w:t>U ovom slučaju, pretraživač na ulazu dobija celu presudu, a kao rezultat vraća njoj slične presude iz celog korpusa presuda.</w:t>
      </w:r>
      <w:r w:rsidR="00030845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6A14AB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Ovakav model pretraživača biće implementiran u ovom radu. </w:t>
      </w:r>
      <w:r w:rsidR="001C60A3" w:rsidRPr="00955DF9">
        <w:rPr>
          <w:rFonts w:ascii="Times New Roman" w:hAnsi="Times New Roman" w:cs="Times New Roman"/>
          <w:sz w:val="20"/>
          <w:szCs w:val="20"/>
          <w:lang w:val="sr-Latn-RS"/>
        </w:rPr>
        <w:t>Za implementaciju biće korišćene tehnike računarske inteligencije, konkretno one iz oblasti procesiranja prirodnog jezika (</w:t>
      </w:r>
      <w:proofErr w:type="spellStart"/>
      <w:r w:rsidR="001C60A3"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="001C60A3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="001C60A3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Natural</w:t>
      </w:r>
      <w:proofErr w:type="spellEnd"/>
      <w:r w:rsidR="001C60A3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1C60A3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Language</w:t>
      </w:r>
      <w:proofErr w:type="spellEnd"/>
      <w:r w:rsidR="001C60A3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1C60A3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Processing</w:t>
      </w:r>
      <w:proofErr w:type="spellEnd"/>
      <w:r w:rsidR="001C60A3" w:rsidRPr="00955DF9">
        <w:rPr>
          <w:rFonts w:ascii="Times New Roman" w:hAnsi="Times New Roman" w:cs="Times New Roman"/>
          <w:sz w:val="20"/>
          <w:szCs w:val="20"/>
          <w:lang w:val="sr-Latn-RS"/>
        </w:rPr>
        <w:t>, NLP).</w:t>
      </w:r>
      <w:r w:rsidR="006A14AB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</w:p>
    <w:p w14:paraId="01501D26" w14:textId="5793E31D" w:rsidR="00A052EF" w:rsidRPr="00955DF9" w:rsidRDefault="004A4729" w:rsidP="0070544F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Metode procesiranja prirodnog jezika imaju za cilj izvlačenje svojstava (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features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) iz teksta koji je napisan u slobodnoj formi. Na ovaj način, svaki tekst se može predstaviti kao jedinstven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feature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vektor (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t</w:t>
      </w:r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ext</w:t>
      </w:r>
      <w:proofErr w:type="spellEnd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embedding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). Nakon što postoje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fature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vektori, možemo ih uporediti u cilju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kvantifikacije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njihove sličnosti. </w:t>
      </w:r>
      <w:r w:rsidR="0070544F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U ovom radu, sličnost se posmatra u kontekstu samog sadržaja </w:t>
      </w:r>
      <w:r w:rsidR="0070544F" w:rsidRPr="00955DF9">
        <w:rPr>
          <w:rFonts w:ascii="Times New Roman" w:hAnsi="Times New Roman" w:cs="Times New Roman"/>
          <w:sz w:val="20"/>
          <w:szCs w:val="20"/>
          <w:lang w:val="sr-Latn-RS"/>
        </w:rPr>
        <w:t>presude.</w:t>
      </w:r>
      <w:r w:rsidR="005258C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Kao tehnika za </w:t>
      </w:r>
      <w:proofErr w:type="spellStart"/>
      <w:r w:rsidR="005258C0" w:rsidRPr="00955DF9">
        <w:rPr>
          <w:rFonts w:ascii="Times New Roman" w:hAnsi="Times New Roman" w:cs="Times New Roman"/>
          <w:sz w:val="20"/>
          <w:szCs w:val="20"/>
          <w:lang w:val="sr-Latn-RS"/>
        </w:rPr>
        <w:t>kvantifikaciju</w:t>
      </w:r>
      <w:proofErr w:type="spellEnd"/>
      <w:r w:rsidR="005258C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sličnosti, odabrano je </w:t>
      </w:r>
      <w:proofErr w:type="spellStart"/>
      <w:r w:rsidR="005258C0" w:rsidRPr="00955DF9">
        <w:rPr>
          <w:rFonts w:ascii="Times New Roman" w:hAnsi="Times New Roman" w:cs="Times New Roman"/>
          <w:sz w:val="20"/>
          <w:szCs w:val="20"/>
          <w:lang w:val="sr-Latn-RS"/>
        </w:rPr>
        <w:t>kosinusno</w:t>
      </w:r>
      <w:proofErr w:type="spellEnd"/>
      <w:r w:rsidR="005258C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rastojanje.</w:t>
      </w:r>
    </w:p>
    <w:p w14:paraId="0639F36E" w14:textId="10CC36EB" w:rsidR="00365342" w:rsidRPr="00955DF9" w:rsidRDefault="00365342" w:rsidP="0070544F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Skup podataka na kojim se izvode eksperimenti </w:t>
      </w:r>
      <w:r w:rsidR="00286C9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preuzet je sa </w:t>
      </w:r>
      <w:proofErr w:type="spellStart"/>
      <w:r w:rsidR="00286C91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Court</w:t>
      </w:r>
      <w:proofErr w:type="spellEnd"/>
      <w:r w:rsidR="00286C91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286C91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Listener</w:t>
      </w:r>
      <w:proofErr w:type="spellEnd"/>
      <w:r w:rsidR="00286C9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veb sajta</w:t>
      </w:r>
      <w:r w:rsidR="00FD363C" w:rsidRPr="00955DF9">
        <w:rPr>
          <w:rStyle w:val="FootnoteReference"/>
          <w:rFonts w:ascii="Times New Roman" w:hAnsi="Times New Roman" w:cs="Times New Roman"/>
          <w:sz w:val="20"/>
          <w:szCs w:val="20"/>
          <w:lang w:val="sr-Latn-RS"/>
        </w:rPr>
        <w:footnoteReference w:id="1"/>
      </w:r>
      <w:r w:rsidR="00286C9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</w:t>
      </w:r>
      <w:r w:rsidR="00FB0A5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čine ga prvostepene presude. </w:t>
      </w:r>
      <w:r w:rsidR="002E72E2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Eksperimenti podrazumevaju primenu tehnika TF-IDF, word2vec, </w:t>
      </w:r>
      <w:proofErr w:type="spellStart"/>
      <w:r w:rsidR="002E72E2" w:rsidRPr="00955DF9">
        <w:rPr>
          <w:rFonts w:ascii="Times New Roman" w:hAnsi="Times New Roman" w:cs="Times New Roman"/>
          <w:sz w:val="20"/>
          <w:szCs w:val="20"/>
          <w:lang w:val="sr-Latn-RS"/>
        </w:rPr>
        <w:t>GloVe</w:t>
      </w:r>
      <w:proofErr w:type="spellEnd"/>
      <w:r w:rsidR="002E72E2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, </w:t>
      </w:r>
      <w:proofErr w:type="spellStart"/>
      <w:r w:rsidR="002E72E2" w:rsidRPr="00955DF9">
        <w:rPr>
          <w:rFonts w:ascii="Times New Roman" w:hAnsi="Times New Roman" w:cs="Times New Roman"/>
          <w:sz w:val="20"/>
          <w:szCs w:val="20"/>
          <w:lang w:val="sr-Latn-RS"/>
        </w:rPr>
        <w:t>TextRank</w:t>
      </w:r>
      <w:proofErr w:type="spellEnd"/>
      <w:r w:rsidR="002E72E2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njihovo kombinovanje. </w:t>
      </w:r>
      <w:r w:rsidR="00286C9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</w:p>
    <w:p w14:paraId="5227C68C" w14:textId="0CD57EBB" w:rsidR="005258C0" w:rsidRPr="00955DF9" w:rsidRDefault="005258C0" w:rsidP="0070544F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Evaluacija performansi u kontekstu problema koji ovaj rad rešava dosta je otežana s obzirom na nedostatak anotiranih podataka i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variabilnosti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značenja pojma </w:t>
      </w:r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sličnost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r w:rsidR="008E1C29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Zbog toga ne postoji klasičan vid evaluacije, već će ona izvodi poređenjem izlaza različitih NLP tehnika. </w:t>
      </w:r>
    </w:p>
    <w:p w14:paraId="5C679CFE" w14:textId="11E6CD06" w:rsidR="0090462F" w:rsidRPr="00955DF9" w:rsidRDefault="00D02EF8" w:rsidP="00E63E11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Drugo poglavlje ovog rada bavi se pregledom dosadašnje literature na </w:t>
      </w:r>
      <w:r w:rsidR="00727A68" w:rsidRPr="00955DF9">
        <w:rPr>
          <w:rFonts w:ascii="Times New Roman" w:hAnsi="Times New Roman" w:cs="Times New Roman"/>
          <w:sz w:val="20"/>
          <w:szCs w:val="20"/>
          <w:lang w:val="sr-Latn-RS"/>
        </w:rPr>
        <w:t>temu sličnih problema</w:t>
      </w:r>
      <w:r w:rsidR="00212FEE" w:rsidRPr="00955DF9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="00727A68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212FEE" w:rsidRPr="00955DF9">
        <w:rPr>
          <w:rFonts w:ascii="Times New Roman" w:hAnsi="Times New Roman" w:cs="Times New Roman"/>
          <w:sz w:val="20"/>
          <w:szCs w:val="20"/>
          <w:lang w:val="sr-Latn-RS"/>
        </w:rPr>
        <w:t>T</w:t>
      </w:r>
      <w:r w:rsidR="00727A68" w:rsidRPr="00955DF9">
        <w:rPr>
          <w:rFonts w:ascii="Times New Roman" w:hAnsi="Times New Roman" w:cs="Times New Roman"/>
          <w:sz w:val="20"/>
          <w:szCs w:val="20"/>
          <w:lang w:val="sr-Latn-RS"/>
        </w:rPr>
        <w:t>reće poglavlje opisuje metodologiju izvođenja eksperimenata</w:t>
      </w:r>
      <w:r w:rsidR="00212FEE" w:rsidRPr="00955DF9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="00727A68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212FEE" w:rsidRPr="00955DF9">
        <w:rPr>
          <w:rFonts w:ascii="Times New Roman" w:hAnsi="Times New Roman" w:cs="Times New Roman"/>
          <w:sz w:val="20"/>
          <w:szCs w:val="20"/>
          <w:lang w:val="sr-Latn-RS"/>
        </w:rPr>
        <w:t>Č</w:t>
      </w:r>
      <w:r w:rsidR="00727A68" w:rsidRPr="00955DF9">
        <w:rPr>
          <w:rFonts w:ascii="Times New Roman" w:hAnsi="Times New Roman" w:cs="Times New Roman"/>
          <w:sz w:val="20"/>
          <w:szCs w:val="20"/>
          <w:lang w:val="sr-Latn-RS"/>
        </w:rPr>
        <w:t>etvrto</w:t>
      </w:r>
      <w:r w:rsidR="00212FEE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poglavlje</w:t>
      </w:r>
      <w:r w:rsidR="00727A68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izlaže dobijene rezultate, dok peto iznosi opšte zaključke</w:t>
      </w:r>
      <w:r w:rsidR="00212FEE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ovog rada</w:t>
      </w:r>
      <w:r w:rsidR="00727A68" w:rsidRPr="00955DF9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49B57199" w14:textId="77777777" w:rsidR="004C0B62" w:rsidRPr="00955DF9" w:rsidRDefault="004C0B62" w:rsidP="003510E9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552C6B14" w14:textId="242031D3" w:rsidR="00AE7098" w:rsidRPr="00955DF9" w:rsidRDefault="00AE7098" w:rsidP="003A7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PRETHODNI RADOVI</w:t>
      </w:r>
    </w:p>
    <w:p w14:paraId="0224214E" w14:textId="776AF21D" w:rsidR="003A7783" w:rsidRPr="00955DF9" w:rsidRDefault="003A7783" w:rsidP="003A7783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U ovom poglavlju biće opisane metodologije i tehnike korišćene u dosadašnjim radovima koji su se bavili rešavanjem sličnih problema. Istaknute metode možemo podeliti u dve grupe: metode zasnovane na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grafu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(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network-based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>) i metode zasnovane na tekstu (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text-based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>)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914517102"/>
          <w:citation/>
        </w:sdtPr>
        <w:sdtEndPr/>
        <w:sdtContent>
          <w:r w:rsidR="002D4186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="002D4186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instrText xml:space="preserve"> CITATION Man17 \l 9242 </w:instrText>
          </w:r>
          <w:r w:rsidR="002D4186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="00986F41" w:rsidRPr="00955DF9">
            <w:rPr>
              <w:rFonts w:ascii="Times New Roman" w:hAnsi="Times New Roman" w:cs="Times New Roman"/>
              <w:noProof/>
              <w:sz w:val="20"/>
              <w:szCs w:val="20"/>
              <w:lang w:val="sr-Latn-RS"/>
            </w:rPr>
            <w:t xml:space="preserve"> [2]</w:t>
          </w:r>
          <w:r w:rsidR="002D4186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Pr="00955DF9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32EEFB34" w14:textId="7170D053" w:rsidR="00F70391" w:rsidRPr="00955DF9" w:rsidRDefault="00E94784" w:rsidP="00F7039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Metode zasnovane na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grafu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u osnovi imaju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graf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gde čvorovi predstavljaju dokumente, a grane označavaju citate. Ukoliko dokument </w:t>
      </w:r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A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citira dokument </w:t>
      </w:r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B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, u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grafu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će postojati grana sa početnim čvorom </w:t>
      </w:r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A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, i terminalnim čvorom </w:t>
      </w:r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B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Razlog citiranja ne igra nikakvu ulogu. Prema tome, </w:t>
      </w:r>
      <w:proofErr w:type="spellStart"/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>graf</w:t>
      </w:r>
      <w:proofErr w:type="spellEnd"/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će biti isti ukoliko je presuda </w:t>
      </w:r>
      <w:r w:rsidR="00584DAC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B</w:t>
      </w:r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proofErr w:type="spellStart"/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>precendent</w:t>
      </w:r>
      <w:proofErr w:type="spellEnd"/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presude </w:t>
      </w:r>
      <w:r w:rsidR="00584DAC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A</w:t>
      </w:r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, ili </w:t>
      </w:r>
      <w:proofErr w:type="spellStart"/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>ukuliko</w:t>
      </w:r>
      <w:proofErr w:type="spellEnd"/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se presuda </w:t>
      </w:r>
      <w:r w:rsidR="00584DAC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B</w:t>
      </w:r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navodi kao suprotnost presudi </w:t>
      </w:r>
      <w:r w:rsidR="00584DAC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A</w:t>
      </w:r>
      <w:r w:rsidR="00584DAC" w:rsidRPr="00955DF9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="00334369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proofErr w:type="spellStart"/>
      <w:r w:rsidR="00986F41" w:rsidRPr="00955DF9">
        <w:rPr>
          <w:rFonts w:ascii="Times New Roman" w:hAnsi="Times New Roman" w:cs="Times New Roman"/>
          <w:sz w:val="20"/>
          <w:szCs w:val="20"/>
          <w:lang w:val="sr-Latn-RS"/>
        </w:rPr>
        <w:t>Kumar</w:t>
      </w:r>
      <w:proofErr w:type="spellEnd"/>
      <w:r w:rsidR="00986F4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ostali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-1568794418"/>
          <w:citation/>
        </w:sdtPr>
        <w:sdtEndPr/>
        <w:sdtContent>
          <w:r w:rsidR="00986F41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="00986F41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instrText xml:space="preserve">CITATION Sus13 \l 9242 </w:instrText>
          </w:r>
          <w:r w:rsidR="00986F41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="00986F41" w:rsidRPr="00955DF9">
            <w:rPr>
              <w:rFonts w:ascii="Times New Roman" w:hAnsi="Times New Roman" w:cs="Times New Roman"/>
              <w:noProof/>
              <w:sz w:val="20"/>
              <w:szCs w:val="20"/>
              <w:lang w:val="sr-Latn-RS"/>
            </w:rPr>
            <w:t>[3]</w:t>
          </w:r>
          <w:r w:rsidR="00986F41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="00986F4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definišu dva načina za pronalaženje </w:t>
      </w:r>
      <w:proofErr w:type="spellStart"/>
      <w:r w:rsidR="00986F41" w:rsidRPr="00955DF9">
        <w:rPr>
          <w:rFonts w:ascii="Times New Roman" w:hAnsi="Times New Roman" w:cs="Times New Roman"/>
          <w:sz w:val="20"/>
          <w:szCs w:val="20"/>
          <w:lang w:val="sr-Latn-RS"/>
        </w:rPr>
        <w:t>slučnih</w:t>
      </w:r>
      <w:proofErr w:type="spellEnd"/>
      <w:r w:rsidR="00986F4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dokumenata upotrebom </w:t>
      </w:r>
      <w:proofErr w:type="spellStart"/>
      <w:r w:rsidR="00986F41" w:rsidRPr="00955DF9">
        <w:rPr>
          <w:rFonts w:ascii="Times New Roman" w:hAnsi="Times New Roman" w:cs="Times New Roman"/>
          <w:sz w:val="20"/>
          <w:szCs w:val="20"/>
          <w:lang w:val="sr-Latn-RS"/>
        </w:rPr>
        <w:t>grafa</w:t>
      </w:r>
      <w:proofErr w:type="spellEnd"/>
      <w:r w:rsidR="00986F4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: </w:t>
      </w:r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>bibliografsko sparivanje (</w:t>
      </w:r>
      <w:proofErr w:type="spellStart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="00400306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bibliographic</w:t>
      </w:r>
      <w:proofErr w:type="spellEnd"/>
      <w:r w:rsidR="00400306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400306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coupling</w:t>
      </w:r>
      <w:proofErr w:type="spellEnd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) i </w:t>
      </w:r>
      <w:proofErr w:type="spellStart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>kocitiranje</w:t>
      </w:r>
      <w:proofErr w:type="spellEnd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(</w:t>
      </w:r>
      <w:proofErr w:type="spellStart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="00400306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co-citation</w:t>
      </w:r>
      <w:proofErr w:type="spellEnd"/>
      <w:r w:rsidR="00400306" w:rsidRPr="00955DF9">
        <w:rPr>
          <w:rFonts w:ascii="Times New Roman" w:hAnsi="Times New Roman" w:cs="Times New Roman"/>
          <w:sz w:val="20"/>
          <w:szCs w:val="20"/>
          <w:lang w:val="sr-Latn-RS"/>
        </w:rPr>
        <w:t>).</w:t>
      </w:r>
      <w:r w:rsidR="00360CEA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Bibliografsko sparivanje meri sličnost dva dokumenta po broju </w:t>
      </w:r>
      <w:r w:rsidR="00E02861" w:rsidRPr="00955DF9">
        <w:rPr>
          <w:rFonts w:ascii="Times New Roman" w:hAnsi="Times New Roman" w:cs="Times New Roman"/>
          <w:sz w:val="20"/>
          <w:szCs w:val="20"/>
          <w:lang w:val="sr-Latn-RS"/>
        </w:rPr>
        <w:t>dokumenata</w:t>
      </w:r>
      <w:r w:rsidR="00A26F24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istovremeno</w:t>
      </w:r>
      <w:r w:rsidR="00E02861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citiranih iz oba dokumenta koji su predmet poređenja</w:t>
      </w:r>
      <w:r w:rsidR="00DF2C29" w:rsidRPr="00955DF9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="00B60CB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Suprotno, </w:t>
      </w:r>
      <w:proofErr w:type="spellStart"/>
      <w:r w:rsidR="00B60CBC" w:rsidRPr="00955DF9">
        <w:rPr>
          <w:rFonts w:ascii="Times New Roman" w:hAnsi="Times New Roman" w:cs="Times New Roman"/>
          <w:sz w:val="20"/>
          <w:szCs w:val="20"/>
          <w:lang w:val="sr-Latn-RS"/>
        </w:rPr>
        <w:lastRenderedPageBreak/>
        <w:t>kocitiranje</w:t>
      </w:r>
      <w:proofErr w:type="spellEnd"/>
      <w:r w:rsidR="00B60CB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meri broj dokumenata koji</w:t>
      </w:r>
      <w:r w:rsidR="00A26F24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istovremeno</w:t>
      </w:r>
      <w:r w:rsidR="00B60CB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citiraju </w:t>
      </w:r>
      <w:r w:rsidR="00FF16DD" w:rsidRPr="00955DF9">
        <w:rPr>
          <w:rFonts w:ascii="Times New Roman" w:hAnsi="Times New Roman" w:cs="Times New Roman"/>
          <w:sz w:val="20"/>
          <w:szCs w:val="20"/>
          <w:lang w:val="sr-Latn-RS"/>
        </w:rPr>
        <w:t>oba</w:t>
      </w:r>
      <w:r w:rsidR="00B60CB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dok</w:t>
      </w:r>
      <w:r w:rsidR="00410FEB" w:rsidRPr="00955DF9">
        <w:rPr>
          <w:rFonts w:ascii="Times New Roman" w:hAnsi="Times New Roman" w:cs="Times New Roman"/>
          <w:sz w:val="20"/>
          <w:szCs w:val="20"/>
          <w:lang w:val="sr-Latn-RS"/>
        </w:rPr>
        <w:t>umenta koja su predmet poređenja.</w:t>
      </w:r>
      <w:r w:rsidR="00B60CB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</w:p>
    <w:p w14:paraId="0FF4F352" w14:textId="16FD907D" w:rsidR="00F70391" w:rsidRPr="00955DF9" w:rsidRDefault="00F70391" w:rsidP="00F7039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Iako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grafovske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metode daju potvrđeno dobre rezultate, oni najviše zavise od strukture samog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grafa</w:t>
      </w:r>
      <w:proofErr w:type="spellEnd"/>
      <w:r w:rsidR="0025356F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-1592236744"/>
          <w:citation/>
        </w:sdtPr>
        <w:sdtEndPr/>
        <w:sdtContent>
          <w:r w:rsidR="0025356F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="0025356F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instrText xml:space="preserve"> CITATION Man17 \l 9242 </w:instrText>
          </w:r>
          <w:r w:rsidR="0025356F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="0025356F" w:rsidRPr="00955DF9">
            <w:rPr>
              <w:rFonts w:ascii="Times New Roman" w:hAnsi="Times New Roman" w:cs="Times New Roman"/>
              <w:noProof/>
              <w:sz w:val="20"/>
              <w:szCs w:val="20"/>
              <w:lang w:val="sr-Latn-RS"/>
            </w:rPr>
            <w:t>[2]</w:t>
          </w:r>
          <w:r w:rsidR="0025356F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r w:rsidR="0025356F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Prilikom izrade pravnih dokumenata, često se ne navedu svi prethodni dokumenti </w:t>
      </w:r>
      <w:r w:rsidR="001705C9" w:rsidRPr="00955DF9">
        <w:rPr>
          <w:rFonts w:ascii="Times New Roman" w:hAnsi="Times New Roman" w:cs="Times New Roman"/>
          <w:sz w:val="20"/>
          <w:szCs w:val="20"/>
          <w:lang w:val="sr-Latn-RS"/>
        </w:rPr>
        <w:t>relevantni za trenutni</w:t>
      </w:r>
      <w:r w:rsidR="0025356F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r w:rsidR="00B1340D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Zbog toga, </w:t>
      </w:r>
      <w:proofErr w:type="spellStart"/>
      <w:r w:rsidR="00B1340D" w:rsidRPr="00955DF9">
        <w:rPr>
          <w:rFonts w:ascii="Times New Roman" w:hAnsi="Times New Roman" w:cs="Times New Roman"/>
          <w:sz w:val="20"/>
          <w:szCs w:val="20"/>
          <w:lang w:val="sr-Latn-RS"/>
        </w:rPr>
        <w:t>graf</w:t>
      </w:r>
      <w:proofErr w:type="spellEnd"/>
      <w:r w:rsidR="00B1340D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citiranja </w:t>
      </w:r>
      <w:r w:rsidR="00DD256C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sadrži više od 80% izolovanih čvorova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2069293636"/>
          <w:citation/>
        </w:sdtPr>
        <w:sdtEndPr/>
        <w:sdtContent>
          <w:r w:rsidR="00DD256C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="00DD256C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instrText xml:space="preserve"> CITATION Man17 \l 9242 </w:instrText>
          </w:r>
          <w:r w:rsidR="00DD256C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="00DD256C" w:rsidRPr="00955DF9">
            <w:rPr>
              <w:rFonts w:ascii="Times New Roman" w:hAnsi="Times New Roman" w:cs="Times New Roman"/>
              <w:noProof/>
              <w:sz w:val="20"/>
              <w:szCs w:val="20"/>
              <w:lang w:val="sr-Latn-RS"/>
            </w:rPr>
            <w:t>[2]</w:t>
          </w:r>
          <w:r w:rsidR="00DD256C"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="00DD256C" w:rsidRPr="00955DF9">
        <w:rPr>
          <w:rFonts w:ascii="Times New Roman" w:hAnsi="Times New Roman" w:cs="Times New Roman"/>
          <w:sz w:val="20"/>
          <w:szCs w:val="20"/>
          <w:lang w:val="sr-Latn-RS"/>
        </w:rPr>
        <w:t>. Ovo se negativno može odraziti na performanse, pa se u ovakvim situacijama češće koriste metode zasnovane na tekstu.</w:t>
      </w:r>
    </w:p>
    <w:p w14:paraId="189CC8A1" w14:textId="0B38CD5A" w:rsidR="00D60E74" w:rsidRPr="00955DF9" w:rsidRDefault="00D60E74" w:rsidP="00F7039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Kumar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ostali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467409621"/>
          <w:citation/>
        </w:sdtPr>
        <w:sdtEndPr/>
        <w:sdtContent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Pr="00955DF9">
            <w:rPr>
              <w:rFonts w:ascii="Times New Roman" w:hAnsi="Times New Roman" w:cs="Times New Roman"/>
              <w:sz w:val="20"/>
              <w:szCs w:val="20"/>
            </w:rPr>
            <w:instrText xml:space="preserve"> CITATION Sus13 \l 1033 </w:instrTex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Pr="00955DF9">
            <w:rPr>
              <w:rFonts w:ascii="Times New Roman" w:hAnsi="Times New Roman" w:cs="Times New Roman"/>
              <w:noProof/>
              <w:sz w:val="20"/>
              <w:szCs w:val="20"/>
            </w:rPr>
            <w:t>[3]</w: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predlažu korišćenje TF-IDF mere i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kosinusne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sličnosti, kao primere metoda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zanovanih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na tekstu. Naime, dokumenti se reprezentuju kao vektori veličine jednakoj broju jedinstvenih reči u</w:t>
      </w:r>
      <w:r w:rsidR="00353CCA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rečniku (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>celom korpusu</w:t>
      </w:r>
      <w:r w:rsidR="00353CCA" w:rsidRPr="00955DF9">
        <w:rPr>
          <w:rFonts w:ascii="Times New Roman" w:hAnsi="Times New Roman" w:cs="Times New Roman"/>
          <w:sz w:val="20"/>
          <w:szCs w:val="20"/>
          <w:lang w:val="sr-Latn-RS"/>
        </w:rPr>
        <w:t>)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>. Svak</w:t>
      </w:r>
      <w:r w:rsidR="003C1228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a koordinata vektora sadrži TF-IDF meru </w:t>
      </w:r>
      <w:proofErr w:type="spellStart"/>
      <w:r w:rsidR="003C1228" w:rsidRPr="00955DF9">
        <w:rPr>
          <w:rFonts w:ascii="Times New Roman" w:hAnsi="Times New Roman" w:cs="Times New Roman"/>
          <w:sz w:val="20"/>
          <w:szCs w:val="20"/>
          <w:lang w:val="sr-Latn-RS"/>
        </w:rPr>
        <w:t>korespodentne</w:t>
      </w:r>
      <w:proofErr w:type="spellEnd"/>
      <w:r w:rsidR="003C1228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reči iz rečnika. </w:t>
      </w:r>
      <w:r w:rsidR="00B37D72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Kada su formirani vektori za svaki dokument, odredi se </w:t>
      </w:r>
      <w:proofErr w:type="spellStart"/>
      <w:r w:rsidR="00B37D72" w:rsidRPr="00955DF9">
        <w:rPr>
          <w:rFonts w:ascii="Times New Roman" w:hAnsi="Times New Roman" w:cs="Times New Roman"/>
          <w:sz w:val="20"/>
          <w:szCs w:val="20"/>
          <w:lang w:val="sr-Latn-RS"/>
        </w:rPr>
        <w:t>kosinusno</w:t>
      </w:r>
      <w:proofErr w:type="spellEnd"/>
      <w:r w:rsidR="00B37D72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rastojanje, kako bi se zaključilo koji dokumenti su slični.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</w:p>
    <w:p w14:paraId="4F751E2A" w14:textId="77777777" w:rsidR="00E05F2C" w:rsidRPr="00955DF9" w:rsidRDefault="00F16A95" w:rsidP="00F7039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Sugathadasa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ostali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2057811367"/>
          <w:citation/>
        </w:sdtPr>
        <w:sdtEndPr/>
        <w:sdtContent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instrText xml:space="preserve"> CITATION Sug18 \l 9242 </w:instrTex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Pr="00955DF9">
            <w:rPr>
              <w:rFonts w:ascii="Times New Roman" w:hAnsi="Times New Roman" w:cs="Times New Roman"/>
              <w:noProof/>
              <w:sz w:val="20"/>
              <w:szCs w:val="20"/>
              <w:lang w:val="sr-Latn-RS"/>
            </w:rPr>
            <w:t>[4]</w: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875DDF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koriste </w:t>
      </w:r>
      <w:proofErr w:type="spellStart"/>
      <w:r w:rsidR="00875DDF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TextRank</w:t>
      </w:r>
      <w:proofErr w:type="spellEnd"/>
      <w:r w:rsidR="00875DDF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algoritam kako bi izdvojili najbitnije rečenice. </w:t>
      </w:r>
      <w:r w:rsidR="0011132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Nad najbitnijim rečenicama se dalje izvode tehnike zasnovane na tekstu, računaju TF-IDF mere i </w:t>
      </w:r>
      <w:proofErr w:type="spellStart"/>
      <w:r w:rsidR="00111320" w:rsidRPr="00955DF9">
        <w:rPr>
          <w:rFonts w:ascii="Times New Roman" w:hAnsi="Times New Roman" w:cs="Times New Roman"/>
          <w:sz w:val="20"/>
          <w:szCs w:val="20"/>
          <w:lang w:val="sr-Latn-RS"/>
        </w:rPr>
        <w:t>kosinusna</w:t>
      </w:r>
      <w:proofErr w:type="spellEnd"/>
      <w:r w:rsidR="0011132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sličnosti. </w:t>
      </w:r>
      <w:r w:rsidR="00C91F7D" w:rsidRPr="00955DF9">
        <w:rPr>
          <w:rFonts w:ascii="Times New Roman" w:hAnsi="Times New Roman" w:cs="Times New Roman"/>
          <w:sz w:val="20"/>
          <w:szCs w:val="20"/>
          <w:lang w:val="sr-Latn-RS"/>
        </w:rPr>
        <w:t>Deo ovog eksperimenta je preuzet i u ovom radu, te će u Sekciji 3 biti detaljnije opisan.</w:t>
      </w:r>
    </w:p>
    <w:p w14:paraId="1D2AB995" w14:textId="0FB3F512" w:rsidR="008B0445" w:rsidRPr="00955DF9" w:rsidRDefault="00A31AF1" w:rsidP="00F7039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Almuslim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Inkpen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-987243751"/>
          <w:citation/>
        </w:sdtPr>
        <w:sdtEndPr/>
        <w:sdtContent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instrText xml:space="preserve"> CITATION Alm20 \l 9242 </w:instrTex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Pr="00955DF9">
            <w:rPr>
              <w:rFonts w:ascii="Times New Roman" w:hAnsi="Times New Roman" w:cs="Times New Roman"/>
              <w:noProof/>
              <w:sz w:val="20"/>
              <w:szCs w:val="20"/>
              <w:lang w:val="sr-Latn-RS"/>
            </w:rPr>
            <w:t>[5]</w: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="00722D00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koriste metode zasnovane na neuronskim mrežama za vektorsku reprezentaciju teksta. Tu spadaju </w:t>
      </w:r>
      <w:proofErr w:type="spellStart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>GloVe</w:t>
      </w:r>
      <w:proofErr w:type="spellEnd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Doc2Vec (modifikacija Word2Vec metode). Za </w:t>
      </w:r>
      <w:proofErr w:type="spellStart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>kvantifikaciju</w:t>
      </w:r>
      <w:proofErr w:type="spellEnd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sličnosti koriste </w:t>
      </w:r>
      <w:proofErr w:type="spellStart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>kosinusno</w:t>
      </w:r>
      <w:proofErr w:type="spellEnd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rastojanje između vektora. Dobijeni rezultati prikazuju da </w:t>
      </w:r>
      <w:proofErr w:type="spellStart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>GloVe</w:t>
      </w:r>
      <w:proofErr w:type="spellEnd"/>
      <w:r w:rsidR="002B14F7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Doc2Vec daju dosta lošije performanse, od standardne TF-IDF metode. </w:t>
      </w:r>
      <w:r w:rsidR="00F316DB"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To su pripisali nedostatku dovoljne količine podataka potrebnih za trening. Takođe, korišćenje pretreniranih modela se takođe nije pokazalo dobro, s obzirom da je pravni domen specifičan, i da se na njemu slabo mogu primeniti opšti modeli. </w:t>
      </w:r>
    </w:p>
    <w:p w14:paraId="1FA3B058" w14:textId="6396B123" w:rsidR="00955DF9" w:rsidRPr="00955DF9" w:rsidRDefault="00B57688" w:rsidP="00BD2034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Thenmozhi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i ostali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2013326467"/>
          <w:citation/>
        </w:sdtPr>
        <w:sdtEndPr/>
        <w:sdtContent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instrText xml:space="preserve"> CITATION The17 \l 9242 </w:instrTex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Pr="00955DF9">
            <w:rPr>
              <w:rFonts w:ascii="Times New Roman" w:hAnsi="Times New Roman" w:cs="Times New Roman"/>
              <w:noProof/>
              <w:sz w:val="20"/>
              <w:szCs w:val="20"/>
              <w:lang w:val="sr-Latn-RS"/>
            </w:rPr>
            <w:t>[6]</w:t>
          </w:r>
          <w:r w:rsidRPr="00955DF9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koriste TF-IDF i Word2Vec tehnike ali primenjene na posebno odabrane reči. U tekstu dokumenta izdvajaju koncepte i relacije. Koncepti predstavljaju imenice, a relacije glagole. Za njihovo izdvajanje koristili su POS (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Part</w:t>
      </w:r>
      <w:proofErr w:type="spellEnd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of</w:t>
      </w:r>
      <w:proofErr w:type="spellEnd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Speech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) tehniku. </w:t>
      </w:r>
      <w:r w:rsidR="00FF5D44" w:rsidRPr="00955DF9">
        <w:rPr>
          <w:rFonts w:ascii="Times New Roman" w:hAnsi="Times New Roman" w:cs="Times New Roman"/>
          <w:sz w:val="20"/>
          <w:szCs w:val="20"/>
          <w:lang w:val="sr-Latn-RS"/>
        </w:rPr>
        <w:t>Metod  koji podrazumeva primenu TF-IDF tehnike na relacije i koncepte daje najbolje rezultate, dok Word2Vec daje najslabije. Loše rezultate takođe pripisuju nedostatku trening podataka i opštosti modela i navode da bi Doc2Vec tehnika potencijalno mogla da unapredi rezultate.</w:t>
      </w:r>
    </w:p>
    <w:p w14:paraId="430F8EDC" w14:textId="57DD5E2D" w:rsidR="00AE7098" w:rsidRPr="00955DF9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METODOLOGIJA</w:t>
      </w:r>
    </w:p>
    <w:p w14:paraId="091BA44F" w14:textId="25DE0494" w:rsidR="006F0263" w:rsidRPr="00955DF9" w:rsidRDefault="006F0263" w:rsidP="006F0263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Rešavanje problema pronalaženja sličnih presuda sastoji se iz nekoliko eksperimenata. Prvo se skup preuzetih presuda podelio na trening i test skup. Potom je vršeno niz 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eksperimenata. Prvi eksperiment predstavlja pronalaženje najbitnijih rečenica u dokumentu korišćenjem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TextRank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algoritma [</w:t>
      </w:r>
      <w:r w:rsidR="00980D9C">
        <w:rPr>
          <w:rFonts w:ascii="Times New Roman" w:hAnsi="Times New Roman" w:cs="Times New Roman"/>
          <w:sz w:val="20"/>
          <w:szCs w:val="20"/>
          <w:lang w:val="sr-Latn-RS"/>
        </w:rPr>
        <w:t>7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], a 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>zatim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predstava tih rečenica kao vektor karakteristika (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eng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feature</w:t>
      </w:r>
      <w:proofErr w:type="spellEnd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vector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>)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putem TF-IDF mere</w:t>
      </w:r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. Potom drugi eksperimenti se zasnivaju na predstavi dokumenta kao vektor karakteristika korišćenjem Word2Vec i </w:t>
      </w:r>
      <w:proofErr w:type="spellStart"/>
      <w:r w:rsidRPr="00955DF9">
        <w:rPr>
          <w:rFonts w:ascii="Times New Roman" w:hAnsi="Times New Roman" w:cs="Times New Roman"/>
          <w:sz w:val="20"/>
          <w:szCs w:val="20"/>
          <w:lang w:val="sr-Latn-RS"/>
        </w:rPr>
        <w:t>GloVe</w:t>
      </w:r>
      <w:proofErr w:type="spellEnd"/>
      <w:r w:rsidRPr="00955DF9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955DF9" w:rsidRPr="00955DF9">
        <w:rPr>
          <w:rFonts w:ascii="Times New Roman" w:hAnsi="Times New Roman" w:cs="Times New Roman"/>
          <w:sz w:val="20"/>
          <w:szCs w:val="20"/>
          <w:lang w:val="sr-Latn-RS"/>
        </w:rPr>
        <w:t>metoda.</w:t>
      </w:r>
      <w:r w:rsidR="00955DF9">
        <w:rPr>
          <w:rFonts w:ascii="Times New Roman" w:hAnsi="Times New Roman" w:cs="Times New Roman"/>
          <w:sz w:val="20"/>
          <w:szCs w:val="20"/>
          <w:lang w:val="sr-Latn-RS"/>
        </w:rPr>
        <w:t xml:space="preserve"> Takođe u ovom eksperimentu su korišćene i IDF</w:t>
      </w:r>
      <w:r w:rsidR="0012271B">
        <w:rPr>
          <w:rFonts w:ascii="Times New Roman" w:hAnsi="Times New Roman" w:cs="Times New Roman"/>
          <w:sz w:val="20"/>
          <w:szCs w:val="20"/>
          <w:lang w:val="sr-Latn-RS"/>
        </w:rPr>
        <w:t xml:space="preserve"> (</w:t>
      </w:r>
      <w:proofErr w:type="spellStart"/>
      <w:r w:rsidR="0012271B" w:rsidRPr="0012271B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Inverse</w:t>
      </w:r>
      <w:proofErr w:type="spellEnd"/>
      <w:r w:rsidR="0012271B" w:rsidRPr="0012271B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12271B" w:rsidRPr="0012271B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Document</w:t>
      </w:r>
      <w:proofErr w:type="spellEnd"/>
      <w:r w:rsidR="0012271B" w:rsidRPr="0012271B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12271B" w:rsidRPr="0012271B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Frequency</w:t>
      </w:r>
      <w:proofErr w:type="spellEnd"/>
      <w:r w:rsidR="0012271B">
        <w:rPr>
          <w:rFonts w:ascii="Times New Roman" w:hAnsi="Times New Roman" w:cs="Times New Roman"/>
          <w:sz w:val="20"/>
          <w:szCs w:val="20"/>
          <w:lang w:val="sr-Latn-RS"/>
        </w:rPr>
        <w:t>)</w:t>
      </w:r>
      <w:r w:rsidR="00955DF9">
        <w:rPr>
          <w:rFonts w:ascii="Times New Roman" w:hAnsi="Times New Roman" w:cs="Times New Roman"/>
          <w:sz w:val="20"/>
          <w:szCs w:val="20"/>
          <w:lang w:val="sr-Latn-RS"/>
        </w:rPr>
        <w:t>, POS (</w:t>
      </w:r>
      <w:proofErr w:type="spellStart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Part</w:t>
      </w:r>
      <w:proofErr w:type="spellEnd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Of</w:t>
      </w:r>
      <w:proofErr w:type="spellEnd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Speech</w:t>
      </w:r>
      <w:proofErr w:type="spellEnd"/>
      <w:r w:rsidR="00955DF9">
        <w:rPr>
          <w:rFonts w:ascii="Times New Roman" w:hAnsi="Times New Roman" w:cs="Times New Roman"/>
          <w:sz w:val="20"/>
          <w:szCs w:val="20"/>
          <w:lang w:val="sr-Latn-RS"/>
        </w:rPr>
        <w:t>) i NER (</w:t>
      </w:r>
      <w:proofErr w:type="spellStart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Named</w:t>
      </w:r>
      <w:proofErr w:type="spellEnd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Entity</w:t>
      </w:r>
      <w:proofErr w:type="spellEnd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Recognition</w:t>
      </w:r>
      <w:proofErr w:type="spellEnd"/>
      <w:r w:rsidR="00955DF9"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)</w:t>
      </w:r>
      <w:r w:rsidR="00955DF9">
        <w:rPr>
          <w:rFonts w:ascii="Times New Roman" w:hAnsi="Times New Roman" w:cs="Times New Roman"/>
          <w:sz w:val="20"/>
          <w:szCs w:val="20"/>
          <w:lang w:val="sr-Latn-RS"/>
        </w:rPr>
        <w:t xml:space="preserve"> tehnike kako bi se odredila važnost reči u rečenici.</w:t>
      </w:r>
      <w:r w:rsidR="0012271B">
        <w:rPr>
          <w:rFonts w:ascii="Times New Roman" w:hAnsi="Times New Roman" w:cs="Times New Roman"/>
          <w:sz w:val="20"/>
          <w:szCs w:val="20"/>
          <w:lang w:val="sr-Latn-RS"/>
        </w:rPr>
        <w:t xml:space="preserve"> Implementacija eksperimenata izvršena je u programskom jeziku </w:t>
      </w:r>
      <w:proofErr w:type="spellStart"/>
      <w:r w:rsidR="0012271B">
        <w:rPr>
          <w:rFonts w:ascii="Times New Roman" w:hAnsi="Times New Roman" w:cs="Times New Roman"/>
          <w:sz w:val="20"/>
          <w:szCs w:val="20"/>
          <w:lang w:val="sr-Latn-RS"/>
        </w:rPr>
        <w:t>Python</w:t>
      </w:r>
      <w:proofErr w:type="spellEnd"/>
      <w:r w:rsidR="0012271B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130BF2E5" w14:textId="2F588C15" w:rsidR="0012271B" w:rsidRDefault="0012271B" w:rsidP="00955D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Prikupljanje podataka</w:t>
      </w:r>
    </w:p>
    <w:p w14:paraId="7302CCA1" w14:textId="41408763" w:rsidR="0012271B" w:rsidRPr="0012271B" w:rsidRDefault="00BD2034" w:rsidP="00BD2034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Kao skup podataka korišćene su američke prvostepene presude sa </w:t>
      </w:r>
      <w:proofErr w:type="spellStart"/>
      <w:r w:rsidRPr="00BD2034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Court</w:t>
      </w:r>
      <w:proofErr w:type="spellEnd"/>
      <w:r w:rsidRPr="00BD2034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Pr="00BD2034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Listener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 veb sajta. Za trening skup izdvojeno je 1399 presuda, a za test skup 434 presude. Presude preuzete sa veb sajta dolaze u </w:t>
      </w:r>
      <w:r w:rsidRPr="00BD2034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JSON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formatu. Za svrhe eksperimenata korišćen je čist tekst presude, bez ostalih </w:t>
      </w:r>
      <w:proofErr w:type="spellStart"/>
      <w:r>
        <w:rPr>
          <w:rFonts w:ascii="Times New Roman" w:hAnsi="Times New Roman" w:cs="Times New Roman"/>
          <w:sz w:val="20"/>
          <w:szCs w:val="20"/>
          <w:lang w:val="sr-Latn-RS"/>
        </w:rPr>
        <w:t>metapodataka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, kako je cilj eksperimenta čisto procesiranje prirodnog jezika. </w:t>
      </w:r>
    </w:p>
    <w:p w14:paraId="5B765E83" w14:textId="651D3848" w:rsidR="00955DF9" w:rsidRDefault="00955DF9" w:rsidP="00955D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TextRank</w:t>
      </w:r>
      <w:proofErr w:type="spellEnd"/>
      <w:r w:rsidR="00AE60C1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i TF-IDF</w:t>
      </w:r>
    </w:p>
    <w:p w14:paraId="4751710B" w14:textId="77777777" w:rsidR="00DA1B32" w:rsidRDefault="00980D9C" w:rsidP="00980D9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80D9C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TextRank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 je algoritam zasnovan na </w:t>
      </w:r>
      <w:proofErr w:type="spellStart"/>
      <w:r w:rsidRPr="00980D9C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PageRank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 algoritmu. Često je korišćen za ekstrakciju ključnih reči kao i za </w:t>
      </w:r>
      <w:proofErr w:type="spellStart"/>
      <w:r>
        <w:rPr>
          <w:rFonts w:ascii="Times New Roman" w:hAnsi="Times New Roman" w:cs="Times New Roman"/>
          <w:sz w:val="20"/>
          <w:szCs w:val="20"/>
          <w:lang w:val="sr-Latn-RS"/>
        </w:rPr>
        <w:t>sumarizaciju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 teksta. U ovom eksperimentu korišćen je </w:t>
      </w:r>
      <w:proofErr w:type="spellStart"/>
      <w:r w:rsidRPr="00980D9C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TextRank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 algoritam za ekstrakciju N najvažnijih rečenica, gde u našem eksperimentu N predstavlja 50. Algoritam je zasnovan na </w:t>
      </w:r>
      <w:proofErr w:type="spellStart"/>
      <w:r>
        <w:rPr>
          <w:rFonts w:ascii="Times New Roman" w:hAnsi="Times New Roman" w:cs="Times New Roman"/>
          <w:sz w:val="20"/>
          <w:szCs w:val="20"/>
          <w:lang w:val="sr-Latn-RS"/>
        </w:rPr>
        <w:t>grafovima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 gde svaka rečenica u dokumentu predstavlja jedan čvor u </w:t>
      </w:r>
      <w:proofErr w:type="spellStart"/>
      <w:r>
        <w:rPr>
          <w:rFonts w:ascii="Times New Roman" w:hAnsi="Times New Roman" w:cs="Times New Roman"/>
          <w:sz w:val="20"/>
          <w:szCs w:val="20"/>
          <w:lang w:val="sr-Latn-RS"/>
        </w:rPr>
        <w:t>graf</w:t>
      </w:r>
      <w:r w:rsidR="00AE60C1">
        <w:rPr>
          <w:rFonts w:ascii="Times New Roman" w:hAnsi="Times New Roman" w:cs="Times New Roman"/>
          <w:sz w:val="20"/>
          <w:szCs w:val="20"/>
          <w:lang w:val="sr-Latn-RS"/>
        </w:rPr>
        <w:t>u</w:t>
      </w:r>
      <w:proofErr w:type="spellEnd"/>
      <w:r w:rsidR="00AE60C1">
        <w:rPr>
          <w:rFonts w:ascii="Times New Roman" w:hAnsi="Times New Roman" w:cs="Times New Roman"/>
          <w:sz w:val="20"/>
          <w:szCs w:val="20"/>
          <w:lang w:val="sr-Latn-RS"/>
        </w:rPr>
        <w:t xml:space="preserve">, a potom se računaju sličnosti između rečenica. Kada se dobije matrica sličnosti čvorova u </w:t>
      </w:r>
      <w:proofErr w:type="spellStart"/>
      <w:r w:rsidR="00AE60C1">
        <w:rPr>
          <w:rFonts w:ascii="Times New Roman" w:hAnsi="Times New Roman" w:cs="Times New Roman"/>
          <w:sz w:val="20"/>
          <w:szCs w:val="20"/>
          <w:lang w:val="sr-Latn-RS"/>
        </w:rPr>
        <w:t>grafu</w:t>
      </w:r>
      <w:proofErr w:type="spellEnd"/>
      <w:r w:rsidR="00AE60C1">
        <w:rPr>
          <w:rFonts w:ascii="Times New Roman" w:hAnsi="Times New Roman" w:cs="Times New Roman"/>
          <w:sz w:val="20"/>
          <w:szCs w:val="20"/>
          <w:lang w:val="sr-Latn-RS"/>
        </w:rPr>
        <w:t xml:space="preserve">, pokreće se </w:t>
      </w:r>
      <w:proofErr w:type="spellStart"/>
      <w:r w:rsidR="00AE60C1" w:rsidRPr="00AE60C1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PageRank</w:t>
      </w:r>
      <w:proofErr w:type="spellEnd"/>
      <w:r w:rsidR="00AE60C1">
        <w:rPr>
          <w:rFonts w:ascii="Times New Roman" w:hAnsi="Times New Roman" w:cs="Times New Roman"/>
          <w:sz w:val="20"/>
          <w:szCs w:val="20"/>
          <w:lang w:val="sr-Latn-RS"/>
        </w:rPr>
        <w:t xml:space="preserve"> algoritam nad njom. </w:t>
      </w:r>
    </w:p>
    <w:p w14:paraId="288447DD" w14:textId="38AC5BFB" w:rsidR="0012271B" w:rsidRDefault="00AE60C1" w:rsidP="00980D9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Kada smo izvukli 50 najbitnijih rečenica u presudi, takav dokument je predstavljen TF-IDF vektorom. Dodatno, pored TF-IDF vektora, izračunata je GTF (</w:t>
      </w:r>
      <w:r w:rsidRPr="00AE60C1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Global </w:t>
      </w:r>
      <w:proofErr w:type="spellStart"/>
      <w:r w:rsidRPr="00AE60C1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Term</w:t>
      </w:r>
      <w:proofErr w:type="spellEnd"/>
      <w:r w:rsidRPr="00AE60C1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proofErr w:type="spellStart"/>
      <w:r w:rsidRPr="00AE60C1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Frequency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 xml:space="preserve">) vektor </w:t>
      </w:r>
      <w:r w:rsidR="00DA1B32">
        <w:rPr>
          <w:rFonts w:ascii="Times New Roman" w:hAnsi="Times New Roman" w:cs="Times New Roman"/>
          <w:sz w:val="20"/>
          <w:szCs w:val="20"/>
          <w:lang w:val="sr-Latn-RS"/>
        </w:rPr>
        <w:t>koji predstavlja pojavu reči na nivou svih dokumenata u trening skupu. Konačni vektor karakteristika jednog dokumenta izračunat je formulom:</w:t>
      </w:r>
    </w:p>
    <w:p w14:paraId="1DA0B0D3" w14:textId="7CA34A82" w:rsidR="00DA1B32" w:rsidRPr="007A083D" w:rsidRDefault="00DA1B32" w:rsidP="00980D9C">
      <w:pPr>
        <w:ind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sr-Latn-R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r-Latn-RS"/>
            </w:rPr>
            <m:t>GTF-IDF=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r-Latn-RS"/>
                </w:rPr>
                <m:t xml:space="preserve">TF-IDF*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sr-Latn-RS"/>
                    </w:rPr>
                    <m:t>TF-IDF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r-Latn-RS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sr-Latn-RS"/>
                </w:rPr>
                <m:t>UM_OF_DOCUMENTS</m:t>
              </m:r>
            </m:den>
          </m:f>
        </m:oMath>
      </m:oMathPara>
    </w:p>
    <w:p w14:paraId="34B806DC" w14:textId="77777777" w:rsidR="007A083D" w:rsidRDefault="007A083D" w:rsidP="00980D9C">
      <w:pPr>
        <w:ind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sr-Latn-RS"/>
        </w:rPr>
      </w:pPr>
      <w:r>
        <w:rPr>
          <w:rFonts w:ascii="Times New Roman" w:eastAsiaTheme="minorEastAsia" w:hAnsi="Times New Roman" w:cs="Times New Roman"/>
          <w:sz w:val="20"/>
          <w:szCs w:val="20"/>
          <w:lang w:val="sr-Latn-RS"/>
        </w:rPr>
        <w:t xml:space="preserve">Ovakav postupak izvršen je i na trening i na test skupu. Sličnost dokumenata određena je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sr-Latn-RS"/>
        </w:rPr>
        <w:t>kosinusnim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sr-Latn-RS"/>
        </w:rPr>
        <w:t xml:space="preserve"> rastojanjem. Tok eksperimenta predstavljen je slici </w:t>
      </w:r>
      <w:r>
        <w:rPr>
          <w:rFonts w:ascii="Times New Roman" w:eastAsiaTheme="minorEastAsia" w:hAnsi="Times New Roman" w:cs="Times New Roman"/>
          <w:sz w:val="20"/>
          <w:szCs w:val="20"/>
        </w:rPr>
        <w:t>[1].</w:t>
      </w:r>
    </w:p>
    <w:p w14:paraId="1F6E57F6" w14:textId="55D048EB" w:rsidR="007A083D" w:rsidRPr="0012271B" w:rsidRDefault="00A70FF7" w:rsidP="00980D9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sr-Latn-RS"/>
        </w:rPr>
        <w:lastRenderedPageBreak/>
        <w:drawing>
          <wp:inline distT="0" distB="0" distL="0" distR="0" wp14:anchorId="328A420E" wp14:editId="2257255F">
            <wp:extent cx="2867025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83D">
        <w:rPr>
          <w:rFonts w:ascii="Times New Roman" w:eastAsiaTheme="minorEastAsia" w:hAnsi="Times New Roman" w:cs="Times New Roman"/>
          <w:sz w:val="20"/>
          <w:szCs w:val="20"/>
          <w:lang w:val="sr-Latn-RS"/>
        </w:rPr>
        <w:t xml:space="preserve"> </w:t>
      </w:r>
    </w:p>
    <w:p w14:paraId="7FAE2FA4" w14:textId="59800C55" w:rsidR="00955DF9" w:rsidRDefault="00955DF9" w:rsidP="00955D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Word2Vec i </w:t>
      </w:r>
      <w:proofErr w:type="spellStart"/>
      <w:r w:rsidRPr="00955DF9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Glove</w:t>
      </w:r>
      <w:proofErr w:type="spellEnd"/>
    </w:p>
    <w:p w14:paraId="2065F724" w14:textId="297FFD6F" w:rsidR="00490449" w:rsidRPr="00490449" w:rsidRDefault="009E012A" w:rsidP="00490449">
      <w:pPr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Za drugi deo eksperimenta korišćene su metode Word2Vec i </w:t>
      </w:r>
      <w:proofErr w:type="spellStart"/>
      <w:r>
        <w:rPr>
          <w:rFonts w:ascii="Times New Roman" w:hAnsi="Times New Roman" w:cs="Times New Roman"/>
          <w:sz w:val="20"/>
          <w:szCs w:val="20"/>
          <w:lang w:val="sr-Latn-RS"/>
        </w:rPr>
        <w:t>GloVe</w:t>
      </w:r>
      <w:proofErr w:type="spellEnd"/>
      <w:r w:rsidR="00970E46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272D9AF" w14:textId="77777777" w:rsidR="006F0263" w:rsidRPr="00955DF9" w:rsidRDefault="006F0263" w:rsidP="006F0263">
      <w:pPr>
        <w:pStyle w:val="ListParagraph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7287DC03" w14:textId="3EF62FBC" w:rsidR="00AE7098" w:rsidRPr="00955DF9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REZULTATI</w:t>
      </w:r>
    </w:p>
    <w:p w14:paraId="059213BF" w14:textId="3434BDDE" w:rsidR="00AE7098" w:rsidRPr="00955DF9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55DF9">
        <w:rPr>
          <w:rFonts w:ascii="Times New Roman" w:hAnsi="Times New Roman" w:cs="Times New Roman"/>
          <w:sz w:val="20"/>
          <w:szCs w:val="20"/>
          <w:lang w:val="sr-Latn-RS"/>
        </w:rPr>
        <w:t>ZAKLJUČAK</w:t>
      </w:r>
    </w:p>
    <w:p w14:paraId="02CD43A1" w14:textId="0EA1D8FA" w:rsidR="00EF6E32" w:rsidRPr="00955DF9" w:rsidRDefault="00B45142" w:rsidP="00EF6E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sr-Latn-RS"/>
        </w:rPr>
      </w:pPr>
      <w:bookmarkStart w:id="0" w:name="_Ref97400040"/>
      <w:r w:rsidRPr="00955DF9">
        <w:rPr>
          <w:rFonts w:ascii="Times New Roman" w:hAnsi="Times New Roman" w:cs="Times New Roman"/>
          <w:sz w:val="20"/>
          <w:szCs w:val="20"/>
          <w:lang w:val="sr-Latn-RS"/>
        </w:rPr>
        <w:t>LITERATUR</w:t>
      </w:r>
      <w:bookmarkEnd w:id="0"/>
      <w:r w:rsidR="00EF6E32" w:rsidRPr="00955DF9">
        <w:rPr>
          <w:rFonts w:ascii="Times New Roman" w:hAnsi="Times New Roman" w:cs="Times New Roman"/>
          <w:sz w:val="20"/>
          <w:szCs w:val="20"/>
          <w:lang w:val="sr-Latn-RS"/>
        </w:rPr>
        <w:t>A</w:t>
      </w:r>
    </w:p>
    <w:sdt>
      <w:sdtPr>
        <w:rPr>
          <w:sz w:val="20"/>
          <w:szCs w:val="20"/>
        </w:rPr>
        <w:id w:val="52825841"/>
        <w:docPartObj>
          <w:docPartGallery w:val="Bibliographies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-573587230"/>
            <w:bibliography/>
          </w:sdtPr>
          <w:sdtEndPr/>
          <w:sdtContent>
            <w:p w14:paraId="0815D892" w14:textId="77777777" w:rsidR="00986F41" w:rsidRPr="00955DF9" w:rsidRDefault="00EF6E32">
              <w:pPr>
                <w:rPr>
                  <w:noProof/>
                  <w:sz w:val="20"/>
                  <w:szCs w:val="20"/>
                </w:rPr>
              </w:pPr>
              <w:r w:rsidRPr="00955DF9">
                <w:rPr>
                  <w:sz w:val="20"/>
                  <w:szCs w:val="20"/>
                </w:rPr>
                <w:fldChar w:fldCharType="begin"/>
              </w:r>
              <w:r w:rsidRPr="00955DF9">
                <w:rPr>
                  <w:sz w:val="20"/>
                  <w:szCs w:val="20"/>
                </w:rPr>
                <w:instrText xml:space="preserve"> BIBLIOGRAPHY </w:instrText>
              </w:r>
              <w:r w:rsidRPr="00955DF9">
                <w:rPr>
                  <w:sz w:val="20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4592"/>
              </w:tblGrid>
              <w:tr w:rsidR="00986F41" w:rsidRPr="00955DF9" w14:paraId="14C3189A" w14:textId="77777777">
                <w:trPr>
                  <w:divId w:val="15781314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1062F2" w14:textId="4A17A4B0" w:rsidR="00986F41" w:rsidRPr="00955DF9" w:rsidRDefault="00986F41">
                    <w:pPr>
                      <w:pStyle w:val="Bibliography"/>
                      <w:rPr>
                        <w:noProof/>
                        <w:sz w:val="20"/>
                        <w:szCs w:val="20"/>
                      </w:rPr>
                    </w:pPr>
                    <w:r w:rsidRPr="00955DF9">
                      <w:rPr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B0A551" w14:textId="77777777" w:rsidR="00986F41" w:rsidRPr="00955DF9" w:rsidRDefault="00986F41">
                    <w:pPr>
                      <w:pStyle w:val="Bibliography"/>
                      <w:rPr>
                        <w:noProof/>
                        <w:sz w:val="20"/>
                        <w:szCs w:val="20"/>
                      </w:rPr>
                    </w:pPr>
                    <w:r w:rsidRPr="00955DF9">
                      <w:rPr>
                        <w:noProof/>
                        <w:sz w:val="20"/>
                        <w:szCs w:val="20"/>
                      </w:rPr>
                      <w:t>"Common law," 2 March 2022. [Online]. Available: https://en.wikipedia.org/wiki/Common_law.</w:t>
                    </w:r>
                  </w:p>
                </w:tc>
              </w:tr>
              <w:tr w:rsidR="00986F41" w:rsidRPr="00955DF9" w14:paraId="619A057D" w14:textId="77777777">
                <w:trPr>
                  <w:divId w:val="15781314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938F4F" w14:textId="77777777" w:rsidR="00986F41" w:rsidRPr="00955DF9" w:rsidRDefault="00986F41">
                    <w:pPr>
                      <w:pStyle w:val="Bibliography"/>
                      <w:rPr>
                        <w:noProof/>
                        <w:sz w:val="20"/>
                        <w:szCs w:val="20"/>
                        <w:lang w:val="sr-Latn-RS"/>
                      </w:rPr>
                    </w:pPr>
                    <w:r w:rsidRPr="00955DF9">
                      <w:rPr>
                        <w:noProof/>
                        <w:sz w:val="20"/>
                        <w:szCs w:val="20"/>
                        <w:lang w:val="sr-Latn-R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ED887E" w14:textId="77777777" w:rsidR="00986F41" w:rsidRPr="00955DF9" w:rsidRDefault="00986F41">
                    <w:pPr>
                      <w:pStyle w:val="Bibliography"/>
                      <w:rPr>
                        <w:noProof/>
                        <w:sz w:val="20"/>
                        <w:szCs w:val="20"/>
                        <w:lang w:val="sr-Latn-RS"/>
                      </w:rPr>
                    </w:pPr>
                    <w:r w:rsidRPr="00955DF9">
                      <w:rPr>
                        <w:noProof/>
                        <w:sz w:val="20"/>
                        <w:szCs w:val="20"/>
                        <w:lang w:val="sr-Latn-RS"/>
                      </w:rPr>
                      <w:t xml:space="preserve">A. Mandal, R. Chaki, S. Saha, K. Ghosh, A. Pal i S. Ghosh, „Measuring Similarity among Legal Court Case Documents,“ </w:t>
                    </w:r>
                    <w:r w:rsidRPr="00955DF9">
                      <w:rPr>
                        <w:i/>
                        <w:iCs/>
                        <w:noProof/>
                        <w:sz w:val="20"/>
                        <w:szCs w:val="20"/>
                        <w:lang w:val="sr-Latn-RS"/>
                      </w:rPr>
                      <w:t xml:space="preserve">Mandal, A., Chaki, R., Saha, S., Ghosh, K., Pal, A., &amp; Ghosh, S. (2017). Measuring Similarity among Legal Court Case Documents. Proceedings of the 10th Annual ACM India Compute Conference on ZZZ - Compute ’17. doi:10.1145/3140107.3140119 , </w:t>
                    </w:r>
                    <w:r w:rsidRPr="00955DF9">
                      <w:rPr>
                        <w:noProof/>
                        <w:sz w:val="20"/>
                        <w:szCs w:val="20"/>
                        <w:lang w:val="sr-Latn-RS"/>
                      </w:rPr>
                      <w:t xml:space="preserve">2017. </w:t>
                    </w:r>
                  </w:p>
                </w:tc>
              </w:tr>
              <w:tr w:rsidR="00986F41" w:rsidRPr="00955DF9" w14:paraId="3293A43B" w14:textId="77777777">
                <w:trPr>
                  <w:divId w:val="15781314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D183B2" w14:textId="77777777" w:rsidR="00986F41" w:rsidRPr="00955DF9" w:rsidRDefault="00986F41">
                    <w:pPr>
                      <w:pStyle w:val="Bibliography"/>
                      <w:rPr>
                        <w:noProof/>
                        <w:sz w:val="20"/>
                        <w:szCs w:val="20"/>
                        <w:lang w:val="sr-Latn-RS"/>
                      </w:rPr>
                    </w:pPr>
                    <w:r w:rsidRPr="00955DF9">
                      <w:rPr>
                        <w:noProof/>
                        <w:sz w:val="20"/>
                        <w:szCs w:val="20"/>
                        <w:lang w:val="sr-Latn-R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B62419" w14:textId="32C87FA7" w:rsidR="006F0263" w:rsidRPr="00955DF9" w:rsidRDefault="00986F41" w:rsidP="006F0263">
                    <w:pPr>
                      <w:pStyle w:val="Bibliography"/>
                      <w:rPr>
                        <w:noProof/>
                        <w:sz w:val="20"/>
                        <w:szCs w:val="20"/>
                        <w:lang w:val="sr-Latn-RS"/>
                      </w:rPr>
                    </w:pPr>
                    <w:r w:rsidRPr="00955DF9">
                      <w:rPr>
                        <w:noProof/>
                        <w:sz w:val="20"/>
                        <w:szCs w:val="20"/>
                        <w:lang w:val="sr-Latn-RS"/>
                      </w:rPr>
                      <w:t xml:space="preserve">S. Kumar, K. Reddy, B. Reddy i M. Suri, „Finding Similar Legal Judgements under Common Law System,“ 2013. </w:t>
                    </w:r>
                  </w:p>
                </w:tc>
              </w:tr>
            </w:tbl>
            <w:p w14:paraId="65103A68" w14:textId="77777777" w:rsidR="00986F41" w:rsidRPr="00955DF9" w:rsidRDefault="00986F41">
              <w:pPr>
                <w:divId w:val="1578131463"/>
                <w:rPr>
                  <w:rFonts w:eastAsia="Times New Roman"/>
                  <w:noProof/>
                  <w:sz w:val="20"/>
                  <w:szCs w:val="20"/>
                </w:rPr>
              </w:pPr>
            </w:p>
            <w:p w14:paraId="3ADBEE2A" w14:textId="5D8081D2" w:rsidR="00EF6E32" w:rsidRPr="00955DF9" w:rsidRDefault="00EF6E32">
              <w:pPr>
                <w:rPr>
                  <w:sz w:val="20"/>
                  <w:szCs w:val="20"/>
                </w:rPr>
              </w:pPr>
              <w:r w:rsidRPr="00955DF9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28ACDED5" w14:textId="06E92C80" w:rsidR="00B45142" w:rsidRPr="00955DF9" w:rsidRDefault="00B45142" w:rsidP="00B45142">
      <w:pPr>
        <w:rPr>
          <w:rFonts w:ascii="Times New Roman" w:hAnsi="Times New Roman" w:cs="Times New Roman"/>
          <w:sz w:val="18"/>
          <w:szCs w:val="18"/>
          <w:lang w:val="sr-Latn-RS"/>
        </w:rPr>
      </w:pPr>
    </w:p>
    <w:sectPr w:rsidR="00B45142" w:rsidRPr="00955DF9" w:rsidSect="00312964">
      <w:type w:val="continuous"/>
      <w:pgSz w:w="12240" w:h="15840" w:code="1"/>
      <w:pgMar w:top="1411" w:right="1138" w:bottom="1411" w:left="1138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1761" w14:textId="77777777" w:rsidR="00137B84" w:rsidRDefault="00137B84" w:rsidP="004C0B62">
      <w:pPr>
        <w:spacing w:after="0" w:line="240" w:lineRule="auto"/>
      </w:pPr>
      <w:r>
        <w:separator/>
      </w:r>
    </w:p>
  </w:endnote>
  <w:endnote w:type="continuationSeparator" w:id="0">
    <w:p w14:paraId="2769B5E8" w14:textId="77777777" w:rsidR="00137B84" w:rsidRDefault="00137B84" w:rsidP="004C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B47F" w14:textId="77777777" w:rsidR="00137B84" w:rsidRDefault="00137B84" w:rsidP="004C0B62">
      <w:pPr>
        <w:spacing w:after="0" w:line="240" w:lineRule="auto"/>
      </w:pPr>
      <w:r>
        <w:separator/>
      </w:r>
    </w:p>
  </w:footnote>
  <w:footnote w:type="continuationSeparator" w:id="0">
    <w:p w14:paraId="24B264E0" w14:textId="77777777" w:rsidR="00137B84" w:rsidRDefault="00137B84" w:rsidP="004C0B62">
      <w:pPr>
        <w:spacing w:after="0" w:line="240" w:lineRule="auto"/>
      </w:pPr>
      <w:r>
        <w:continuationSeparator/>
      </w:r>
    </w:p>
  </w:footnote>
  <w:footnote w:id="1">
    <w:p w14:paraId="05638913" w14:textId="577B3027" w:rsidR="00FD363C" w:rsidRPr="00FD363C" w:rsidRDefault="00FD363C">
      <w:pPr>
        <w:pStyle w:val="FootnoteText"/>
        <w:rPr>
          <w:rFonts w:ascii="Times New Roman" w:hAnsi="Times New Roman" w:cs="Times New Roman"/>
          <w:lang w:val="sr-Latn-RS"/>
        </w:rPr>
      </w:pPr>
      <w:r w:rsidRPr="00FD363C">
        <w:rPr>
          <w:rStyle w:val="FootnoteReference"/>
          <w:rFonts w:ascii="Times New Roman" w:hAnsi="Times New Roman" w:cs="Times New Roman"/>
        </w:rPr>
        <w:footnoteRef/>
      </w:r>
      <w:r w:rsidRPr="00FD363C">
        <w:rPr>
          <w:rFonts w:ascii="Times New Roman" w:hAnsi="Times New Roman" w:cs="Times New Roman"/>
        </w:rPr>
        <w:t xml:space="preserve"> https://www.courtlistener.com/api/bulk-info/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36"/>
    <w:multiLevelType w:val="hybridMultilevel"/>
    <w:tmpl w:val="327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5593"/>
    <w:multiLevelType w:val="hybridMultilevel"/>
    <w:tmpl w:val="B11E48CA"/>
    <w:lvl w:ilvl="0" w:tplc="2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2D26"/>
    <w:multiLevelType w:val="hybridMultilevel"/>
    <w:tmpl w:val="B0009D8A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0182F"/>
    <w:multiLevelType w:val="hybridMultilevel"/>
    <w:tmpl w:val="EF2E752C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E336B"/>
    <w:multiLevelType w:val="hybridMultilevel"/>
    <w:tmpl w:val="78E2F76C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D05"/>
    <w:rsid w:val="00030845"/>
    <w:rsid w:val="00096AC4"/>
    <w:rsid w:val="000C2231"/>
    <w:rsid w:val="00111320"/>
    <w:rsid w:val="00116968"/>
    <w:rsid w:val="0012271B"/>
    <w:rsid w:val="00137B84"/>
    <w:rsid w:val="00155F45"/>
    <w:rsid w:val="001660D8"/>
    <w:rsid w:val="001705C9"/>
    <w:rsid w:val="001C09EF"/>
    <w:rsid w:val="001C60A3"/>
    <w:rsid w:val="00212FEE"/>
    <w:rsid w:val="0025356F"/>
    <w:rsid w:val="00274939"/>
    <w:rsid w:val="00286C91"/>
    <w:rsid w:val="002B14F7"/>
    <w:rsid w:val="002D25D6"/>
    <w:rsid w:val="002D4186"/>
    <w:rsid w:val="002E72E2"/>
    <w:rsid w:val="00312964"/>
    <w:rsid w:val="00334369"/>
    <w:rsid w:val="00344FD9"/>
    <w:rsid w:val="003510E9"/>
    <w:rsid w:val="00353CCA"/>
    <w:rsid w:val="00360CEA"/>
    <w:rsid w:val="00365342"/>
    <w:rsid w:val="00386EDA"/>
    <w:rsid w:val="003A7783"/>
    <w:rsid w:val="003C1228"/>
    <w:rsid w:val="00400306"/>
    <w:rsid w:val="00410FEB"/>
    <w:rsid w:val="00415FD1"/>
    <w:rsid w:val="00490449"/>
    <w:rsid w:val="004A4729"/>
    <w:rsid w:val="004A70D9"/>
    <w:rsid w:val="004C0B62"/>
    <w:rsid w:val="005258C0"/>
    <w:rsid w:val="005738A3"/>
    <w:rsid w:val="00584DAC"/>
    <w:rsid w:val="005C4203"/>
    <w:rsid w:val="00672CDA"/>
    <w:rsid w:val="006A14AB"/>
    <w:rsid w:val="006F0263"/>
    <w:rsid w:val="0070544F"/>
    <w:rsid w:val="00722D00"/>
    <w:rsid w:val="00727A68"/>
    <w:rsid w:val="00784279"/>
    <w:rsid w:val="00784310"/>
    <w:rsid w:val="00792161"/>
    <w:rsid w:val="007A083D"/>
    <w:rsid w:val="00875DDF"/>
    <w:rsid w:val="008A26E5"/>
    <w:rsid w:val="008B0445"/>
    <w:rsid w:val="008B19E9"/>
    <w:rsid w:val="008E1C29"/>
    <w:rsid w:val="0090462F"/>
    <w:rsid w:val="00955C82"/>
    <w:rsid w:val="00955DF9"/>
    <w:rsid w:val="00970E46"/>
    <w:rsid w:val="00976A5B"/>
    <w:rsid w:val="00980D9C"/>
    <w:rsid w:val="00986F41"/>
    <w:rsid w:val="009D755C"/>
    <w:rsid w:val="009E012A"/>
    <w:rsid w:val="00A052EF"/>
    <w:rsid w:val="00A10E1B"/>
    <w:rsid w:val="00A26F24"/>
    <w:rsid w:val="00A31AF1"/>
    <w:rsid w:val="00A70FF7"/>
    <w:rsid w:val="00AE60C1"/>
    <w:rsid w:val="00AE7098"/>
    <w:rsid w:val="00B1340D"/>
    <w:rsid w:val="00B23A56"/>
    <w:rsid w:val="00B37D72"/>
    <w:rsid w:val="00B45142"/>
    <w:rsid w:val="00B57688"/>
    <w:rsid w:val="00B60CBC"/>
    <w:rsid w:val="00BC1F88"/>
    <w:rsid w:val="00BD2034"/>
    <w:rsid w:val="00BF2F3C"/>
    <w:rsid w:val="00C91F7D"/>
    <w:rsid w:val="00D02EF8"/>
    <w:rsid w:val="00D417CB"/>
    <w:rsid w:val="00D60E74"/>
    <w:rsid w:val="00D61D2B"/>
    <w:rsid w:val="00D953C6"/>
    <w:rsid w:val="00D95F47"/>
    <w:rsid w:val="00DA1B32"/>
    <w:rsid w:val="00DD256C"/>
    <w:rsid w:val="00DE0624"/>
    <w:rsid w:val="00DF2C29"/>
    <w:rsid w:val="00DF5B04"/>
    <w:rsid w:val="00E02861"/>
    <w:rsid w:val="00E05F2C"/>
    <w:rsid w:val="00E46666"/>
    <w:rsid w:val="00E63E11"/>
    <w:rsid w:val="00E82D05"/>
    <w:rsid w:val="00E94784"/>
    <w:rsid w:val="00EC554D"/>
    <w:rsid w:val="00EF6E32"/>
    <w:rsid w:val="00F16A95"/>
    <w:rsid w:val="00F316DB"/>
    <w:rsid w:val="00F43B2F"/>
    <w:rsid w:val="00F70391"/>
    <w:rsid w:val="00FB0A51"/>
    <w:rsid w:val="00FD363C"/>
    <w:rsid w:val="00FF16DD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AF3E"/>
  <w15:docId w15:val="{E7BFD20D-3CAC-456D-B62D-8E485129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0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0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B6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62"/>
  </w:style>
  <w:style w:type="paragraph" w:styleId="Footer">
    <w:name w:val="footer"/>
    <w:basedOn w:val="Normal"/>
    <w:link w:val="FooterChar"/>
    <w:uiPriority w:val="99"/>
    <w:unhideWhenUsed/>
    <w:rsid w:val="004C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62"/>
  </w:style>
  <w:style w:type="paragraph" w:styleId="Bibliography">
    <w:name w:val="Bibliography"/>
    <w:basedOn w:val="Normal"/>
    <w:next w:val="Normal"/>
    <w:uiPriority w:val="37"/>
    <w:unhideWhenUsed/>
    <w:rsid w:val="00B45142"/>
  </w:style>
  <w:style w:type="character" w:customStyle="1" w:styleId="Heading1Char">
    <w:name w:val="Heading 1 Char"/>
    <w:basedOn w:val="DefaultParagraphFont"/>
    <w:link w:val="Heading1"/>
    <w:uiPriority w:val="9"/>
    <w:rsid w:val="0095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A1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lena.vlajkov@uns.ac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rdar.ilija@uns.ac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D09BBF-1240-4DDB-A937-68D4264574E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Com22</b:Tag>
    <b:SourceType>InternetSite</b:SourceType>
    <b:Guid>{B4F45798-D5F5-460B-8895-1652D221B097}</b:Guid>
    <b:Title>Common law</b:Title>
    <b:Year>2022</b:Year>
    <b:LCID>en-US</b:LCID>
    <b:InternetSiteTitle>Wikipedia</b:InternetSiteTitle>
    <b:Month>March</b:Month>
    <b:Day>2</b:Day>
    <b:URL>https://en.wikipedia.org/wiki/Common_law</b:URL>
    <b:RefOrder>1</b:RefOrder>
  </b:Source>
  <b:Source>
    <b:Tag>Man17</b:Tag>
    <b:SourceType>JournalArticle</b:SourceType>
    <b:Guid>{1D30ABCF-C1D5-4290-9BF4-32352B1115B4}</b:Guid>
    <b:Title>Measuring Similarity among Legal Court Case Documents</b:Title>
    <b:JournalName>Mandal, A., Chaki, R., Saha, S., Ghosh, K., Pal, A., &amp; Ghosh, S. (2017). Measuring Similarity among Legal Court Case Documents. Proceedings of the 10th Annual ACM India Compute Conference on ZZZ  - Compute  ’17. doi:10.1145/3140107.3140119 </b:JournalName>
    <b:Year>2017</b:Year>
    <b:Author>
      <b:Author>
        <b:NameList>
          <b:Person>
            <b:Last>Mandal</b:Last>
            <b:First>Arpa</b:First>
          </b:Person>
          <b:Person>
            <b:Last>Chaki</b:Last>
            <b:First>Raktim</b:First>
          </b:Person>
          <b:Person>
            <b:Last>Saha</b:Last>
            <b:First>Sarbajit</b:First>
          </b:Person>
          <b:Person>
            <b:Last>Ghosh</b:Last>
            <b:First>Kripabandhu</b:First>
          </b:Person>
          <b:Person>
            <b:Last>Pal</b:Last>
            <b:First>Arindam</b:First>
          </b:Person>
          <b:Person>
            <b:Last>Ghosh</b:Last>
            <b:First>Saptarshi</b:First>
          </b:Person>
        </b:NameList>
      </b:Author>
    </b:Author>
    <b:RefOrder>2</b:RefOrder>
  </b:Source>
  <b:Source>
    <b:Tag>Sus13</b:Tag>
    <b:SourceType>JournalArticle</b:SourceType>
    <b:Guid>{372F144A-0424-486A-9883-662EDE14A770}</b:Guid>
    <b:Title>Finding Similar Legal Judgements under Common Law System</b:Title>
    <b:Year>2013</b:Year>
    <b:Author>
      <b:Author>
        <b:NameList>
          <b:Person>
            <b:Last>Kumar</b:Last>
            <b:First>Sushanta</b:First>
          </b:Person>
          <b:Person>
            <b:Last>Reddy</b:Last>
            <b:First>Krishna</b:First>
          </b:Person>
          <b:Person>
            <b:Last>Reddy</b:Last>
            <b:First>Balakista</b:First>
          </b:Person>
          <b:Person>
            <b:Last>Suri</b:Last>
            <b:First>Malti</b:First>
          </b:Person>
        </b:NameList>
      </b:Author>
    </b:Author>
    <b:RefOrder>3</b:RefOrder>
  </b:Source>
  <b:Source>
    <b:Tag>Sug18</b:Tag>
    <b:SourceType>JournalArticle</b:SourceType>
    <b:Guid>{25E51CC4-3957-47FB-AA3E-66D9C01971C6}</b:Guid>
    <b:Title>Legal Document Retrieval using Document Vector</b:Title>
    <b:JournalName>Computing Conference</b:JournalName>
    <b:Year>2018</b:Year>
    <b:Author>
      <b:Author>
        <b:NameList>
          <b:Person>
            <b:Last>Sugathadasa</b:Last>
            <b:First>Keet</b:First>
          </b:Person>
          <b:Person>
            <b:Last>Ayesha</b:Last>
            <b:First>Buddhi</b:First>
          </b:Person>
          <b:Person>
            <b:Last>de Silva</b:Last>
            <b:First>Nisansa</b:First>
          </b:Person>
          <b:Person>
            <b:Last>Perera</b:Last>
            <b:First>Amal Shehan</b:First>
          </b:Person>
          <b:Person>
            <b:Last>Jayawardana</b:Last>
            <b:First>Vindula</b:First>
          </b:Person>
          <b:Person>
            <b:Last>Lakmal</b:Last>
            <b:First>Dimuthu</b:First>
          </b:Person>
          <b:Person>
            <b:Last>Perera</b:Last>
            <b:First>Madhavi</b:First>
          </b:Person>
        </b:NameList>
      </b:Author>
    </b:Author>
    <b:RefOrder>4</b:RefOrder>
  </b:Source>
  <b:Source>
    <b:Tag>Alm20</b:Tag>
    <b:SourceType>JournalArticle</b:SourceType>
    <b:Guid>{D1D7044C-19F6-4677-AF95-F81BF0861D45}</b:Guid>
    <b:Title>Document Level Embeddings for Identifying Similar</b:Title>
    <b:JournalName>AILA</b:JournalName>
    <b:Year>2020</b:Year>
    <b:Author>
      <b:Author>
        <b:NameList>
          <b:Person>
            <b:Last>Almuslim</b:Last>
            <b:First>Intisar</b:First>
          </b:Person>
          <b:Person>
            <b:Last>Inkpen</b:Last>
            <b:First>Diana</b:First>
          </b:Person>
        </b:NameList>
      </b:Author>
    </b:Author>
    <b:RefOrder>5</b:RefOrder>
  </b:Source>
  <b:Source>
    <b:Tag>The17</b:Tag>
    <b:SourceType>JournalArticle</b:SourceType>
    <b:Guid>{926D570C-32C8-43D5-B50C-292E53D22E59}</b:Guid>
    <b:Title>A Text Similarity Approach for Precedence Retrieval</b:Title>
    <b:JournalName>FIRE</b:JournalName>
    <b:Year>2017</b:Year>
    <b:Author>
      <b:Author>
        <b:NameList>
          <b:Person>
            <b:Last>Thenmozhi</b:Last>
            <b:First>D.</b:First>
          </b:Person>
          <b:Person>
            <b:Last>Kannan</b:Last>
            <b:First>Kawshik</b:First>
          </b:Person>
          <b:Person>
            <b:Last>Aravindan</b:Last>
            <b:First>Chandrabose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7186808-2693-4445-A606-881AB547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Brdar</dc:creator>
  <cp:keywords/>
  <dc:description/>
  <cp:lastModifiedBy>RA 32/2017 - Vlajkov Jelena</cp:lastModifiedBy>
  <cp:revision>38</cp:revision>
  <dcterms:created xsi:type="dcterms:W3CDTF">2022-02-22T22:23:00Z</dcterms:created>
  <dcterms:modified xsi:type="dcterms:W3CDTF">2022-03-09T23:27:00Z</dcterms:modified>
</cp:coreProperties>
</file>