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Univerzitet u Banjoj Luci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Elektrotehnički fakultet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Katedra za automatiku</w:t>
      </w:r>
    </w:p>
    <w:p w:rsidR="00E537E8" w:rsidRPr="00404B66" w:rsidRDefault="00E537E8" w:rsidP="003E6780">
      <w:pPr>
        <w:tabs>
          <w:tab w:val="right" w:pos="9639"/>
        </w:tabs>
        <w:rPr>
          <w:rFonts w:asciiTheme="majorHAnsi" w:hAnsiTheme="majorHAnsi" w:cs="Segoe UI"/>
        </w:rPr>
      </w:pPr>
    </w:p>
    <w:p w:rsidR="00B2186D" w:rsidRPr="00404B66" w:rsidRDefault="00404B66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Pismeni ispit</w:t>
      </w:r>
      <w:r w:rsidR="00B2186D" w:rsidRPr="00404B66">
        <w:rPr>
          <w:rFonts w:asciiTheme="majorHAnsi" w:hAnsiTheme="majorHAnsi" w:cs="Segoe UI"/>
        </w:rPr>
        <w:t xml:space="preserve"> iz predmeta</w:t>
      </w:r>
    </w:p>
    <w:p w:rsidR="000941B5" w:rsidRPr="00404B66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SISTEMI AUTOMATSKOG UPRAVLJANJA</w:t>
      </w:r>
    </w:p>
    <w:p w:rsidR="00B2186D" w:rsidRPr="00404B66" w:rsidRDefault="00404B66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05</w:t>
      </w:r>
      <w:r w:rsidR="00B2186D" w:rsidRPr="00404B66">
        <w:rPr>
          <w:rFonts w:asciiTheme="majorHAnsi" w:hAnsiTheme="majorHAnsi" w:cs="Segoe UI"/>
        </w:rPr>
        <w:t>.</w:t>
      </w:r>
      <w:r w:rsidR="00965F22" w:rsidRPr="00404B66">
        <w:rPr>
          <w:rFonts w:asciiTheme="majorHAnsi" w:hAnsiTheme="majorHAnsi" w:cs="Segoe UI"/>
        </w:rPr>
        <w:t>0</w:t>
      </w:r>
      <w:r w:rsidRPr="00404B66">
        <w:rPr>
          <w:rFonts w:asciiTheme="majorHAnsi" w:hAnsiTheme="majorHAnsi" w:cs="Segoe UI"/>
        </w:rPr>
        <w:t>2</w:t>
      </w:r>
      <w:r w:rsidR="00B2186D" w:rsidRPr="00404B66">
        <w:rPr>
          <w:rFonts w:asciiTheme="majorHAnsi" w:hAnsiTheme="majorHAnsi" w:cs="Segoe UI"/>
        </w:rPr>
        <w:t>.201</w:t>
      </w:r>
      <w:r w:rsidR="00965F22" w:rsidRPr="00404B66">
        <w:rPr>
          <w:rFonts w:asciiTheme="majorHAnsi" w:hAnsiTheme="majorHAnsi" w:cs="Segoe UI"/>
        </w:rPr>
        <w:t>4</w:t>
      </w:r>
      <w:r w:rsidR="00B2186D" w:rsidRPr="00404B66">
        <w:rPr>
          <w:rFonts w:asciiTheme="majorHAnsi" w:hAnsiTheme="majorHAnsi" w:cs="Segoe UI"/>
        </w:rPr>
        <w:t>.</w:t>
      </w:r>
    </w:p>
    <w:p w:rsidR="00802E2B" w:rsidRPr="00404B66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</w:rPr>
      </w:pPr>
    </w:p>
    <w:p w:rsidR="00965F22" w:rsidRPr="00404B66" w:rsidRDefault="00404B66" w:rsidP="003E678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hanging="720"/>
        <w:jc w:val="both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Odrediti od</w:t>
      </w:r>
      <w:r w:rsidRPr="00404B66">
        <w:rPr>
          <w:rFonts w:asciiTheme="majorHAnsi" w:hAnsiTheme="majorHAnsi" w:cs="Segoe UI"/>
          <w:lang w:val="sr-Latn-BA"/>
        </w:rPr>
        <w:t>ziv sistema čija je prenosna funkcija</w:t>
      </w:r>
    </w:p>
    <w:p w:rsidR="00965F22" w:rsidRPr="00404B66" w:rsidRDefault="00965F22" w:rsidP="00965F22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500</m:t>
              </m:r>
            </m:num>
            <m:den>
              <m:r>
                <w:rPr>
                  <w:rFonts w:ascii="Cambria Math" w:hAnsi="Cambria Math" w:cs="Segoe UI"/>
                </w:rPr>
                <m:t>s</m:t>
              </m:r>
              <m:r>
                <w:rPr>
                  <w:rFonts w:ascii="Cambria Math" w:hAnsi="Cambria Math" w:cs="Segoe UI"/>
                </w:rPr>
                <m:t>(</m:t>
              </m:r>
              <m:r>
                <w:rPr>
                  <w:rFonts w:ascii="Cambria Math" w:hAnsi="Cambria Math" w:cs="Segoe UI"/>
                </w:rPr>
                <m:t>0.1</m:t>
              </m:r>
              <m:r>
                <w:rPr>
                  <w:rFonts w:ascii="Cambria Math" w:hAnsi="Cambria Math" w:cs="Segoe UI"/>
                </w:rPr>
                <m:t>s+</m:t>
              </m:r>
              <m:r>
                <w:rPr>
                  <w:rFonts w:ascii="Cambria Math" w:hAnsi="Cambria Math" w:cs="Segoe UI"/>
                </w:rPr>
                <m:t>1</m:t>
              </m:r>
              <m:r>
                <w:rPr>
                  <w:rFonts w:ascii="Cambria Math" w:hAnsi="Cambria Math" w:cs="Segoe UI"/>
                </w:rPr>
                <m:t>)</m:t>
              </m:r>
            </m:den>
          </m:f>
        </m:oMath>
      </m:oMathPara>
    </w:p>
    <w:p w:rsidR="00404B66" w:rsidRPr="00404B66" w:rsidRDefault="00404B66" w:rsidP="00965F22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ako je ulazni signal kao na Sl. 1.</w:t>
      </w:r>
    </w:p>
    <w:p w:rsidR="00C27FCC" w:rsidRDefault="00583F24" w:rsidP="00583F24">
      <w:pPr>
        <w:pStyle w:val="ListParagraph"/>
        <w:tabs>
          <w:tab w:val="left" w:pos="426"/>
          <w:tab w:val="right" w:pos="9639"/>
        </w:tabs>
        <w:ind w:left="426"/>
        <w:jc w:val="center"/>
      </w:pPr>
      <w:r>
        <w:object w:dxaOrig="4926" w:dyaOrig="31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25pt;height:159.75pt" o:ole="">
            <v:imagedata r:id="rId6" o:title=""/>
          </v:shape>
          <o:OLEObject Type="Embed" ProgID="Visio.Drawing.11" ShapeID="_x0000_i1025" DrawAspect="Content" ObjectID="_1453100551" r:id="rId7"/>
        </w:object>
      </w:r>
    </w:p>
    <w:p w:rsidR="00583F24" w:rsidRPr="00583F24" w:rsidRDefault="00583F24" w:rsidP="00583F24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sz w:val="22"/>
        </w:rPr>
      </w:pPr>
      <w:r w:rsidRPr="00583F24">
        <w:rPr>
          <w:rFonts w:asciiTheme="majorHAnsi" w:hAnsiTheme="majorHAnsi"/>
          <w:sz w:val="22"/>
        </w:rPr>
        <w:t xml:space="preserve">Slika 1. </w:t>
      </w:r>
      <w:r w:rsidRPr="00583F24">
        <w:rPr>
          <w:rFonts w:asciiTheme="majorHAnsi" w:hAnsiTheme="majorHAnsi"/>
          <w:i/>
          <w:sz w:val="22"/>
        </w:rPr>
        <w:t>Ulazni signal</w:t>
      </w:r>
    </w:p>
    <w:p w:rsidR="00965F22" w:rsidRPr="00404B66" w:rsidRDefault="00965F22" w:rsidP="00965F22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965F22" w:rsidRPr="00404B66" w:rsidRDefault="00404B66" w:rsidP="00404B6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Skicirati Bodeove karakteristike sistema, te odrediti stabilnost u zatvorenoj povratnoj sprezi ako je funkcija povratnog prenosa data sa</w:t>
      </w:r>
    </w:p>
    <w:p w:rsidR="00965F22" w:rsidRPr="00404B66" w:rsidRDefault="00965F22" w:rsidP="00965F22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  <m:r>
                <w:rPr>
                  <w:rFonts w:ascii="Cambria Math" w:hAnsi="Cambria Math" w:cs="Segoe UI"/>
                </w:rPr>
                <m:t>0</m:t>
              </m:r>
            </m:num>
            <m:den>
              <m:r>
                <w:rPr>
                  <w:rFonts w:ascii="Cambria Math" w:hAnsi="Cambria Math" w:cs="Segoe UI"/>
                </w:rPr>
                <m:t>(s+1)(s+</m:t>
              </m:r>
              <m:r>
                <w:rPr>
                  <w:rFonts w:ascii="Cambria Math" w:hAnsi="Cambria Math" w:cs="Segoe UI"/>
                </w:rPr>
                <m:t>5</m:t>
              </m:r>
              <m:r>
                <w:rPr>
                  <w:rFonts w:ascii="Cambria Math" w:hAnsi="Cambria Math" w:cs="Segoe UI"/>
                </w:rPr>
                <m:t>)</m:t>
              </m:r>
            </m:den>
          </m:f>
          <m:sSup>
            <m:sSupPr>
              <m:ctrlPr>
                <w:rPr>
                  <w:rFonts w:ascii="Cambria Math" w:hAnsi="Cambria Math" w:cs="Segoe UI"/>
                  <w:i/>
                </w:rPr>
              </m:ctrlPr>
            </m:sSupPr>
            <m:e>
              <m:r>
                <w:rPr>
                  <w:rFonts w:ascii="Cambria Math" w:hAnsi="Cambria Math" w:cs="Segoe UI"/>
                </w:rPr>
                <m:t>e</m:t>
              </m:r>
            </m:e>
            <m:sup>
              <m:r>
                <w:rPr>
                  <w:rFonts w:ascii="Cambria Math" w:hAnsi="Cambria Math" w:cs="Segoe UI"/>
                </w:rPr>
                <m:t>-τs</m:t>
              </m:r>
            </m:sup>
          </m:sSup>
        </m:oMath>
      </m:oMathPara>
    </w:p>
    <w:p w:rsidR="00965F22" w:rsidRDefault="00404B66" w:rsidP="00965F22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="Segoe UI" w:eastAsiaTheme="minorEastAsia" w:hAnsi="Segoe UI" w:cs="Segoe UI"/>
          <w:sz w:val="22"/>
        </w:rPr>
      </w:pPr>
      <w:r w:rsidRPr="00404B66">
        <w:rPr>
          <w:rFonts w:asciiTheme="majorHAnsi" w:hAnsiTheme="majorHAnsi" w:cs="Segoe UI"/>
        </w:rPr>
        <w:t xml:space="preserve">i </w:t>
      </w:r>
      <m:oMath>
        <m:r>
          <w:rPr>
            <w:rFonts w:ascii="Cambria Math" w:hAnsi="Cambria Math" w:cs="Segoe UI"/>
          </w:rPr>
          <m:t>τ=0</m:t>
        </m:r>
      </m:oMath>
      <w:r w:rsidR="00C008AD" w:rsidRPr="00404B66">
        <w:rPr>
          <w:rFonts w:asciiTheme="majorHAnsi" w:eastAsiaTheme="minorEastAsia" w:hAnsiTheme="majorHAnsi" w:cs="Segoe UI"/>
        </w:rPr>
        <w:t>.</w:t>
      </w:r>
      <w:r w:rsidRPr="00404B66">
        <w:rPr>
          <w:rFonts w:asciiTheme="majorHAnsi" w:eastAsiaTheme="minorEastAsia" w:hAnsiTheme="majorHAnsi" w:cs="Segoe UI"/>
        </w:rPr>
        <w:t xml:space="preserve"> Koliko može biti</w:t>
      </w:r>
      <w:r w:rsidRPr="00404B66">
        <w:rPr>
          <w:rFonts w:ascii="Segoe UI" w:eastAsiaTheme="minorEastAsia" w:hAnsi="Segoe UI" w:cs="Segoe UI"/>
        </w:rPr>
        <w:t xml:space="preserve"> </w:t>
      </w:r>
      <m:oMath>
        <m:r>
          <w:rPr>
            <w:rFonts w:ascii="Cambria Math" w:eastAsiaTheme="minorEastAsia" w:hAnsi="Cambria Math" w:cs="Segoe UI"/>
          </w:rPr>
          <m:t>τ</m:t>
        </m:r>
      </m:oMath>
      <w:r w:rsidRPr="00404B66">
        <w:rPr>
          <w:rFonts w:ascii="Segoe UI" w:eastAsiaTheme="minorEastAsia" w:hAnsi="Segoe UI" w:cs="Segoe UI"/>
        </w:rPr>
        <w:t xml:space="preserve"> </w:t>
      </w:r>
      <w:r w:rsidRPr="00404B66">
        <w:rPr>
          <w:rFonts w:asciiTheme="majorHAnsi" w:eastAsiaTheme="minorEastAsia" w:hAnsiTheme="majorHAnsi" w:cs="Segoe UI"/>
        </w:rPr>
        <w:t>da sistem posjeduje svojstvo stabilnosti?</w:t>
      </w:r>
      <w:r w:rsidR="00965F22">
        <w:rPr>
          <w:rFonts w:ascii="Segoe UI" w:eastAsiaTheme="minorEastAsia" w:hAnsi="Segoe UI" w:cs="Segoe UI"/>
          <w:sz w:val="22"/>
        </w:rPr>
        <w:tab/>
      </w:r>
    </w:p>
    <w:p w:rsidR="00C008AD" w:rsidRDefault="00C008AD" w:rsidP="00C008AD">
      <w:p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</w:p>
    <w:p w:rsidR="00404B66" w:rsidRDefault="00404B66" w:rsidP="00404B6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Primjenom Nikvistovog kriterijuma ispitati stabilnost sistema na Sl. 3.1.</w:t>
      </w:r>
    </w:p>
    <w:p w:rsidR="00404B66" w:rsidRDefault="00856403" w:rsidP="00856403">
      <w:pPr>
        <w:pStyle w:val="ListParagraph"/>
        <w:tabs>
          <w:tab w:val="left" w:pos="426"/>
          <w:tab w:val="right" w:pos="9639"/>
        </w:tabs>
        <w:ind w:left="426"/>
        <w:jc w:val="center"/>
      </w:pPr>
      <w:r>
        <w:object w:dxaOrig="4329" w:dyaOrig="1644">
          <v:shape id="_x0000_i1026" type="#_x0000_t75" style="width:216.5pt;height:82.25pt" o:ole="">
            <v:imagedata r:id="rId8" o:title=""/>
          </v:shape>
          <o:OLEObject Type="Embed" ProgID="Visio.Drawing.11" ShapeID="_x0000_i1026" DrawAspect="Content" ObjectID="_1453100552" r:id="rId9"/>
        </w:object>
      </w:r>
    </w:p>
    <w:p w:rsidR="00856403" w:rsidRDefault="00856403" w:rsidP="00856403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hAnsiTheme="majorHAnsi"/>
          <w:i/>
          <w:sz w:val="22"/>
        </w:rPr>
      </w:pPr>
      <w:r>
        <w:rPr>
          <w:rFonts w:asciiTheme="majorHAnsi" w:hAnsiTheme="majorHAnsi"/>
          <w:sz w:val="22"/>
        </w:rPr>
        <w:t xml:space="preserve">Slika 3.1 </w:t>
      </w:r>
      <w:r>
        <w:rPr>
          <w:rFonts w:asciiTheme="majorHAnsi" w:hAnsiTheme="majorHAnsi"/>
          <w:i/>
          <w:sz w:val="22"/>
        </w:rPr>
        <w:t>Blok dijagram sistema</w:t>
      </w:r>
    </w:p>
    <w:p w:rsidR="00856403" w:rsidRPr="00856403" w:rsidRDefault="00856403" w:rsidP="00856403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i/>
          <w:sz w:val="22"/>
        </w:rPr>
      </w:pPr>
    </w:p>
    <w:p w:rsidR="00404B66" w:rsidRDefault="00404B66" w:rsidP="00404B6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Ako se zatvori povratna sprega kao na Sl. 3.2 odrediti opseg pojačanja </w:t>
      </w:r>
      <m:oMath>
        <m:r>
          <w:rPr>
            <w:rFonts w:ascii="Cambria Math" w:eastAsiaTheme="minorEastAsia" w:hAnsi="Cambria Math" w:cs="Segoe UI"/>
          </w:rPr>
          <m:t>K</m:t>
        </m:r>
      </m:oMath>
      <w:r>
        <w:rPr>
          <w:rFonts w:asciiTheme="majorHAnsi" w:eastAsiaTheme="minorEastAsia" w:hAnsiTheme="majorHAnsi" w:cs="Segoe UI"/>
        </w:rPr>
        <w:t xml:space="preserve"> tako da sistem bude stabilan.</w:t>
      </w:r>
    </w:p>
    <w:p w:rsidR="00404B66" w:rsidRDefault="003F63BD" w:rsidP="00856403">
      <w:pPr>
        <w:pStyle w:val="ListParagraph"/>
        <w:tabs>
          <w:tab w:val="left" w:pos="426"/>
          <w:tab w:val="right" w:pos="9639"/>
        </w:tabs>
        <w:ind w:left="426"/>
        <w:jc w:val="center"/>
      </w:pPr>
      <w:r>
        <w:object w:dxaOrig="6369" w:dyaOrig="2149">
          <v:shape id="_x0000_i1027" type="#_x0000_t75" style="width:318.5pt;height:107.5pt" o:ole="">
            <v:imagedata r:id="rId10" o:title=""/>
          </v:shape>
          <o:OLEObject Type="Embed" ProgID="Visio.Drawing.11" ShapeID="_x0000_i1027" DrawAspect="Content" ObjectID="_1453100553" r:id="rId11"/>
        </w:object>
      </w:r>
    </w:p>
    <w:p w:rsidR="003F63BD" w:rsidRPr="003F63BD" w:rsidRDefault="003F63BD" w:rsidP="00856403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hAnsiTheme="majorHAnsi"/>
          <w:sz w:val="22"/>
        </w:rPr>
        <w:t xml:space="preserve">Slika 3.2 </w:t>
      </w:r>
      <w:r>
        <w:rPr>
          <w:rFonts w:asciiTheme="majorHAnsi" w:hAnsiTheme="majorHAnsi"/>
          <w:i/>
          <w:sz w:val="22"/>
        </w:rPr>
        <w:t>Blok dijagram sistema sa dodatnom povratnom spregom</w:t>
      </w:r>
    </w:p>
    <w:p w:rsidR="00404B66" w:rsidRDefault="00404B66" w:rsidP="00404B6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C94975" w:rsidRDefault="00C94975" w:rsidP="00404B6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404B66" w:rsidRDefault="00404B66" w:rsidP="00404B6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lastRenderedPageBreak/>
        <w:t xml:space="preserve">Blok dijagram sistema u zatvorenoj sprezi je prikazan na Sl. 4. Odrediti funkciju povratnog prenosa </w:t>
      </w:r>
      <m:oMath>
        <m:r>
          <w:rPr>
            <w:rFonts w:ascii="Cambria Math" w:eastAsiaTheme="minorEastAsia" w:hAnsi="Cambria Math" w:cs="Segoe UI"/>
          </w:rPr>
          <m:t>W(s)</m:t>
        </m:r>
      </m:oMath>
      <w:r>
        <w:rPr>
          <w:rFonts w:asciiTheme="majorHAnsi" w:eastAsiaTheme="minorEastAsia" w:hAnsiTheme="majorHAnsi" w:cs="Segoe UI"/>
        </w:rPr>
        <w:t xml:space="preserve"> pod uslovom:</w:t>
      </w:r>
    </w:p>
    <w:p w:rsidR="00404B66" w:rsidRDefault="00404B66" w:rsidP="00404B66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da je greška u stacionarnom stanju za ulazni jedinični odskočni signal jednaka </w:t>
      </w:r>
      <m:oMath>
        <m:r>
          <w:rPr>
            <w:rFonts w:ascii="Cambria Math" w:eastAsiaTheme="minorEastAsia" w:hAnsi="Cambria Math" w:cs="Segoe UI"/>
          </w:rPr>
          <m:t>0</m:t>
        </m:r>
      </m:oMath>
      <w:r w:rsidR="00066D88">
        <w:rPr>
          <w:rFonts w:asciiTheme="majorHAnsi" w:eastAsiaTheme="minorEastAsia" w:hAnsiTheme="majorHAnsi" w:cs="Segoe UI"/>
        </w:rPr>
        <w:t xml:space="preserve">, a karakteristični polinom sistema u zatvorenoj sprezi </w:t>
      </w:r>
      <m:oMath>
        <m:r>
          <w:rPr>
            <w:rFonts w:ascii="Cambria Math" w:eastAsiaTheme="minorEastAsia" w:hAnsi="Cambria Math" w:cs="Segoe UI"/>
          </w:rPr>
          <m:t>f</m:t>
        </m:r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w:rPr>
                <w:rFonts w:ascii="Cambria Math" w:eastAsiaTheme="minorEastAsia" w:hAnsi="Cambria Math" w:cs="Segoe UI"/>
              </w:rPr>
              <m:t>s</m:t>
            </m:r>
          </m:e>
        </m:d>
        <m:r>
          <w:rPr>
            <w:rFonts w:ascii="Cambria Math" w:eastAsiaTheme="minorEastAsia" w:hAnsi="Cambria Math" w:cs="Segoe UI"/>
          </w:rPr>
          <m:t>=</m:t>
        </m:r>
        <m:sSup>
          <m:sSupPr>
            <m:ctrlPr>
              <w:rPr>
                <w:rFonts w:ascii="Cambria Math" w:eastAsiaTheme="minorEastAsia" w:hAnsi="Cambria Math" w:cs="Segoe UI"/>
                <w:i/>
              </w:rPr>
            </m:ctrlPr>
          </m:sSupPr>
          <m:e>
            <m:r>
              <w:rPr>
                <w:rFonts w:ascii="Cambria Math" w:eastAsiaTheme="minorEastAsia" w:hAnsi="Cambria Math" w:cs="Segoe UI"/>
              </w:rPr>
              <m:t>s</m:t>
            </m:r>
          </m:e>
          <m:sup>
            <m:r>
              <w:rPr>
                <w:rFonts w:ascii="Cambria Math" w:eastAsiaTheme="minorEastAsia" w:hAnsi="Cambria Math" w:cs="Segoe UI"/>
              </w:rPr>
              <m:t>3</m:t>
            </m:r>
          </m:sup>
        </m:sSup>
        <m:r>
          <w:rPr>
            <w:rFonts w:ascii="Cambria Math" w:eastAsiaTheme="minorEastAsia" w:hAnsi="Cambria Math" w:cs="Segoe UI"/>
          </w:rPr>
          <m:t>+4</m:t>
        </m:r>
        <m:sSup>
          <m:sSupPr>
            <m:ctrlPr>
              <w:rPr>
                <w:rFonts w:ascii="Cambria Math" w:eastAsiaTheme="minorEastAsia" w:hAnsi="Cambria Math" w:cs="Segoe UI"/>
                <w:i/>
              </w:rPr>
            </m:ctrlPr>
          </m:sSupPr>
          <m:e>
            <m:r>
              <w:rPr>
                <w:rFonts w:ascii="Cambria Math" w:eastAsiaTheme="minorEastAsia" w:hAnsi="Cambria Math" w:cs="Segoe UI"/>
              </w:rPr>
              <m:t>s</m:t>
            </m:r>
          </m:e>
          <m:sup>
            <m:r>
              <w:rPr>
                <w:rFonts w:ascii="Cambria Math" w:eastAsiaTheme="minorEastAsia" w:hAnsi="Cambria Math" w:cs="Segoe UI"/>
              </w:rPr>
              <m:t>2</m:t>
            </m:r>
          </m:sup>
        </m:sSup>
        <m:r>
          <w:rPr>
            <w:rFonts w:ascii="Cambria Math" w:eastAsiaTheme="minorEastAsia" w:hAnsi="Cambria Math" w:cs="Segoe UI"/>
          </w:rPr>
          <m:t>+6s+4</m:t>
        </m:r>
      </m:oMath>
      <w:r w:rsidR="00066D88">
        <w:rPr>
          <w:rFonts w:asciiTheme="majorHAnsi" w:eastAsiaTheme="minorEastAsia" w:hAnsiTheme="majorHAnsi" w:cs="Segoe UI"/>
        </w:rPr>
        <w:t>.</w:t>
      </w:r>
    </w:p>
    <w:p w:rsidR="00066D88" w:rsidRDefault="00066D88" w:rsidP="00404B66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da je greška u stacionarnom stanju za jedinični nagibni signal na ulazu jednaka </w:t>
      </w:r>
      <m:oMath>
        <m:r>
          <w:rPr>
            <w:rFonts w:ascii="Cambria Math" w:eastAsiaTheme="minorEastAsia" w:hAnsi="Cambria Math" w:cs="Segoe UI"/>
          </w:rPr>
          <m:t>2</m:t>
        </m:r>
      </m:oMath>
      <w:r>
        <w:rPr>
          <w:rFonts w:asciiTheme="majorHAnsi" w:eastAsiaTheme="minorEastAsia" w:hAnsiTheme="majorHAnsi" w:cs="Segoe UI"/>
        </w:rPr>
        <w:t xml:space="preserve"> i da su dominantni polovi sistema trećeg reda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s</m:t>
            </m:r>
          </m:e>
          <m:sub>
            <m:r>
              <w:rPr>
                <w:rFonts w:ascii="Cambria Math" w:eastAsiaTheme="minorEastAsia" w:hAnsi="Cambria Math" w:cs="Segoe UI"/>
              </w:rPr>
              <m:t>1,2</m:t>
            </m:r>
          </m:sub>
        </m:sSub>
        <m:r>
          <w:rPr>
            <w:rFonts w:ascii="Cambria Math" w:eastAsiaTheme="minorEastAsia" w:hAnsi="Cambria Math" w:cs="Segoe UI"/>
          </w:rPr>
          <m:t>=-1±j</m:t>
        </m:r>
      </m:oMath>
      <w:r>
        <w:rPr>
          <w:rFonts w:asciiTheme="majorHAnsi" w:eastAsiaTheme="minorEastAsia" w:hAnsiTheme="majorHAnsi" w:cs="Segoe UI"/>
        </w:rPr>
        <w:t>.</w:t>
      </w:r>
    </w:p>
    <w:p w:rsidR="00C94975" w:rsidRPr="00A11F26" w:rsidRDefault="00C94975" w:rsidP="00C94975">
      <w:pPr>
        <w:pStyle w:val="ListParagraph"/>
        <w:tabs>
          <w:tab w:val="left" w:pos="426"/>
          <w:tab w:val="right" w:pos="9639"/>
        </w:tabs>
        <w:ind w:left="1440"/>
        <w:jc w:val="both"/>
        <w:rPr>
          <w:rFonts w:asciiTheme="majorHAnsi" w:eastAsiaTheme="minorEastAsia" w:hAnsiTheme="majorHAnsi" w:cs="Segoe UI"/>
          <w:sz w:val="14"/>
        </w:rPr>
      </w:pPr>
    </w:p>
    <w:p w:rsidR="00066D88" w:rsidRDefault="003F63BD" w:rsidP="003F63BD">
      <w:pPr>
        <w:pStyle w:val="ListParagraph"/>
        <w:tabs>
          <w:tab w:val="left" w:pos="426"/>
          <w:tab w:val="right" w:pos="9639"/>
        </w:tabs>
        <w:ind w:left="426"/>
        <w:jc w:val="center"/>
      </w:pPr>
      <w:r>
        <w:object w:dxaOrig="4357" w:dyaOrig="1644">
          <v:shape id="_x0000_i1028" type="#_x0000_t75" style="width:217.75pt;height:82.25pt" o:ole="">
            <v:imagedata r:id="rId12" o:title=""/>
          </v:shape>
          <o:OLEObject Type="Embed" ProgID="Visio.Drawing.11" ShapeID="_x0000_i1028" DrawAspect="Content" ObjectID="_1453100554" r:id="rId13"/>
        </w:object>
      </w:r>
    </w:p>
    <w:p w:rsidR="003F63BD" w:rsidRDefault="003F63BD" w:rsidP="003F63BD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hAnsiTheme="majorHAnsi"/>
          <w:i/>
          <w:sz w:val="22"/>
        </w:rPr>
      </w:pPr>
      <w:r>
        <w:rPr>
          <w:rFonts w:asciiTheme="majorHAnsi" w:hAnsiTheme="majorHAnsi"/>
          <w:sz w:val="22"/>
        </w:rPr>
        <w:t xml:space="preserve">Slika 4. </w:t>
      </w:r>
      <w:r w:rsidRPr="003F63BD">
        <w:rPr>
          <w:rFonts w:asciiTheme="majorHAnsi" w:hAnsiTheme="majorHAnsi"/>
          <w:i/>
          <w:sz w:val="22"/>
        </w:rPr>
        <w:t>Blok dijagram sistema</w:t>
      </w:r>
    </w:p>
    <w:p w:rsidR="003F63BD" w:rsidRPr="003F63BD" w:rsidRDefault="003F63BD" w:rsidP="003F63BD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sz w:val="22"/>
        </w:rPr>
      </w:pPr>
    </w:p>
    <w:p w:rsidR="00066D88" w:rsidRPr="00404B66" w:rsidRDefault="00066D88" w:rsidP="00066D8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eastAsiaTheme="minorEastAsia" w:hAnsiTheme="majorHAnsi" w:cs="Segoe UI"/>
        </w:rPr>
        <w:t>Funkcija prenosa procesa je</w:t>
      </w:r>
      <w:r w:rsidRPr="00066D88">
        <w:rPr>
          <w:rFonts w:asciiTheme="majorHAnsi" w:hAnsiTheme="majorHAnsi" w:cs="Segoe UI"/>
        </w:rPr>
        <w:t xml:space="preserve"> </w:t>
      </w:r>
    </w:p>
    <w:p w:rsidR="00066D88" w:rsidRPr="00066D88" w:rsidRDefault="00066D88" w:rsidP="00066D88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s</m:t>
              </m:r>
              <m:r>
                <w:rPr>
                  <w:rFonts w:ascii="Cambria Math" w:hAnsi="Cambria Math" w:cs="Segoe UI"/>
                </w:rPr>
                <m:t>(s+1)(s+5)</m:t>
              </m:r>
            </m:den>
          </m:f>
        </m:oMath>
      </m:oMathPara>
    </w:p>
    <w:p w:rsidR="00066D88" w:rsidRDefault="00066D88" w:rsidP="00066D88">
      <w:pPr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Projektovati redni kompenzator primjenom metode geometrijskog mjesta korijena tako da bude </w:t>
      </w:r>
      <m:oMath>
        <m:r>
          <w:rPr>
            <w:rFonts w:ascii="Cambria Math" w:eastAsiaTheme="minorEastAsia" w:hAnsi="Cambria Math" w:cs="Segoe UI"/>
          </w:rPr>
          <m:t>ζ=0.45</m:t>
        </m:r>
      </m:oMath>
      <w:r>
        <w:rPr>
          <w:rFonts w:asciiTheme="majorHAnsi" w:eastAsiaTheme="minorEastAsia" w:hAnsiTheme="majorHAnsi" w:cs="Segoe UI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n</m:t>
            </m:r>
          </m:sub>
        </m:sSub>
        <m:r>
          <w:rPr>
            <w:rFonts w:ascii="Cambria Math" w:eastAsiaTheme="minorEastAsia" w:hAnsi="Cambria Math" w:cs="Segoe UI"/>
          </w:rPr>
          <m:t>=3.45</m:t>
        </m:r>
      </m:oMath>
      <w:r>
        <w:rPr>
          <w:rFonts w:asciiTheme="majorHAnsi" w:eastAsiaTheme="minorEastAsia" w:hAnsiTheme="majorHAnsi" w:cs="Segoe UI"/>
        </w:rPr>
        <w:t>.</w:t>
      </w:r>
    </w:p>
    <w:p w:rsidR="00066D88" w:rsidRPr="00066D88" w:rsidRDefault="00066D88" w:rsidP="00066D88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066D88" w:rsidRPr="005D4493" w:rsidRDefault="005D4493" w:rsidP="00066D8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</w:rPr>
        <w:t>Na Sl. 6 je dat blok dijagram sistema automatskog upravljanja. Projektovati povratnu spregu po stanju sistema tako da vrijedi:</w:t>
      </w:r>
    </w:p>
    <w:p w:rsidR="005D4493" w:rsidRPr="005D4493" w:rsidRDefault="005D4493" w:rsidP="005D4493">
      <w:pPr>
        <w:pStyle w:val="ListParagraph"/>
        <w:numPr>
          <w:ilvl w:val="0"/>
          <w:numId w:val="7"/>
        </w:numPr>
        <w:tabs>
          <w:tab w:val="left" w:pos="426"/>
          <w:tab w:val="right" w:pos="9639"/>
        </w:tabs>
        <w:ind w:left="1418"/>
        <w:jc w:val="both"/>
        <w:rPr>
          <w:rFonts w:asciiTheme="majorHAnsi" w:eastAsiaTheme="minorEastAsia" w:hAnsiTheme="majorHAnsi" w:cs="Segoe UI"/>
        </w:rPr>
      </w:pPr>
      <w:r w:rsidRPr="005D4493">
        <w:rPr>
          <w:rFonts w:asciiTheme="majorHAnsi" w:hAnsiTheme="majorHAnsi" w:cs="Segoe UI"/>
        </w:rPr>
        <w:t xml:space="preserve">funkcija spregnutog prenosa posjeduje polove </w:t>
      </w:r>
      <m:oMath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s</m:t>
            </m:r>
          </m:e>
          <m:sub>
            <m:r>
              <w:rPr>
                <w:rFonts w:ascii="Cambria Math" w:hAnsi="Cambria Math" w:cs="Segoe UI"/>
              </w:rPr>
              <m:t>1,2</m:t>
            </m:r>
          </m:sub>
        </m:sSub>
        <m:r>
          <w:rPr>
            <w:rFonts w:ascii="Cambria Math" w:hAnsi="Cambria Math" w:cs="Segoe UI"/>
          </w:rPr>
          <m:t>=-1.5±j</m:t>
        </m:r>
        <m:f>
          <m:fPr>
            <m:ctrlPr>
              <w:rPr>
                <w:rFonts w:ascii="Cambria Math" w:hAnsi="Cambria Math" w:cs="Segoe UI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Segoe UI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Segoe UI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Segoe UI"/>
              </w:rPr>
              <m:t>2</m:t>
            </m:r>
          </m:den>
        </m:f>
      </m:oMath>
    </w:p>
    <w:p w:rsidR="005D4493" w:rsidRDefault="005D4493" w:rsidP="005D4493">
      <w:pPr>
        <w:pStyle w:val="ListParagraph"/>
        <w:numPr>
          <w:ilvl w:val="0"/>
          <w:numId w:val="7"/>
        </w:numPr>
        <w:tabs>
          <w:tab w:val="left" w:pos="426"/>
          <w:tab w:val="right" w:pos="9639"/>
        </w:tabs>
        <w:ind w:left="1418"/>
        <w:jc w:val="both"/>
        <w:rPr>
          <w:rFonts w:asciiTheme="majorHAnsi" w:eastAsiaTheme="minorEastAsia" w:hAnsiTheme="majorHAnsi" w:cs="Segoe UI"/>
        </w:rPr>
      </w:pPr>
      <w:r w:rsidRPr="005D4493">
        <w:rPr>
          <w:rFonts w:asciiTheme="majorHAnsi" w:eastAsiaTheme="minorEastAsia" w:hAnsiTheme="majorHAnsi" w:cs="Segoe UI"/>
        </w:rPr>
        <w:t xml:space="preserve">sistem ima nultu grešku stacionarnog stanja ako je na ulaz sistema doveden signal </w:t>
      </w:r>
      <m:oMath>
        <m:r>
          <w:rPr>
            <w:rFonts w:ascii="Cambria Math" w:eastAsiaTheme="minorEastAsia" w:hAnsi="Cambria Math" w:cs="Segoe UI"/>
          </w:rPr>
          <m:t>r</m:t>
        </m:r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w:rPr>
                <w:rFonts w:ascii="Cambria Math" w:eastAsiaTheme="minorEastAsia" w:hAnsi="Cambria Math" w:cs="Segoe UI"/>
              </w:rPr>
              <m:t>t</m:t>
            </m:r>
          </m:e>
        </m:d>
        <m:r>
          <w:rPr>
            <w:rFonts w:ascii="Cambria Math" w:eastAsiaTheme="minorEastAsia" w:hAnsi="Cambria Math" w:cs="Segoe UI"/>
          </w:rPr>
          <m:t>=</m:t>
        </m:r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R</m:t>
            </m:r>
          </m:e>
          <m:sub>
            <m:r>
              <w:rPr>
                <w:rFonts w:ascii="Cambria Math" w:eastAsiaTheme="minorEastAsia" w:hAnsi="Cambria Math" w:cs="Segoe UI"/>
              </w:rPr>
              <m:t>0</m:t>
            </m:r>
          </m:sub>
        </m:sSub>
        <m:r>
          <w:rPr>
            <w:rFonts w:ascii="Cambria Math" w:eastAsiaTheme="minorEastAsia" w:hAnsi="Cambria Math" w:cs="Segoe UI"/>
          </w:rPr>
          <m:t>h(t)</m:t>
        </m:r>
      </m:oMath>
    </w:p>
    <w:p w:rsidR="006A52A1" w:rsidRPr="005D4493" w:rsidRDefault="006A52A1" w:rsidP="006A52A1">
      <w:pPr>
        <w:pStyle w:val="ListParagraph"/>
        <w:tabs>
          <w:tab w:val="left" w:pos="426"/>
          <w:tab w:val="right" w:pos="9639"/>
        </w:tabs>
        <w:ind w:left="1418"/>
        <w:jc w:val="both"/>
        <w:rPr>
          <w:rFonts w:asciiTheme="majorHAnsi" w:eastAsiaTheme="minorEastAsia" w:hAnsiTheme="majorHAnsi" w:cs="Segoe UI"/>
        </w:rPr>
      </w:pPr>
    </w:p>
    <w:p w:rsidR="00A12469" w:rsidRDefault="006A52A1" w:rsidP="00F61203">
      <w:pPr>
        <w:tabs>
          <w:tab w:val="left" w:pos="426"/>
          <w:tab w:val="right" w:pos="9639"/>
        </w:tabs>
        <w:jc w:val="center"/>
      </w:pPr>
      <w:r>
        <w:object w:dxaOrig="6172" w:dyaOrig="906">
          <v:shape id="_x0000_i1029" type="#_x0000_t75" style="width:308.5pt;height:45.25pt" o:ole="">
            <v:imagedata r:id="rId14" o:title=""/>
          </v:shape>
          <o:OLEObject Type="Embed" ProgID="Visio.Drawing.11" ShapeID="_x0000_i1029" DrawAspect="Content" ObjectID="_1453100555" r:id="rId15"/>
        </w:object>
      </w:r>
    </w:p>
    <w:p w:rsidR="00672FB7" w:rsidRPr="00672FB7" w:rsidRDefault="00672FB7" w:rsidP="00F61203">
      <w:pPr>
        <w:tabs>
          <w:tab w:val="left" w:pos="426"/>
          <w:tab w:val="right" w:pos="9639"/>
        </w:tabs>
        <w:jc w:val="center"/>
        <w:rPr>
          <w:rFonts w:asciiTheme="majorHAnsi" w:hAnsiTheme="majorHAnsi"/>
          <w:sz w:val="8"/>
        </w:rPr>
      </w:pPr>
    </w:p>
    <w:p w:rsidR="006A52A1" w:rsidRPr="00672FB7" w:rsidRDefault="006A52A1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  <w:i/>
          <w:sz w:val="22"/>
        </w:rPr>
      </w:pPr>
      <w:r w:rsidRPr="00672FB7">
        <w:rPr>
          <w:rFonts w:asciiTheme="majorHAnsi" w:hAnsiTheme="majorHAnsi"/>
          <w:sz w:val="22"/>
        </w:rPr>
        <w:t>Slika</w:t>
      </w:r>
      <w:r w:rsidR="00672FB7">
        <w:rPr>
          <w:rFonts w:asciiTheme="majorHAnsi" w:hAnsiTheme="majorHAnsi"/>
          <w:sz w:val="22"/>
        </w:rPr>
        <w:t xml:space="preserve"> 6. </w:t>
      </w:r>
      <w:r w:rsidR="00672FB7">
        <w:rPr>
          <w:rFonts w:asciiTheme="majorHAnsi" w:hAnsiTheme="majorHAnsi"/>
          <w:i/>
          <w:sz w:val="22"/>
        </w:rPr>
        <w:t>Blok dijagram sistema</w:t>
      </w:r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9C7EE4" w:rsidRDefault="009C7EE4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9C7EE4" w:rsidRDefault="009C7EE4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9C7EE4" w:rsidRDefault="009C7EE4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9C7EE4" w:rsidRPr="00583F24" w:rsidRDefault="009C7EE4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A12469" w:rsidRPr="00583F24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65DDB" w:rsidRPr="00583F24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583F24" w:rsidTr="00AE21CC">
        <w:tc>
          <w:tcPr>
            <w:tcW w:w="8364" w:type="dxa"/>
            <w:shd w:val="pct10" w:color="auto" w:fill="auto"/>
          </w:tcPr>
          <w:p w:rsidR="00361015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R</w:t>
            </w:r>
            <w:r w:rsidR="00D72CC3" w:rsidRPr="00583F24">
              <w:rPr>
                <w:rFonts w:asciiTheme="majorHAnsi" w:hAnsiTheme="majorHAnsi" w:cs="Segoe UI"/>
                <w:b/>
              </w:rPr>
              <w:t xml:space="preserve">ješenje </w:t>
            </w:r>
            <w:r w:rsidR="00AE21CC" w:rsidRPr="00583F24">
              <w:rPr>
                <w:rFonts w:asciiTheme="majorHAnsi" w:hAnsiTheme="majorHAnsi" w:cs="Segoe UI"/>
                <w:b/>
              </w:rPr>
              <w:t xml:space="preserve">svakog od </w:t>
            </w:r>
            <w:r w:rsidR="00D72CC3" w:rsidRPr="00583F24">
              <w:rPr>
                <w:rFonts w:asciiTheme="majorHAnsi" w:hAnsiTheme="majorHAnsi" w:cs="Segoe UI"/>
                <w:b/>
              </w:rPr>
              <w:t>zadat</w:t>
            </w:r>
            <w:r w:rsidR="00A12469" w:rsidRPr="00583F24">
              <w:rPr>
                <w:rFonts w:asciiTheme="majorHAnsi" w:hAnsiTheme="majorHAnsi" w:cs="Segoe UI"/>
                <w:b/>
              </w:rPr>
              <w:t>a</w:t>
            </w:r>
            <w:r w:rsidR="00D72CC3" w:rsidRPr="00583F24">
              <w:rPr>
                <w:rFonts w:asciiTheme="majorHAnsi" w:hAnsiTheme="majorHAnsi" w:cs="Segoe UI"/>
                <w:b/>
              </w:rPr>
              <w:t>ka</w:t>
            </w:r>
            <w:r w:rsidR="00361015" w:rsidRPr="00583F24">
              <w:rPr>
                <w:rFonts w:asciiTheme="majorHAnsi" w:hAnsiTheme="majorHAnsi" w:cs="Segoe UI"/>
                <w:b/>
              </w:rPr>
              <w:t xml:space="preserve"> </w:t>
            </w:r>
            <w:r>
              <w:rPr>
                <w:rFonts w:asciiTheme="majorHAnsi" w:hAnsiTheme="majorHAnsi" w:cs="Segoe UI"/>
                <w:b/>
              </w:rPr>
              <w:t>nosi jednak broj bodova</w:t>
            </w:r>
            <w:r w:rsidR="00361015" w:rsidRPr="00583F24"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rade samo prvi dio, rade zadatke 1, 2 i 3.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rade samo drugi dio, rade zadatke 4, 5 i 6.</w:t>
            </w:r>
          </w:p>
          <w:p w:rsidR="009C7EE4" w:rsidRPr="00583F2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</w:t>
            </w:r>
            <w:r w:rsidR="00125096">
              <w:rPr>
                <w:rFonts w:asciiTheme="majorHAnsi" w:hAnsiTheme="majorHAnsi" w:cs="Segoe UI"/>
                <w:b/>
              </w:rPr>
              <w:t>oba dijela, rade zadatke 1, 3, 5</w:t>
            </w:r>
            <w:bookmarkStart w:id="0" w:name="_GoBack"/>
            <w:bookmarkEnd w:id="0"/>
            <w:r>
              <w:rPr>
                <w:rFonts w:asciiTheme="majorHAnsi" w:hAnsiTheme="majorHAnsi" w:cs="Segoe UI"/>
                <w:b/>
              </w:rPr>
              <w:t xml:space="preserve"> i 6.</w:t>
            </w:r>
          </w:p>
          <w:p w:rsidR="00902C90" w:rsidRPr="00583F24" w:rsidRDefault="00221D7C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 w:rsidRPr="00583F24">
              <w:rPr>
                <w:rFonts w:asciiTheme="majorHAnsi" w:hAnsiTheme="majorHAnsi" w:cs="Segoe UI"/>
                <w:b/>
              </w:rPr>
              <w:t xml:space="preserve">Vrijeme izrade je </w:t>
            </w:r>
            <w:r w:rsidR="00EF4A6D" w:rsidRPr="00583F24">
              <w:rPr>
                <w:rFonts w:asciiTheme="majorHAnsi" w:hAnsiTheme="majorHAnsi" w:cs="Segoe UI"/>
                <w:b/>
              </w:rPr>
              <w:t>1</w:t>
            </w:r>
            <w:r w:rsidR="008236F4" w:rsidRPr="00583F24">
              <w:rPr>
                <w:rFonts w:asciiTheme="majorHAnsi" w:hAnsiTheme="majorHAnsi" w:cs="Segoe UI"/>
                <w:b/>
              </w:rPr>
              <w:t>8</w:t>
            </w:r>
            <w:r w:rsidR="00EF4A6D" w:rsidRPr="00583F24">
              <w:rPr>
                <w:rFonts w:asciiTheme="majorHAnsi" w:hAnsiTheme="majorHAnsi" w:cs="Segoe UI"/>
                <w:b/>
              </w:rPr>
              <w:t>0 minuta</w:t>
            </w:r>
            <w:r w:rsidR="00902C90" w:rsidRPr="00583F24">
              <w:rPr>
                <w:rFonts w:asciiTheme="majorHAnsi" w:hAnsiTheme="majorHAnsi" w:cs="Segoe UI"/>
                <w:b/>
              </w:rPr>
              <w:t>.</w:t>
            </w:r>
          </w:p>
        </w:tc>
      </w:tr>
    </w:tbl>
    <w:p w:rsidR="00365DDB" w:rsidRPr="00323722" w:rsidRDefault="00365DDB" w:rsidP="003E6780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15409D">
      <w:pgSz w:w="11907" w:h="16840" w:code="9"/>
      <w:pgMar w:top="993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A5344CF8"/>
    <w:lvl w:ilvl="0" w:tplc="CD70B63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296A1BC4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6">
    <w:nsid w:val="6E43418A"/>
    <w:multiLevelType w:val="hybridMultilevel"/>
    <w:tmpl w:val="3BCA00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68B7"/>
    <w:rsid w:val="00066D88"/>
    <w:rsid w:val="00070043"/>
    <w:rsid w:val="000941B5"/>
    <w:rsid w:val="000D214A"/>
    <w:rsid w:val="000D2675"/>
    <w:rsid w:val="00125096"/>
    <w:rsid w:val="00142CBC"/>
    <w:rsid w:val="0015224A"/>
    <w:rsid w:val="0015409D"/>
    <w:rsid w:val="001869C7"/>
    <w:rsid w:val="00186E69"/>
    <w:rsid w:val="00221D7C"/>
    <w:rsid w:val="0028308E"/>
    <w:rsid w:val="00322348"/>
    <w:rsid w:val="00323722"/>
    <w:rsid w:val="00361015"/>
    <w:rsid w:val="00365DDB"/>
    <w:rsid w:val="003746CA"/>
    <w:rsid w:val="003B3D92"/>
    <w:rsid w:val="003E5C79"/>
    <w:rsid w:val="003E6780"/>
    <w:rsid w:val="003F63BD"/>
    <w:rsid w:val="003F666B"/>
    <w:rsid w:val="00403F14"/>
    <w:rsid w:val="00404B66"/>
    <w:rsid w:val="00413D65"/>
    <w:rsid w:val="004C3662"/>
    <w:rsid w:val="004D306F"/>
    <w:rsid w:val="004F2E5B"/>
    <w:rsid w:val="00547FAE"/>
    <w:rsid w:val="0058390D"/>
    <w:rsid w:val="00583F24"/>
    <w:rsid w:val="005D4493"/>
    <w:rsid w:val="005E08F7"/>
    <w:rsid w:val="005E228C"/>
    <w:rsid w:val="00662BFD"/>
    <w:rsid w:val="00672FB7"/>
    <w:rsid w:val="006A52A1"/>
    <w:rsid w:val="00721168"/>
    <w:rsid w:val="00730A59"/>
    <w:rsid w:val="0079190D"/>
    <w:rsid w:val="007D1A3A"/>
    <w:rsid w:val="007D1D34"/>
    <w:rsid w:val="00802E2B"/>
    <w:rsid w:val="008236F4"/>
    <w:rsid w:val="00856403"/>
    <w:rsid w:val="0085790F"/>
    <w:rsid w:val="008E79CA"/>
    <w:rsid w:val="00902C90"/>
    <w:rsid w:val="00907680"/>
    <w:rsid w:val="00937482"/>
    <w:rsid w:val="00965F22"/>
    <w:rsid w:val="009C52BC"/>
    <w:rsid w:val="009C7EE4"/>
    <w:rsid w:val="00A11F26"/>
    <w:rsid w:val="00A12469"/>
    <w:rsid w:val="00A634DE"/>
    <w:rsid w:val="00AB669D"/>
    <w:rsid w:val="00AE21CC"/>
    <w:rsid w:val="00AF1ECF"/>
    <w:rsid w:val="00B069A6"/>
    <w:rsid w:val="00B2186D"/>
    <w:rsid w:val="00B673DF"/>
    <w:rsid w:val="00BA2111"/>
    <w:rsid w:val="00BF0934"/>
    <w:rsid w:val="00C008AD"/>
    <w:rsid w:val="00C27FCC"/>
    <w:rsid w:val="00C94975"/>
    <w:rsid w:val="00CD057B"/>
    <w:rsid w:val="00D72CC3"/>
    <w:rsid w:val="00D72D66"/>
    <w:rsid w:val="00DD6F1C"/>
    <w:rsid w:val="00E537E8"/>
    <w:rsid w:val="00E9692B"/>
    <w:rsid w:val="00EF4A6D"/>
    <w:rsid w:val="00F31112"/>
    <w:rsid w:val="00F61203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50</cp:revision>
  <cp:lastPrinted>2014-01-28T11:25:00Z</cp:lastPrinted>
  <dcterms:created xsi:type="dcterms:W3CDTF">2011-12-07T09:16:00Z</dcterms:created>
  <dcterms:modified xsi:type="dcterms:W3CDTF">2014-02-05T09:16:00Z</dcterms:modified>
</cp:coreProperties>
</file>