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7413F2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</w:t>
      </w:r>
      <w:r w:rsidR="000D12D6">
        <w:rPr>
          <w:rFonts w:ascii="Cambria" w:hAnsi="Cambria" w:cs="Segoe UI"/>
          <w:sz w:val="22"/>
        </w:rPr>
        <w:t>5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0D12D6">
        <w:rPr>
          <w:rFonts w:ascii="Cambria" w:hAnsi="Cambria" w:cs="Segoe UI"/>
          <w:sz w:val="22"/>
        </w:rPr>
        <w:t>4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31FD3" w:rsidRPr="00731FD3" w:rsidRDefault="00593703" w:rsidP="000B58EA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</w:t>
      </w:r>
      <w:r w:rsidR="004869AC">
        <w:rPr>
          <w:rFonts w:ascii="Cambria" w:hAnsi="Cambria" w:cs="Segoe UI"/>
          <w:sz w:val="22"/>
        </w:rPr>
        <w:t>2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0B58EA">
        <w:rPr>
          <w:rFonts w:ascii="Cambria" w:hAnsi="Cambria" w:cs="Segoe UI"/>
          <w:sz w:val="22"/>
        </w:rPr>
        <w:t>Odsko</w:t>
      </w:r>
      <w:r w:rsidR="000B58EA">
        <w:rPr>
          <w:rFonts w:ascii="Cambria" w:hAnsi="Cambria" w:cs="Segoe UI"/>
          <w:sz w:val="22"/>
          <w:lang w:val="sr-Latn-BA"/>
        </w:rPr>
        <w:t>čni odziv sistema</w:t>
      </w:r>
      <w:r w:rsidR="000D12D6">
        <w:rPr>
          <w:rFonts w:ascii="Cambria" w:hAnsi="Cambria" w:cs="Segoe UI"/>
          <w:sz w:val="22"/>
          <w:lang w:val="sr-Latn-BA"/>
        </w:rPr>
        <w:t xml:space="preserve"> trećeg reda</w:t>
      </w:r>
      <w:r w:rsidR="000B58EA">
        <w:rPr>
          <w:rFonts w:ascii="Cambria" w:hAnsi="Cambria" w:cs="Segoe UI"/>
          <w:sz w:val="22"/>
          <w:lang w:val="sr-Latn-BA"/>
        </w:rPr>
        <w:t xml:space="preserve"> je</w:t>
      </w:r>
      <w:r w:rsidR="00C3701D">
        <w:rPr>
          <w:rFonts w:ascii="Cambria" w:hAnsi="Cambria" w:cs="Segoe UI"/>
          <w:sz w:val="22"/>
          <w:lang w:val="sr-Latn-BA"/>
        </w:rPr>
        <w:t xml:space="preserve"> dat na Sl. 1.1</w:t>
      </w:r>
      <w:r w:rsidR="007877AE">
        <w:rPr>
          <w:rFonts w:ascii="Cambria" w:hAnsi="Cambria" w:cs="Segoe UI"/>
          <w:sz w:val="22"/>
          <w:lang w:val="sr-Latn-BA"/>
        </w:rPr>
        <w:t>.</w:t>
      </w:r>
    </w:p>
    <w:p w:rsidR="00C3701D" w:rsidRDefault="003C6722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>
        <w:object w:dxaOrig="12722" w:dyaOrig="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89pt" o:ole="">
            <v:imagedata r:id="rId6" o:title=""/>
          </v:shape>
          <o:OLEObject Type="Embed" ProgID="Unknown" ShapeID="_x0000_i1025" DrawAspect="Content" ObjectID="_1586070406" r:id="rId7"/>
        </w:object>
      </w:r>
    </w:p>
    <w:p w:rsidR="00C3701D" w:rsidRDefault="00C3701D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 w:rsidR="000B58EA">
        <w:rPr>
          <w:rFonts w:ascii="Cambria" w:hAnsi="Cambria" w:cs="Segoe UI"/>
          <w:i/>
          <w:sz w:val="22"/>
        </w:rPr>
        <w:t>Odskočni odziv</w:t>
      </w:r>
    </w:p>
    <w:p w:rsidR="000B58EA" w:rsidRPr="003C6722" w:rsidRDefault="000B58EA" w:rsidP="000B58EA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Odrediti funkciju prenosa sistema, ako se zna da je preskok </w:t>
      </w:r>
      <m:oMath>
        <m:r>
          <m:rPr>
            <m:sty m:val="p"/>
          </m:rPr>
          <w:rPr>
            <w:rFonts w:ascii="Cambria Math" w:hAnsi="Cambria Math" w:cs="Segoe UI"/>
            <w:sz w:val="22"/>
          </w:rPr>
          <m:t>Π</m:t>
        </m:r>
        <m:r>
          <w:rPr>
            <w:rFonts w:ascii="Cambria Math" w:hAnsi="Cambria Math" w:cs="Segoe UI"/>
            <w:sz w:val="22"/>
          </w:rPr>
          <m:t>=32.9322%</m:t>
        </m:r>
      </m:oMath>
      <w:r>
        <w:rPr>
          <w:rFonts w:ascii="Cambria" w:eastAsiaTheme="minorEastAsia" w:hAnsi="Cambria" w:cs="Segoe UI"/>
          <w:sz w:val="22"/>
        </w:rPr>
        <w:t xml:space="preserve">, a vrijeme drugog maksimuma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M2</m:t>
            </m:r>
          </m:sub>
        </m:sSub>
        <m:r>
          <w:rPr>
            <w:rFonts w:ascii="Cambria Math" w:eastAsiaTheme="minorEastAsia" w:hAnsi="Cambria Math" w:cs="Segoe UI"/>
            <w:sz w:val="22"/>
          </w:rPr>
          <m:t>=1.6661 s</m:t>
        </m:r>
      </m:oMath>
      <w:r>
        <w:rPr>
          <w:rFonts w:ascii="Cambria" w:eastAsiaTheme="minorEastAsia" w:hAnsi="Cambria" w:cs="Segoe UI"/>
          <w:sz w:val="22"/>
        </w:rPr>
        <w:t>.</w:t>
      </w:r>
    </w:p>
    <w:p w:rsidR="00A30783" w:rsidRPr="003D627C" w:rsidRDefault="00A30783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</w:t>
      </w:r>
      <w:r w:rsidR="004869AC">
        <w:rPr>
          <w:rFonts w:ascii="Cambria" w:hAnsi="Cambria" w:cs="Segoe UI"/>
          <w:sz w:val="22"/>
        </w:rPr>
        <w:t>3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A30783" w:rsidRPr="003D627C" w:rsidRDefault="00A30783" w:rsidP="00A30783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s+1</m:t>
              </m:r>
            </m:den>
          </m:f>
        </m:oMath>
      </m:oMathPara>
    </w:p>
    <w:p w:rsidR="00A30783" w:rsidRDefault="004869AC" w:rsidP="00A30783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Ispitati stabilnost sistema </w:t>
      </w:r>
      <w:r w:rsidR="0030586D">
        <w:rPr>
          <w:rFonts w:ascii="Cambria" w:hAnsi="Cambria" w:cs="Segoe UI"/>
          <w:sz w:val="22"/>
        </w:rPr>
        <w:t>sa zatvorenom</w:t>
      </w:r>
      <w:r w:rsidR="0030586D">
        <w:rPr>
          <w:rFonts w:ascii="Cambria" w:hAnsi="Cambria" w:cs="Segoe UI"/>
          <w:sz w:val="22"/>
          <w:lang w:val="sr-Latn-BA"/>
        </w:rPr>
        <w:t xml:space="preserve"> jediničnom povratnom spregom</w:t>
      </w:r>
      <w:r w:rsidR="0030586D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>kori</w:t>
      </w:r>
      <w:r>
        <w:rPr>
          <w:rFonts w:ascii="Cambria" w:hAnsi="Cambria" w:cs="Segoe UI"/>
          <w:sz w:val="22"/>
          <w:lang w:val="sr-Latn-BA"/>
        </w:rPr>
        <w:t>štenjem Nikvistovog kriterijuma</w:t>
      </w:r>
      <w:r w:rsidR="00A30783">
        <w:rPr>
          <w:rFonts w:ascii="Cambria" w:eastAsiaTheme="minorEastAsia" w:hAnsi="Cambria" w:cs="Segoe UI"/>
          <w:sz w:val="22"/>
        </w:rPr>
        <w:t>.</w:t>
      </w: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+7s+3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</w:t>
      </w:r>
      <w:r w:rsidR="00676A66">
        <w:rPr>
          <w:rFonts w:ascii="Cambria" w:hAnsi="Cambria" w:cs="Segoe UI"/>
          <w:sz w:val="22"/>
          <w:lang w:val="sr-Latn-BA"/>
        </w:rPr>
        <w:t>PI regulator</w:t>
      </w:r>
      <w:r>
        <w:rPr>
          <w:rFonts w:ascii="Cambria" w:hAnsi="Cambria" w:cs="Segoe UI"/>
          <w:sz w:val="22"/>
          <w:lang w:val="sr-Latn-BA"/>
        </w:rPr>
        <w:t xml:space="preserve">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676A66">
        <w:rPr>
          <w:rFonts w:ascii="Cambria" w:hAnsi="Cambria" w:cs="Segoe UI"/>
          <w:sz w:val="22"/>
          <w:lang w:val="sr-Latn-BA"/>
        </w:rPr>
        <w:t>bar dva pola spregnutog sistema leže na kružnici poluprečnika 0.5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931B40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931B40">
        <w:rPr>
          <w:rFonts w:ascii="Cambria" w:hAnsi="Cambria" w:cs="Segoe UI"/>
          <w:sz w:val="22"/>
        </w:rPr>
        <w:t>da kompenzovani sistem bude stabilan</w:t>
      </w:r>
      <w:r w:rsidR="005E6A6E"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31B40" w:rsidRDefault="00931B40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  <w:bookmarkStart w:id="0" w:name="_GoBack"/>
      <w:bookmarkEnd w:id="0"/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12D6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0586D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4FCD"/>
    <w:rsid w:val="004869AC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76A66"/>
    <w:rsid w:val="006D5C05"/>
    <w:rsid w:val="00730A59"/>
    <w:rsid w:val="00731FD3"/>
    <w:rsid w:val="007413F2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67D9"/>
    <w:rsid w:val="00907680"/>
    <w:rsid w:val="00931B4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54469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15BA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6F1EE-7ED8-4DA3-9A08-2A57616DF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122</cp:revision>
  <cp:lastPrinted>2018-01-23T13:51:00Z</cp:lastPrinted>
  <dcterms:created xsi:type="dcterms:W3CDTF">2011-12-07T09:16:00Z</dcterms:created>
  <dcterms:modified xsi:type="dcterms:W3CDTF">2018-04-24T08:20:00Z</dcterms:modified>
</cp:coreProperties>
</file>