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A68" w:rsidRDefault="005F1A68" w:rsidP="005F1A68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5F1A68" w:rsidRDefault="005F1A68" w:rsidP="005F1A68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ЕЛЕКТРОТЕХНИЧКИ ФАКУЛТЕТ</w:t>
      </w: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ЕЛЕКТРОЕНЕРГЕТИКУ</w:t>
      </w: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  <w:r w:rsidRPr="00C90E7C">
        <w:rPr>
          <w:rFonts w:cs="Times New Roman"/>
          <w:noProof/>
          <w:sz w:val="28"/>
          <w:szCs w:val="28"/>
          <w:lang w:val="en-US" w:eastAsia="en-US"/>
        </w:rPr>
        <w:drawing>
          <wp:inline distT="0" distB="0" distL="0" distR="0" wp14:anchorId="49D7E62F" wp14:editId="7AA68485">
            <wp:extent cx="1440000" cy="1258575"/>
            <wp:effectExtent l="0" t="0" r="78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77774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3B6311" w:rsidRDefault="005F1A68" w:rsidP="005F1A68">
      <w:pPr>
        <w:pStyle w:val="Naslov"/>
        <w:rPr>
          <w:sz w:val="28"/>
          <w:szCs w:val="28"/>
        </w:rPr>
      </w:pPr>
      <w:r>
        <w:t>Испитивање електричних машина</w:t>
      </w:r>
    </w:p>
    <w:p w:rsidR="005F1A68" w:rsidRPr="00C90E7C" w:rsidRDefault="005F1A68" w:rsidP="005F1A68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7A0778">
        <w:t>Извјештај са друге</w:t>
      </w:r>
      <w:r>
        <w:t xml:space="preserve"> лабораторијске вјежбе </w:t>
      </w:r>
      <w:r w:rsidRPr="00C90E7C">
        <w:rPr>
          <w:sz w:val="28"/>
          <w:szCs w:val="28"/>
        </w:rPr>
        <w:t>–</w:t>
      </w: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Pr="00413F0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6B76C8" w:rsidRDefault="005F1A68" w:rsidP="005F1A68">
      <w:r>
        <w:br/>
      </w:r>
    </w:p>
    <w:p w:rsidR="005F1A68" w:rsidRPr="0077774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36556B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C90E7C" w:rsidRDefault="005F1A68" w:rsidP="005F1A68">
      <w:pPr>
        <w:tabs>
          <w:tab w:val="left" w:pos="6379"/>
        </w:tabs>
        <w:jc w:val="left"/>
        <w:rPr>
          <w:rFonts w:cs="Times New Roman"/>
          <w:szCs w:val="24"/>
        </w:rPr>
      </w:pPr>
      <w:r w:rsidRPr="00C90E7C">
        <w:rPr>
          <w:rFonts w:cs="Times New Roman"/>
          <w:szCs w:val="24"/>
        </w:rPr>
        <w:t>Кандида</w:t>
      </w:r>
      <w:r>
        <w:rPr>
          <w:rFonts w:cs="Times New Roman"/>
          <w:szCs w:val="24"/>
        </w:rPr>
        <w:t>т:</w:t>
      </w:r>
      <w:r>
        <w:rPr>
          <w:rFonts w:cs="Times New Roman"/>
          <w:szCs w:val="24"/>
        </w:rPr>
        <w:br/>
        <w:t>Ненад Кајкут, 1313/17</w:t>
      </w: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Pr="0036556B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2915C6" w:rsidP="005F1A68">
      <w:pPr>
        <w:tabs>
          <w:tab w:val="left" w:pos="595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Бања Лука, мај</w:t>
      </w:r>
      <w:r w:rsidR="005F1A68">
        <w:rPr>
          <w:rFonts w:cs="Times New Roman"/>
          <w:szCs w:val="24"/>
        </w:rPr>
        <w:t xml:space="preserve"> 2021</w:t>
      </w:r>
      <w:r w:rsidR="005F1A68" w:rsidRPr="00C90E7C">
        <w:rPr>
          <w:rFonts w:cs="Times New Roman"/>
          <w:szCs w:val="24"/>
        </w:rPr>
        <w:t>.</w:t>
      </w:r>
    </w:p>
    <w:p w:rsidR="005F1A68" w:rsidRDefault="005F1A68" w:rsidP="005F1A68">
      <w:pPr>
        <w:pStyle w:val="SadrajLiteratura"/>
      </w:pPr>
      <w:bookmarkStart w:id="0" w:name="_Toc75001538"/>
      <w:r>
        <w:lastRenderedPageBreak/>
        <w:t>Садржај</w:t>
      </w:r>
      <w:bookmarkEnd w:id="0"/>
    </w:p>
    <w:sdt>
      <w:sdtPr>
        <w:id w:val="38565935"/>
        <w:docPartObj>
          <w:docPartGallery w:val="Table of Contents"/>
          <w:docPartUnique/>
        </w:docPartObj>
      </w:sdtPr>
      <w:sdtEndPr/>
      <w:sdtContent>
        <w:p w:rsidR="005F1A68" w:rsidRDefault="005F1A68" w:rsidP="005F1A68">
          <w:pPr>
            <w:pStyle w:val="TOC1"/>
          </w:pPr>
        </w:p>
        <w:p w:rsidR="0036715C" w:rsidRDefault="005F1A68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001538" w:history="1">
            <w:r w:rsidR="0036715C" w:rsidRPr="00615544">
              <w:rPr>
                <w:rStyle w:val="Hyperlink"/>
                <w:noProof/>
              </w:rPr>
              <w:t>Садржај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_Toc75001538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2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36715C" w:rsidRDefault="00DB0D9D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1539" w:history="1">
            <w:r w:rsidR="0036715C" w:rsidRPr="00615544">
              <w:rPr>
                <w:rStyle w:val="Hyperlink"/>
                <w:noProof/>
              </w:rPr>
              <w:t>2.</w:t>
            </w:r>
            <w:r w:rsidR="0036715C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36715C" w:rsidRPr="00615544">
              <w:rPr>
                <w:rStyle w:val="Hyperlink"/>
                <w:noProof/>
              </w:rPr>
              <w:t>Оглед празног хода и кратког споја трофазног синхроног генератора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_Toc75001539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3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36715C" w:rsidRDefault="00DB0D9D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1540" w:history="1">
            <w:r w:rsidR="0036715C" w:rsidRPr="00615544">
              <w:rPr>
                <w:rStyle w:val="Hyperlink"/>
                <w:noProof/>
              </w:rPr>
              <w:t>2.1.</w:t>
            </w:r>
            <w:r w:rsidR="0036715C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36715C" w:rsidRPr="00615544">
              <w:rPr>
                <w:rStyle w:val="Hyperlink"/>
                <w:noProof/>
              </w:rPr>
              <w:t>Припрема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_Toc75001540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4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36715C" w:rsidRDefault="00DB0D9D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1541" w:history="1">
            <w:r w:rsidR="0036715C" w:rsidRPr="00615544">
              <w:rPr>
                <w:rStyle w:val="Hyperlink"/>
                <w:noProof/>
                <w:lang w:val="sr-Latn-BA"/>
              </w:rPr>
              <w:t>2.2.</w:t>
            </w:r>
            <w:r w:rsidR="0036715C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36715C" w:rsidRPr="00615544">
              <w:rPr>
                <w:rStyle w:val="Hyperlink"/>
                <w:noProof/>
              </w:rPr>
              <w:t>Шема повезивања мјерне опреме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_Toc75001541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7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36715C" w:rsidRDefault="00DB0D9D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1542" w:history="1">
            <w:r w:rsidR="0036715C" w:rsidRPr="00615544">
              <w:rPr>
                <w:rStyle w:val="Hyperlink"/>
                <w:noProof/>
              </w:rPr>
              <w:t>2.3.</w:t>
            </w:r>
            <w:r w:rsidR="0036715C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36715C" w:rsidRPr="00615544">
              <w:rPr>
                <w:rStyle w:val="Hyperlink"/>
                <w:noProof/>
              </w:rPr>
              <w:t>Списак мјерних инструмената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_Toc75001542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8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36715C" w:rsidRDefault="00DB0D9D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1543" w:history="1">
            <w:r w:rsidR="0036715C" w:rsidRPr="00615544">
              <w:rPr>
                <w:rStyle w:val="Hyperlink"/>
                <w:noProof/>
              </w:rPr>
              <w:t>2.4.</w:t>
            </w:r>
            <w:r w:rsidR="0036715C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36715C" w:rsidRPr="00615544">
              <w:rPr>
                <w:rStyle w:val="Hyperlink"/>
                <w:noProof/>
              </w:rPr>
              <w:t>Резултати мјерења и прорачун параметара</w:t>
            </w:r>
            <w:r w:rsidR="0036715C">
              <w:rPr>
                <w:noProof/>
                <w:webHidden/>
              </w:rPr>
              <w:tab/>
            </w:r>
            <w:r w:rsidR="0036715C">
              <w:rPr>
                <w:noProof/>
                <w:webHidden/>
              </w:rPr>
              <w:fldChar w:fldCharType="begin"/>
            </w:r>
            <w:r w:rsidR="0036715C">
              <w:rPr>
                <w:noProof/>
                <w:webHidden/>
              </w:rPr>
              <w:instrText xml:space="preserve"> PAGEREF _Toc75001543 \h </w:instrText>
            </w:r>
            <w:r w:rsidR="0036715C">
              <w:rPr>
                <w:noProof/>
                <w:webHidden/>
              </w:rPr>
            </w:r>
            <w:r w:rsidR="0036715C">
              <w:rPr>
                <w:noProof/>
                <w:webHidden/>
              </w:rPr>
              <w:fldChar w:fldCharType="separate"/>
            </w:r>
            <w:r w:rsidR="00553411">
              <w:rPr>
                <w:noProof/>
                <w:webHidden/>
              </w:rPr>
              <w:t>9</w:t>
            </w:r>
            <w:r w:rsidR="0036715C">
              <w:rPr>
                <w:noProof/>
                <w:webHidden/>
              </w:rPr>
              <w:fldChar w:fldCharType="end"/>
            </w:r>
          </w:hyperlink>
        </w:p>
        <w:p w:rsidR="005F1A68" w:rsidRDefault="005F1A68" w:rsidP="005F1A68">
          <w:pPr>
            <w:pStyle w:val="TOC1"/>
          </w:pPr>
          <w:r>
            <w:fldChar w:fldCharType="end"/>
          </w:r>
        </w:p>
      </w:sdtContent>
    </w:sdt>
    <w:p w:rsidR="008F3BC3" w:rsidRDefault="00631B6D" w:rsidP="00284002">
      <w:pPr>
        <w:pStyle w:val="Heading1"/>
      </w:pPr>
      <w:bookmarkStart w:id="1" w:name="_Toc75001539"/>
      <w:r w:rsidRPr="00631B6D">
        <w:lastRenderedPageBreak/>
        <w:t>Оглед празног хода и кратког споја трофазног синхроног генератора</w:t>
      </w:r>
      <w:bookmarkEnd w:id="1"/>
    </w:p>
    <w:p w:rsidR="00631B6D" w:rsidRPr="00631B6D" w:rsidRDefault="00631B6D" w:rsidP="00631B6D">
      <w:pPr>
        <w:pStyle w:val="Default"/>
        <w:rPr>
          <w:lang w:val="sr-Cyrl-BA"/>
        </w:rPr>
      </w:pPr>
    </w:p>
    <w:p w:rsidR="00631B6D" w:rsidRDefault="00631B6D" w:rsidP="00631B6D">
      <w:pPr>
        <w:pStyle w:val="Osnovnitekst"/>
        <w:rPr>
          <w:lang w:val="sr-Latn-BA"/>
        </w:rPr>
      </w:pPr>
      <w:r w:rsidRPr="00631B6D">
        <w:rPr>
          <w:b/>
        </w:rPr>
        <w:t>Циљ вјежбе</w:t>
      </w:r>
      <w:r w:rsidRPr="00631B6D">
        <w:t xml:space="preserve">: Испитати трофазни синхорни генератор у огледима празног хода и кратког споја. На основу резултата огледа празног хода и кратког споја скицирати карактеристикe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>
        <w:rPr>
          <w:lang w:val="sr-Latn-BA"/>
        </w:rPr>
        <w:t xml:space="preserve"> </w:t>
      </w:r>
      <w:r w:rsidRPr="00631B6D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 w:rsidRPr="00631B6D">
        <w:t>, те одредити незасићену и засићену вриједност синхроне реактансе, као и сачинилац засићења при номиналном напону на прикључцима генератора. Одредити и однос кратког споја генератора.</w:t>
      </w:r>
    </w:p>
    <w:p w:rsidR="002475E7" w:rsidRPr="008011FC" w:rsidRDefault="002475E7" w:rsidP="002475E7">
      <w:pPr>
        <w:pStyle w:val="Osnovnitekst"/>
        <w:numPr>
          <w:ilvl w:val="0"/>
          <w:numId w:val="20"/>
        </w:numPr>
        <w:rPr>
          <w:szCs w:val="24"/>
          <w:lang w:val="sr-Latn-BA"/>
        </w:rPr>
      </w:pPr>
      <w:r w:rsidRPr="008011FC">
        <w:rPr>
          <w:b/>
          <w:szCs w:val="24"/>
        </w:rPr>
        <w:t>Подаци са натписне плочице</w:t>
      </w:r>
      <w:r w:rsidRPr="008011FC">
        <w:rPr>
          <w:szCs w:val="24"/>
        </w:rPr>
        <w:t>:</w:t>
      </w:r>
    </w:p>
    <w:p w:rsidR="002475E7" w:rsidRPr="002A28E8" w:rsidRDefault="002475E7" w:rsidP="002475E7">
      <w:pPr>
        <w:pStyle w:val="Osnovnitekst"/>
        <w:ind w:left="360" w:firstLine="360"/>
      </w:pPr>
      <w:r>
        <w:t xml:space="preserve">Произвођач: </w:t>
      </w:r>
      <w:r w:rsidR="002A28E8">
        <w:rPr>
          <w:lang w:val="sr-Latn-BA"/>
        </w:rPr>
        <w:t>SEVER</w:t>
      </w:r>
    </w:p>
    <w:p w:rsidR="002475E7" w:rsidRPr="002A28E8" w:rsidRDefault="002475E7" w:rsidP="002475E7">
      <w:pPr>
        <w:pStyle w:val="Osnovnitekst"/>
        <w:ind w:left="360" w:firstLine="360"/>
        <w:rPr>
          <w:lang w:val="sr-Latn-BA"/>
        </w:rPr>
      </w:pPr>
      <w:r>
        <w:t xml:space="preserve">Тип: </w:t>
      </w:r>
      <w:r w:rsidR="002A28E8">
        <w:rPr>
          <w:lang w:val="sr-Latn-BA"/>
        </w:rPr>
        <w:t>MG 50-4</w:t>
      </w:r>
    </w:p>
    <w:p w:rsidR="002475E7" w:rsidRDefault="002475E7" w:rsidP="002475E7">
      <w:pPr>
        <w:pStyle w:val="Osnovnitekst"/>
        <w:ind w:left="360" w:firstLine="360"/>
        <w:rPr>
          <w:lang w:val="sr-Latn-BA"/>
        </w:rPr>
      </w:pPr>
      <w:r>
        <w:t>Фабрички број:</w:t>
      </w:r>
      <w:r>
        <w:rPr>
          <w:lang w:val="sr-Latn-BA"/>
        </w:rPr>
        <w:t xml:space="preserve"> </w:t>
      </w:r>
      <w:r w:rsidR="002A28E8">
        <w:rPr>
          <w:lang w:val="sr-Latn-BA"/>
        </w:rPr>
        <w:t>50 24 29</w:t>
      </w:r>
    </w:p>
    <w:p w:rsidR="002475E7" w:rsidRPr="00F96754" w:rsidRDefault="002A28E8" w:rsidP="002A28E8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6 kW</m:t>
          </m:r>
        </m:oMath>
      </m:oMathPara>
    </w:p>
    <w:p w:rsidR="00F96754" w:rsidRPr="002A28E8" w:rsidRDefault="00F96754" w:rsidP="00F96754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 xml:space="preserve">1500 </m:t>
          </m:r>
          <m:f>
            <m:fPr>
              <m:type m:val="skw"/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o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min</m:t>
              </m:r>
            </m:den>
          </m:f>
        </m:oMath>
      </m:oMathPara>
    </w:p>
    <w:p w:rsidR="00F96754" w:rsidRPr="002A28E8" w:rsidRDefault="00F96754" w:rsidP="00F96754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380 V</m:t>
          </m:r>
        </m:oMath>
      </m:oMathPara>
    </w:p>
    <w:p w:rsidR="00F96754" w:rsidRPr="00F96754" w:rsidRDefault="00F96754" w:rsidP="00F96754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13 A</m:t>
          </m:r>
        </m:oMath>
      </m:oMathPara>
    </w:p>
    <w:p w:rsidR="00F96754" w:rsidRPr="002A28E8" w:rsidRDefault="00F96754" w:rsidP="00F96754">
      <w:pPr>
        <w:pStyle w:val="Osnovnitekst"/>
        <w:ind w:left="720" w:firstLine="0"/>
        <w:jc w:val="left"/>
        <w:rPr>
          <w:lang w:val="sr-Latn-BA"/>
        </w:rPr>
      </w:pPr>
      <m:oMath>
        <m:r>
          <w:rPr>
            <w:rFonts w:ascii="Cambria Math" w:hAnsi="Cambria Math"/>
            <w:lang w:val="sr-Latn-BA"/>
          </w:rPr>
          <m:t>cosφ</m:t>
        </m:r>
      </m:oMath>
      <w:r>
        <w:rPr>
          <w:lang w:val="sr-Latn-BA"/>
        </w:rPr>
        <w:t>: /</w:t>
      </w:r>
    </w:p>
    <w:p w:rsidR="00F96754" w:rsidRPr="00F96754" w:rsidRDefault="00F96754" w:rsidP="00F96754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50 Hz</m:t>
          </m:r>
        </m:oMath>
      </m:oMathPara>
    </w:p>
    <w:p w:rsidR="00F96754" w:rsidRPr="00F96754" w:rsidRDefault="00F96754" w:rsidP="00F96754">
      <w:pPr>
        <w:pStyle w:val="Osnovnitekst"/>
        <w:ind w:left="720" w:firstLine="0"/>
        <w:jc w:val="left"/>
        <w:rPr>
          <w:i/>
          <w:lang w:val="sr-Latn-BA"/>
        </w:rPr>
      </w:pPr>
      <w:r>
        <w:t xml:space="preserve">Побуда: / </w:t>
      </w:r>
      <w:r>
        <w:rPr>
          <w:i/>
          <w:lang w:val="sr-Latn-BA"/>
        </w:rPr>
        <w:t xml:space="preserve">V, </w:t>
      </w:r>
      <w:r>
        <w:rPr>
          <w:lang w:val="sr-Latn-BA"/>
        </w:rPr>
        <w:t xml:space="preserve">/ </w:t>
      </w:r>
      <w:r>
        <w:rPr>
          <w:i/>
          <w:lang w:val="sr-Latn-BA"/>
        </w:rPr>
        <w:t>A</w:t>
      </w:r>
    </w:p>
    <w:p w:rsidR="002475E7" w:rsidRPr="008011FC" w:rsidRDefault="002475E7" w:rsidP="002475E7">
      <w:pPr>
        <w:pStyle w:val="Osnovnitekst"/>
        <w:numPr>
          <w:ilvl w:val="0"/>
          <w:numId w:val="20"/>
        </w:numPr>
        <w:rPr>
          <w:szCs w:val="24"/>
        </w:rPr>
      </w:pPr>
      <w:r>
        <w:rPr>
          <w:b/>
          <w:szCs w:val="24"/>
        </w:rPr>
        <w:t>Побудна струја која одговара номиналном напону у огледу празног хода</w:t>
      </w:r>
      <w:r w:rsidRPr="008011FC">
        <w:rPr>
          <w:szCs w:val="24"/>
        </w:rPr>
        <w:t>:</w:t>
      </w:r>
    </w:p>
    <w:p w:rsidR="002475E7" w:rsidRPr="00342A79" w:rsidRDefault="00DB0D9D" w:rsidP="002475E7">
      <w:pPr>
        <w:pStyle w:val="Jednaine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p0</m:t>
              </m:r>
            </m:sub>
          </m:sSub>
          <m:r>
            <w:rPr>
              <w:rFonts w:ascii="Cambria Math" w:hAnsi="Cambria Math"/>
            </w:rPr>
            <m:t>=0,395 A</m:t>
          </m:r>
        </m:oMath>
      </m:oMathPara>
    </w:p>
    <w:p w:rsidR="002A28E8" w:rsidRPr="008011FC" w:rsidRDefault="002A28E8" w:rsidP="002A28E8">
      <w:pPr>
        <w:pStyle w:val="Osnovnitekst"/>
        <w:numPr>
          <w:ilvl w:val="0"/>
          <w:numId w:val="20"/>
        </w:numPr>
        <w:rPr>
          <w:szCs w:val="24"/>
        </w:rPr>
      </w:pPr>
      <w:r>
        <w:rPr>
          <w:b/>
          <w:szCs w:val="24"/>
        </w:rPr>
        <w:t>Побудна струја која одговара номиналној струји у огледу кратког споја</w:t>
      </w:r>
      <w:r w:rsidRPr="008011FC">
        <w:rPr>
          <w:szCs w:val="24"/>
        </w:rPr>
        <w:t>:</w:t>
      </w:r>
    </w:p>
    <w:p w:rsidR="002475E7" w:rsidRPr="00342A79" w:rsidRDefault="00DB0D9D" w:rsidP="002475E7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I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pk</m:t>
              </m:r>
            </m:sub>
          </m:sSub>
          <m:r>
            <w:rPr>
              <w:rFonts w:ascii="Cambria Math" w:hAnsi="Cambria Math"/>
              <w:lang w:val="sr-Latn-BA"/>
            </w:rPr>
            <m:t>=1,6 A</m:t>
          </m:r>
        </m:oMath>
      </m:oMathPara>
    </w:p>
    <w:p w:rsidR="002475E7" w:rsidRDefault="002A28E8" w:rsidP="002475E7">
      <w:pPr>
        <w:pStyle w:val="Osnovnitekst"/>
        <w:numPr>
          <w:ilvl w:val="0"/>
          <w:numId w:val="20"/>
        </w:numPr>
        <w:rPr>
          <w:b/>
          <w:szCs w:val="24"/>
          <w:lang w:val="en-US"/>
        </w:rPr>
      </w:pPr>
      <w:r>
        <w:rPr>
          <w:b/>
          <w:szCs w:val="24"/>
        </w:rPr>
        <w:t>Незасићена и засићена вриједност синхроне реактансе генератора при номиналном напону</w:t>
      </w:r>
      <w:r w:rsidR="002475E7">
        <w:rPr>
          <w:b/>
          <w:szCs w:val="24"/>
          <w:lang w:val="sr-Latn-BA"/>
        </w:rPr>
        <w:t>:</w:t>
      </w:r>
    </w:p>
    <w:p w:rsidR="002475E7" w:rsidRPr="008C68B8" w:rsidRDefault="00DB0D9D" w:rsidP="008C68B8">
      <w:pPr>
        <w:pStyle w:val="Osnovnitekst"/>
        <w:ind w:left="720" w:firstLine="0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=99,43 Ω</m:t>
          </m:r>
        </m:oMath>
      </m:oMathPara>
    </w:p>
    <w:p w:rsidR="002A28E8" w:rsidRPr="00234048" w:rsidRDefault="00DB0D9D" w:rsidP="002475E7">
      <w:pPr>
        <w:pStyle w:val="Osnovnitekst"/>
        <w:ind w:left="720" w:firstLine="0"/>
        <w:rPr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Cs w:val="24"/>
              <w:lang w:val="en-US"/>
            </w:rPr>
            <m:t>=68,33 Ω</m:t>
          </m:r>
        </m:oMath>
      </m:oMathPara>
    </w:p>
    <w:p w:rsidR="00234048" w:rsidRDefault="00234048" w:rsidP="00E86B9C">
      <w:pPr>
        <w:pStyle w:val="Osnovnitekst"/>
      </w:pPr>
      <w:r>
        <w:t xml:space="preserve">Процентуалне вриједности незасићене и засићене </w:t>
      </w:r>
      <w:r w:rsidR="00E86B9C">
        <w:t xml:space="preserve">синхроне </w:t>
      </w:r>
      <w:r>
        <w:t>реактансе износе:</w:t>
      </w:r>
    </w:p>
    <w:p w:rsidR="00234048" w:rsidRPr="006F5384" w:rsidRDefault="00DB0D9D" w:rsidP="00E86B9C">
      <w:pPr>
        <w:pStyle w:val="Osnovnitekst"/>
        <w:ind w:left="720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=589,04 %</m:t>
          </m:r>
        </m:oMath>
      </m:oMathPara>
    </w:p>
    <w:p w:rsidR="00234048" w:rsidRPr="00234048" w:rsidRDefault="00DB0D9D" w:rsidP="00E86B9C">
      <w:pPr>
        <w:pStyle w:val="Osnovnitekst"/>
        <w:ind w:left="720"/>
        <w:rPr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s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>=404,79 %</m:t>
          </m:r>
        </m:oMath>
      </m:oMathPara>
    </w:p>
    <w:p w:rsidR="002475E7" w:rsidRDefault="002A28E8" w:rsidP="002475E7">
      <w:pPr>
        <w:pStyle w:val="Osnovnitekst"/>
        <w:numPr>
          <w:ilvl w:val="0"/>
          <w:numId w:val="20"/>
        </w:numPr>
        <w:rPr>
          <w:b/>
          <w:szCs w:val="24"/>
          <w:lang w:val="en-US"/>
        </w:rPr>
      </w:pPr>
      <w:r>
        <w:rPr>
          <w:b/>
          <w:szCs w:val="24"/>
        </w:rPr>
        <w:t>Сачинилац засићења при номиналном напону и однос кратког споја</w:t>
      </w:r>
      <w:r w:rsidR="002475E7">
        <w:rPr>
          <w:b/>
          <w:szCs w:val="24"/>
          <w:lang w:val="sr-Latn-BA"/>
        </w:rPr>
        <w:t xml:space="preserve">: </w:t>
      </w:r>
    </w:p>
    <w:p w:rsidR="002475E7" w:rsidRPr="009600D9" w:rsidRDefault="00DB0D9D" w:rsidP="002475E7">
      <w:pPr>
        <w:pStyle w:val="Osnovnitekst"/>
        <w:ind w:left="720" w:firstLine="0"/>
        <w:rPr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=1,4451</m:t>
          </m:r>
        </m:oMath>
      </m:oMathPara>
    </w:p>
    <w:p w:rsidR="00284002" w:rsidRPr="00234048" w:rsidRDefault="00DB0D9D" w:rsidP="00234048">
      <w:pPr>
        <w:pStyle w:val="Osnovnitekst"/>
        <w:ind w:left="720" w:firstLine="0"/>
        <w:rPr>
          <w:i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=0,2469</m:t>
          </m:r>
        </m:oMath>
      </m:oMathPara>
    </w:p>
    <w:p w:rsidR="00284002" w:rsidRDefault="00284002" w:rsidP="00284002">
      <w:pPr>
        <w:pStyle w:val="Heading2"/>
      </w:pPr>
      <w:bookmarkStart w:id="2" w:name="_Toc75001540"/>
      <w:r>
        <w:lastRenderedPageBreak/>
        <w:t>Припрема</w:t>
      </w:r>
      <w:bookmarkEnd w:id="2"/>
    </w:p>
    <w:p w:rsidR="00284002" w:rsidRDefault="00284002" w:rsidP="00284002">
      <w:pPr>
        <w:pStyle w:val="Osnovnitekst"/>
      </w:pPr>
    </w:p>
    <w:p w:rsidR="00284002" w:rsidRDefault="00684BF3" w:rsidP="00C702E8">
      <w:pPr>
        <w:pStyle w:val="Osnovnitekst"/>
      </w:pPr>
      <w:r>
        <w:t>На слици 2.1 приказана је једно</w:t>
      </w:r>
      <w:r w:rsidR="00C702E8">
        <w:t>полна</w:t>
      </w:r>
      <w:r w:rsidR="00BC533D">
        <w:t xml:space="preserve"> еквивалентна</w:t>
      </w:r>
      <w:r w:rsidR="00C702E8">
        <w:t xml:space="preserve"> шема синхроне машине која ради као неоптерећен генератор при константној синхроној брзини обртања (оглед празног хода), а на слици </w:t>
      </w:r>
      <w:r>
        <w:t>2.3</w:t>
      </w:r>
      <w:r w:rsidR="00C702E8">
        <w:t xml:space="preserve"> приказана је једнополна</w:t>
      </w:r>
      <w:r w:rsidR="00BC533D">
        <w:t xml:space="preserve"> еквивалентна</w:t>
      </w:r>
      <w:r w:rsidR="00C702E8">
        <w:t xml:space="preserve"> шема</w:t>
      </w:r>
      <w:r w:rsidR="00C702E8" w:rsidRPr="00C702E8">
        <w:t xml:space="preserve"> </w:t>
      </w:r>
      <w:r w:rsidR="00C702E8">
        <w:t xml:space="preserve">синхроне машине која ради као генератор са кратко спојеним статорским намотајем (оглед кратког споја). </w:t>
      </w:r>
      <w:r w:rsidR="00284002">
        <w:t xml:space="preserve">Очекивани изглед карактеристика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p0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 w:rsidR="00284002">
        <w:rPr>
          <w:lang w:val="sr-Latn-BA"/>
        </w:rPr>
        <w:t xml:space="preserve"> </w:t>
      </w:r>
      <w:r w:rsidR="00284002" w:rsidRPr="00631B6D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pk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 w:rsidR="00284002">
        <w:rPr>
          <w:lang w:val="sr-Latn-BA"/>
        </w:rPr>
        <w:t xml:space="preserve"> </w:t>
      </w:r>
      <w:r w:rsidR="00284002">
        <w:t xml:space="preserve">приказан је на сликама </w:t>
      </w:r>
      <w:r>
        <w:t>2.2</w:t>
      </w:r>
      <w:r w:rsidR="00284002">
        <w:t xml:space="preserve"> </w:t>
      </w:r>
      <w:r>
        <w:t>и 2.4.</w:t>
      </w:r>
      <w:r w:rsidR="00573552">
        <w:t xml:space="preserve"> Са зависности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p0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 w:rsidR="00573552">
        <w:t xml:space="preserve"> уочавамо разлику између узлазне и силазне каракте</w:t>
      </w:r>
      <w:r w:rsidR="007A247E">
        <w:t>ристике</w:t>
      </w:r>
      <w:r w:rsidR="00234048">
        <w:t xml:space="preserve"> која потиче од реманентног магнетизма, али није толико значајна као код генератора једносмјерне струје</w:t>
      </w:r>
      <w:r w:rsidR="007A247E">
        <w:t>. Узлазна карактеристика се добија постепеним повећавањем побудне струје (</w:t>
      </w:r>
      <m:oMath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p0</m:t>
            </m:r>
          </m:sub>
        </m:sSub>
      </m:oMath>
      <w:r w:rsidR="007A247E">
        <w:t>) од нутле вриједности. Ако узлазна карактеристика креће из координатно</w:t>
      </w:r>
      <w:r w:rsidR="00BC0EE5">
        <w:t>г почетка онда се она сматра пр</w:t>
      </w:r>
      <w:r w:rsidR="007A247E">
        <w:t>вом карактеристиком празног хода</w:t>
      </w:r>
      <w:r w:rsidR="00BC0EE5">
        <w:t xml:space="preserve"> (карактеристика првог магнећења)</w:t>
      </w:r>
      <w:r w:rsidR="007A247E">
        <w:t>.</w:t>
      </w:r>
      <w:r w:rsidR="00BC0EE5">
        <w:t xml:space="preserve"> Уколико узлазна карактеристика не креће из координатног почетка то значи да имамо утицај реманентног магнетизма, да бисмо добили поново карактеристику која креће из координатног почетка потребно је размагнетисати машину.</w:t>
      </w:r>
      <w:r w:rsidR="007A247E">
        <w:t xml:space="preserve"> У другом дијелу огледа побудна струја (</w:t>
      </w:r>
      <m:oMath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p0</m:t>
            </m:r>
          </m:sub>
        </m:sSub>
      </m:oMath>
      <w:r w:rsidR="007A247E">
        <w:t xml:space="preserve">) се постепено смањује и добијамо силазну карактеристику која се не поклапа са узлазном карактеристиком због постојања реманентног магнетизма. Усљед постојања реманентног магнетизма могуће је измјерити неку малу вриједност индуковане </w:t>
      </w:r>
      <w:r w:rsidR="00A15297">
        <w:t>ЕМС</w:t>
      </w:r>
      <w:r w:rsidR="007A247E">
        <w:t xml:space="preserve"> на прикључцима генератора иако побудна струја има вриједност нула. Реманентни</w:t>
      </w:r>
      <w:r w:rsidR="00D03FBD">
        <w:t xml:space="preserve"> магнетизам ће постојати уколико машину која је изашла из погона не размагнетишемо или ако она не буде довољно дуго искључена да се сама размагнетише.</w:t>
      </w:r>
    </w:p>
    <w:p w:rsidR="00D03FBD" w:rsidRDefault="00D03FBD" w:rsidP="00C702E8">
      <w:pPr>
        <w:pStyle w:val="Osnovnitekst"/>
      </w:pPr>
    </w:p>
    <w:p w:rsidR="00D03FBD" w:rsidRDefault="00D03FBD" w:rsidP="00D03FBD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05600" cy="3119276"/>
            <wp:effectExtent l="19050" t="19050" r="9525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600" cy="311927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3FBD" w:rsidRDefault="00D03FBD" w:rsidP="00D03FBD">
      <w:pPr>
        <w:pStyle w:val="Oznakaslike"/>
      </w:pPr>
      <w:r>
        <w:rPr>
          <w:lang w:val="sr-Cyrl-BA"/>
        </w:rPr>
        <w:t>Слика 2.1 – Једнопола шема синхроне машине у огледу празног хода</w:t>
      </w:r>
    </w:p>
    <w:p w:rsidR="00D27916" w:rsidRDefault="00D27916" w:rsidP="00D27916">
      <w:pPr>
        <w:pStyle w:val="Osnovnitekst"/>
      </w:pPr>
    </w:p>
    <w:p w:rsidR="00E86B9C" w:rsidRDefault="00E86B9C" w:rsidP="00D27916">
      <w:pPr>
        <w:pStyle w:val="Osnovnitekst"/>
      </w:pPr>
      <w:r>
        <w:t>Треба напоменути да брзина обртања у огледу празног хода треба бити константна и једнака синхроној брзини обртања</w:t>
      </w:r>
      <w:r w:rsidR="00D316FF">
        <w:t xml:space="preserve"> јер су и ЕМС и синхрона реактанса сразмјерне брзини обртања.</w:t>
      </w:r>
    </w:p>
    <w:p w:rsidR="00A01CEE" w:rsidRPr="00A01CEE" w:rsidRDefault="00A01CEE" w:rsidP="00D27916">
      <w:pPr>
        <w:pStyle w:val="Osnovnitekst"/>
      </w:pPr>
      <w:r>
        <w:t>На сликама 2.1 и 2.3 на којима су приказане једнополне еквивалентне шеме за огледе празног хода и кратког споја занемарена је отпорност намотаја статора.</w:t>
      </w:r>
    </w:p>
    <w:p w:rsidR="00D27916" w:rsidRDefault="00D27916" w:rsidP="00D27916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81725" cy="2830884"/>
            <wp:effectExtent l="19050" t="19050" r="9525" b="266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04" cy="283330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916" w:rsidRDefault="00D27916" w:rsidP="00D27916">
      <w:pPr>
        <w:pStyle w:val="Oznakaslike"/>
        <w:rPr>
          <w:lang w:val="sr-Cyrl-BA"/>
        </w:rPr>
      </w:pPr>
      <w:r>
        <w:rPr>
          <w:lang w:val="sr-Cyrl-BA"/>
        </w:rPr>
        <w:t xml:space="preserve">Слика 2.2 – Очекивани изглед графика зависности </w:t>
      </w:r>
      <m:oMath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  <m:r>
          <w:rPr>
            <w:rFonts w:ascii="Cambria Math" w:hAnsi="Cambria Math"/>
          </w:rPr>
          <m:t>)</m:t>
        </m:r>
      </m:oMath>
    </w:p>
    <w:p w:rsidR="00BC533D" w:rsidRDefault="00BC533D" w:rsidP="00BC533D">
      <w:pPr>
        <w:pStyle w:val="Osnovnitekst"/>
      </w:pPr>
    </w:p>
    <w:p w:rsidR="00BC533D" w:rsidRDefault="00BC533D" w:rsidP="00BC533D">
      <w:pPr>
        <w:pStyle w:val="Osnovnitekst"/>
      </w:pPr>
      <w:r>
        <w:t xml:space="preserve">Карактеристика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sr-Latn-BA"/>
          </w:rPr>
          <m:t>=f(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pk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>
        <w:t xml:space="preserve"> је карактеристика кратког споја и на њој је приказана зависност наизмјеничне струје на краткоспојеним прикључцима статора </w:t>
      </w:r>
      <m:oMath>
        <m:r>
          <w:rPr>
            <w:rFonts w:ascii="Cambria Math" w:hAnsi="Cambria Math"/>
            <w:lang w:val="sr-Latn-BA"/>
          </w:rPr>
          <m:t>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k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>
        <w:t xml:space="preserve"> од једносмјерне побудне струје </w:t>
      </w:r>
      <m:oMath>
        <m:r>
          <w:rPr>
            <w:rFonts w:ascii="Cambria Math" w:hAnsi="Cambria Math"/>
            <w:lang w:val="sr-Latn-BA"/>
          </w:rPr>
          <m:t>(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  <w:lang w:val="sr-Latn-BA"/>
              </w:rPr>
              <m:t>pk</m:t>
            </m:r>
          </m:sub>
        </m:sSub>
        <m:r>
          <w:rPr>
            <w:rFonts w:ascii="Cambria Math" w:hAnsi="Cambria Math"/>
            <w:lang w:val="sr-Latn-BA"/>
          </w:rPr>
          <m:t>)</m:t>
        </m:r>
      </m:oMath>
      <w:r>
        <w:t xml:space="preserve">. Са слике 2.4 видимо да је та зависност линеарна, што се може објаснити на основу еквивалентне шеме </w:t>
      </w:r>
      <w:r w:rsidR="00A01CEE">
        <w:t xml:space="preserve">са слике 2.3. У режиму кратког споја </w:t>
      </w:r>
      <w:r w:rsidR="00A15297">
        <w:t>ЕМС</w:t>
      </w:r>
      <w:r w:rsidR="00A01CEE">
        <w:t xml:space="preserve"> иза реактансе магнетне реакције индукта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 w:rsidR="00A01CEE">
        <w:rPr>
          <w:lang w:val="sr-Latn-BA"/>
        </w:rPr>
        <w:t xml:space="preserve"> </w:t>
      </w:r>
      <w:r w:rsidR="00A01CEE">
        <w:t>је једнака паду напона на реактанси расипања статора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X</m:t>
            </m:r>
          </m:e>
          <m:sub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="00A01CEE">
        <w:t xml:space="preserve"> и вриједи:</w:t>
      </w:r>
    </w:p>
    <w:p w:rsidR="007251F3" w:rsidRPr="00A15297" w:rsidRDefault="00DB0D9D" w:rsidP="00A15297">
      <w:pPr>
        <w:pStyle w:val="Jednaine"/>
        <w:rPr>
          <w:lang w:val="sr-Latn-B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γs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γs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</m:oMath>
      </m:oMathPara>
    </w:p>
    <w:p w:rsidR="007251F3" w:rsidRDefault="007251F3" w:rsidP="007251F3">
      <w:pPr>
        <w:pStyle w:val="Osnovnitekst"/>
      </w:pPr>
      <w:r>
        <w:t xml:space="preserve">Вриједност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fk</m:t>
            </m:r>
          </m:sub>
        </m:sSub>
      </m:oMath>
      <w:r>
        <w:rPr>
          <w:lang w:val="sr-Latn-BA"/>
        </w:rPr>
        <w:t xml:space="preserve"> </w:t>
      </w:r>
      <w:r>
        <w:t xml:space="preserve">износи од </w:t>
      </w:r>
      <m:oMath>
        <m:r>
          <w:rPr>
            <w:rFonts w:ascii="Cambria Math" w:hAnsi="Cambria Math"/>
          </w:rPr>
          <m:t>10%</m:t>
        </m:r>
      </m:oMath>
      <w:r>
        <w:t xml:space="preserve"> до </w:t>
      </w:r>
      <m:oMath>
        <m:r>
          <w:rPr>
            <w:rFonts w:ascii="Cambria Math" w:hAnsi="Cambria Math"/>
          </w:rPr>
          <m:t>20%</m:t>
        </m:r>
      </m:oMath>
      <w:r>
        <w:t xml:space="preserve"> номиналног напона, па са карактеристике празног хода закључујемо да ће машина при овој вриједности резултантне ЕМС сигурно радити у незасићеном</w:t>
      </w:r>
      <w:r w:rsidR="00A15297">
        <w:t xml:space="preserve"> дијелу карактеристике празног хода, тј. закључујемо да ће у огледу кратког споја машина сигурно бити незасићена. За незасићену синхрону машину вриједи сразмјерност између</w:t>
      </w:r>
      <w:r>
        <w:t xml:space="preserve"> </w:t>
      </w:r>
      <w:r w:rsidR="00A15297">
        <w:t>ЕМС празног хода и побудене струје:</w:t>
      </w:r>
    </w:p>
    <w:p w:rsidR="00A15297" w:rsidRPr="00EB0B62" w:rsidRDefault="00DB0D9D" w:rsidP="00A15297">
      <w:pPr>
        <w:pStyle w:val="Jednaine"/>
        <w:rPr>
          <w:lang w:val="sr-Latn-B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E</m:t>
            </m:r>
          </m:e>
          <m:sub>
            <m:r>
              <w:rPr>
                <w:rFonts w:ascii="Cambria Math" w:hAnsi="Cambria Math"/>
              </w:rPr>
              <m:t>f0</m:t>
            </m:r>
          </m:sub>
        </m:sSub>
        <m:r>
          <w:rPr>
            <w:rFonts w:ascii="Cambria Math" w:hAnsi="Cambria Math"/>
          </w:rPr>
          <m:t xml:space="preserve"> ~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B0B62">
        <w:rPr>
          <w:lang w:val="sr-Latn-BA"/>
        </w:rPr>
        <w:t>.</w:t>
      </w:r>
    </w:p>
    <w:p w:rsidR="00A15297" w:rsidRDefault="00A15297" w:rsidP="00A15297">
      <w:pPr>
        <w:pStyle w:val="Osnovnitekst"/>
      </w:pPr>
      <w:r>
        <w:t xml:space="preserve">Са еквивалентне шеме на слици 2.3 </w:t>
      </w:r>
      <w:r w:rsidR="00EB0B62">
        <w:t>видимо да вриједи и следећи израз:</w:t>
      </w:r>
    </w:p>
    <w:p w:rsidR="00EB0B62" w:rsidRPr="00A15297" w:rsidRDefault="00DB0D9D" w:rsidP="00EB0B62">
      <w:pPr>
        <w:pStyle w:val="Jednaine"/>
        <w:rPr>
          <w:lang w:val="sr-Latn-B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f0k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+X</m:t>
                  </m:r>
                </m:e>
                <m:sub>
                  <m:r>
                    <w:rPr>
                      <w:rFonts w:ascii="Cambria Math" w:hAnsi="Cambria Math"/>
                    </w:rPr>
                    <m:t>γs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fk</m:t>
              </m:r>
            </m:sub>
          </m:sSub>
          <m:r>
            <w:rPr>
              <w:rFonts w:ascii="Cambria Math" w:hAnsi="Cambria Math"/>
            </w:rPr>
            <m:t xml:space="preserve"> ~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fk</m:t>
              </m:r>
            </m:sub>
          </m:sSub>
        </m:oMath>
      </m:oMathPara>
    </w:p>
    <w:p w:rsidR="00EB0B62" w:rsidRDefault="00EB0B62" w:rsidP="00EB0B62">
      <w:pPr>
        <w:pStyle w:val="Osnovnitekst"/>
        <w:ind w:firstLine="0"/>
      </w:pPr>
      <w:r>
        <w:t>на основу чега закључујемо да између струје статора и побудне струје такође постоји сразмјерност:</w:t>
      </w:r>
    </w:p>
    <w:p w:rsidR="00EB0B62" w:rsidRDefault="00DB0D9D" w:rsidP="00EB0B62">
      <w:pPr>
        <w:pStyle w:val="Jednaine"/>
        <w:rPr>
          <w:lang w:val="sr-Latn-B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fk</m:t>
            </m:r>
          </m:sub>
        </m:sSub>
        <m:r>
          <w:rPr>
            <w:rFonts w:ascii="Cambria Math" w:hAnsi="Cambria Math"/>
          </w:rPr>
          <m:t xml:space="preserve"> ~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B0B62">
        <w:rPr>
          <w:lang w:val="sr-Latn-BA"/>
        </w:rPr>
        <w:t>.</w:t>
      </w:r>
    </w:p>
    <w:p w:rsidR="006A27BF" w:rsidRDefault="006A27BF" w:rsidP="00E8318C">
      <w:pPr>
        <w:pStyle w:val="Osnovnitekst"/>
      </w:pPr>
      <w:r>
        <w:t xml:space="preserve">Уколико се занемари омска отпорност статора, струја статора у огледу кратког споја биће једнака количнику индуковане ЕМС празног хода и синхроне реактансе генератора. Како су и ЕМС и синхрона реактанса сразмјерне брзини обртања, закључујемо да струја у огледу кратког споја уопште неће зависити од брзине обртања, тако да брзина у огледу не мора бити константна нити једнака номиналној. Брзина обртања не би требала бити превише ниска да би занемарење омске отпорности у односу на синхрону реактансу генератора било оправдано. </w:t>
      </w:r>
      <w:r w:rsidR="00E8318C">
        <w:t xml:space="preserve">Ако је отпорност намотаја статора мала однос струја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 w:rsidR="00E8318C">
        <w:rPr>
          <w:lang w:val="sr-Latn-BA"/>
        </w:rPr>
        <w:t xml:space="preserve"> </w:t>
      </w:r>
      <w:r w:rsidR="00E8318C">
        <w:t>једнак је односу индуктивности и онда отпорност не утиче на изглед карактеристике кратког споја.</w:t>
      </w:r>
    </w:p>
    <w:p w:rsidR="006A27BF" w:rsidRDefault="00F347F6" w:rsidP="00F347F6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05525" cy="2733675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33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47F6" w:rsidRDefault="00F347F6" w:rsidP="00F347F6">
      <w:pPr>
        <w:pStyle w:val="Oznakaslike"/>
        <w:rPr>
          <w:lang w:val="sr-Cyrl-BA"/>
        </w:rPr>
      </w:pPr>
      <w:r>
        <w:rPr>
          <w:lang w:val="sr-Cyrl-BA"/>
        </w:rPr>
        <w:t>Слика 2.3 - Једнопола шема синхроне машине у огледу кратког споја</w:t>
      </w:r>
    </w:p>
    <w:p w:rsidR="00F347F6" w:rsidRDefault="00F347F6" w:rsidP="00F347F6">
      <w:pPr>
        <w:pStyle w:val="Osnovnitekst"/>
      </w:pPr>
    </w:p>
    <w:p w:rsidR="00F347F6" w:rsidRDefault="00F347F6" w:rsidP="00F347F6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4476750" cy="375285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528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47F6" w:rsidRDefault="00DE29AC" w:rsidP="00F347F6">
      <w:pPr>
        <w:pStyle w:val="Oznakaslike"/>
        <w:rPr>
          <w:lang w:val="sr-Cyrl-BA"/>
        </w:rPr>
      </w:pPr>
      <w:r>
        <w:rPr>
          <w:lang w:val="sr-Cyrl-BA"/>
        </w:rPr>
        <w:t>Слика 2.4</w:t>
      </w:r>
      <w:r w:rsidR="00F347F6">
        <w:rPr>
          <w:lang w:val="sr-Cyrl-BA"/>
        </w:rPr>
        <w:t xml:space="preserve"> – Очекивани изглед графика зависности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pk</m:t>
            </m:r>
          </m:sub>
        </m:sSub>
        <m:r>
          <w:rPr>
            <w:rFonts w:ascii="Cambria Math" w:hAnsi="Cambria Math"/>
          </w:rPr>
          <m:t>)</m:t>
        </m:r>
      </m:oMath>
    </w:p>
    <w:p w:rsidR="00F347F6" w:rsidRDefault="00F347F6">
      <w:pPr>
        <w:spacing w:before="0" w:after="200" w:line="276" w:lineRule="auto"/>
        <w:jc w:val="left"/>
      </w:pPr>
      <w:r>
        <w:br w:type="page"/>
      </w:r>
    </w:p>
    <w:p w:rsidR="00EB0B62" w:rsidRDefault="00F347F6" w:rsidP="00F347F6">
      <w:pPr>
        <w:pStyle w:val="Heading2"/>
        <w:rPr>
          <w:lang w:val="sr-Latn-BA"/>
        </w:rPr>
      </w:pPr>
      <w:bookmarkStart w:id="3" w:name="_Toc75001541"/>
      <w:r>
        <w:lastRenderedPageBreak/>
        <w:t>Шема повезивања мјерне опреме</w:t>
      </w:r>
      <w:bookmarkEnd w:id="3"/>
    </w:p>
    <w:p w:rsidR="00AB472D" w:rsidRDefault="00AB472D" w:rsidP="00AB472D">
      <w:pPr>
        <w:pStyle w:val="Osnovnitekst"/>
        <w:rPr>
          <w:lang w:val="sr-Latn-BA"/>
        </w:rPr>
      </w:pPr>
    </w:p>
    <w:p w:rsidR="00E06CC7" w:rsidRDefault="00AB472D" w:rsidP="00AB472D">
      <w:pPr>
        <w:pStyle w:val="Osnovnitekst"/>
      </w:pPr>
      <w:r>
        <w:t xml:space="preserve">За испитивање </w:t>
      </w:r>
      <w:r w:rsidR="00DE29AC">
        <w:t xml:space="preserve">синхроног генератора у огледима празног хода (ПХ) и кратког споја (КС) потребан је погонски мотор, конкретно у нашем случају искориштен је мотор једносмјерне струје у ту сврху. На слици 2.5 приказана је шема повезивања мјерне опреме и неопходних уређаја за извођење огледа ПХ и КС. Као што је приказано на слици 2.5, побудне струје </w:t>
      </w:r>
      <w:r w:rsidR="00744C2C">
        <w:t xml:space="preserve">погонске и испитиване машине обезбјеђују се из једнофазног наизмјеничног извора напајања преко аутотрансформатора и једнофазних диодних исправљача док се арматурни напон погонског мотора добија из трофазног наизмјеничног извора напајања преко трофазног аутотрансформатора и трофазног диодног исправљача. У огледу ПХ склопка </w:t>
      </w:r>
      <w:r w:rsidR="00744C2C">
        <w:rPr>
          <w:lang w:val="en-US"/>
        </w:rPr>
        <w:t>S</w:t>
      </w:r>
      <w:r w:rsidR="00744C2C">
        <w:t xml:space="preserve"> треба да буде у отвореном положају да бисмо могли мјерити линијску индуковану ЕМС и фреквенцију, док у огледу КС склопка </w:t>
      </w:r>
      <w:r w:rsidR="00744C2C">
        <w:rPr>
          <w:lang w:val="en-US"/>
        </w:rPr>
        <w:t xml:space="preserve">S </w:t>
      </w:r>
      <w:r w:rsidR="00744C2C">
        <w:t xml:space="preserve">треба да буде у затвореном положају те се помоћу три амперметра мјере </w:t>
      </w:r>
      <w:r w:rsidR="00E06CC7">
        <w:t>вриједности фазних струја.</w:t>
      </w:r>
      <w:r w:rsidR="00E8318C">
        <w:t xml:space="preserve"> Фреквенцију у огледу празног хода мјеримо јер је потребно да она буде номинална и ради контроле брзине обртања када напон порасте да не морамо користити тахометар.</w:t>
      </w:r>
      <w:r w:rsidR="00E06CC7">
        <w:t xml:space="preserve"> Приликом извођења огледа ПХ помоћу аутотрансформатора АТ3 побудну струју синхроног генератора постепено повећавамо од 0 А па све до вриједности при којој ће линијски напон генератора износити 420 </w:t>
      </w:r>
      <w:r w:rsidR="00E06CC7">
        <w:rPr>
          <w:lang w:val="en-US"/>
        </w:rPr>
        <w:t>V</w:t>
      </w:r>
      <w:r w:rsidR="00E06CC7">
        <w:t>, а затим побудну струју постепено смањујемо до вриједности 0 А. Приликом извођења огледа КС побудну струју синхроног генератора постепено повећавамо од 0 А па све до вриједности при којој фазне струје генератора износе 15 А.</w:t>
      </w:r>
    </w:p>
    <w:p w:rsidR="00E06CC7" w:rsidRDefault="00E06CC7" w:rsidP="00AB472D">
      <w:pPr>
        <w:pStyle w:val="Osnovnitekst"/>
      </w:pPr>
    </w:p>
    <w:p w:rsidR="00AB472D" w:rsidRDefault="00F04EDD" w:rsidP="00F04EDD">
      <w:pPr>
        <w:pStyle w:val="Slika"/>
      </w:pPr>
      <w:r w:rsidRPr="00F04EDD">
        <w:rPr>
          <w:noProof/>
          <w:lang w:val="en-US" w:eastAsia="en-US"/>
        </w:rPr>
        <w:drawing>
          <wp:inline distT="0" distB="0" distL="0" distR="0" wp14:anchorId="160D5D11" wp14:editId="19B80A01">
            <wp:extent cx="3578428" cy="4524375"/>
            <wp:effectExtent l="19050" t="19050" r="222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738" cy="453235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06CC7">
        <w:t xml:space="preserve"> </w:t>
      </w:r>
    </w:p>
    <w:p w:rsidR="00F04EDD" w:rsidRDefault="00F04EDD" w:rsidP="00F04EDD">
      <w:pPr>
        <w:pStyle w:val="Oznakaslike"/>
        <w:rPr>
          <w:lang w:val="sr-Cyrl-BA"/>
        </w:rPr>
      </w:pPr>
      <w:r>
        <w:rPr>
          <w:lang w:val="sr-Cyrl-BA"/>
        </w:rPr>
        <w:t>Слика 2.5 – Шема повезивања мјерне опреме</w:t>
      </w:r>
    </w:p>
    <w:p w:rsidR="00F04EDD" w:rsidRDefault="00F04EDD" w:rsidP="00F04EDD">
      <w:pPr>
        <w:pStyle w:val="Heading2"/>
      </w:pPr>
      <w:bookmarkStart w:id="4" w:name="_Toc75001542"/>
      <w:r>
        <w:lastRenderedPageBreak/>
        <w:t>Списак мјерних инструмената</w:t>
      </w:r>
      <w:bookmarkEnd w:id="4"/>
    </w:p>
    <w:p w:rsidR="00F04EDD" w:rsidRDefault="00F04EDD" w:rsidP="00F04EDD">
      <w:pPr>
        <w:pStyle w:val="Osnovnitekst"/>
      </w:pPr>
    </w:p>
    <w:p w:rsidR="00F04EDD" w:rsidRDefault="00E8318C" w:rsidP="00F04EDD">
      <w:pPr>
        <w:pStyle w:val="Osnovnitekst"/>
      </w:pPr>
      <w:r>
        <w:t>У табели 2.1</w:t>
      </w:r>
      <w:r w:rsidR="00F04EDD">
        <w:t xml:space="preserve"> наведена је мјерна опрема потребна за извођење огледа ПХ и КС трофазног синхроног генератора.</w:t>
      </w:r>
    </w:p>
    <w:p w:rsidR="00F04EDD" w:rsidRDefault="00F04EDD" w:rsidP="00F04EDD">
      <w:pPr>
        <w:pStyle w:val="Osnovnitekst"/>
      </w:pPr>
    </w:p>
    <w:p w:rsidR="00E8318C" w:rsidRDefault="00E8318C" w:rsidP="00E8318C">
      <w:pPr>
        <w:pStyle w:val="Oznakatabele"/>
      </w:pPr>
      <w:r>
        <w:t>Табела 2.1 – Приједлог мјерних метода и опреме</w:t>
      </w:r>
    </w:p>
    <w:p w:rsidR="000752E4" w:rsidRDefault="00F04EDD" w:rsidP="00E8318C">
      <w:pPr>
        <w:pStyle w:val="Slika"/>
        <w:jc w:val="left"/>
      </w:pPr>
      <w:r>
        <w:rPr>
          <w:noProof/>
          <w:lang w:val="en-US" w:eastAsia="en-US"/>
        </w:rPr>
        <w:drawing>
          <wp:inline distT="0" distB="0" distL="0" distR="0">
            <wp:extent cx="5038725" cy="6800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2E4" w:rsidRDefault="000752E4" w:rsidP="000752E4">
      <w:pPr>
        <w:pStyle w:val="Osnovnitekst"/>
      </w:pPr>
    </w:p>
    <w:p w:rsidR="000752E4" w:rsidRDefault="000752E4" w:rsidP="000752E4">
      <w:pPr>
        <w:pStyle w:val="Osnovnitekst"/>
      </w:pPr>
    </w:p>
    <w:p w:rsidR="000752E4" w:rsidRDefault="000752E4" w:rsidP="000752E4">
      <w:pPr>
        <w:pStyle w:val="Heading2"/>
      </w:pPr>
      <w:bookmarkStart w:id="5" w:name="_Toc75001543"/>
      <w:r>
        <w:lastRenderedPageBreak/>
        <w:t>Резултати мјерења и прорачун параметара</w:t>
      </w:r>
      <w:bookmarkEnd w:id="5"/>
    </w:p>
    <w:p w:rsidR="000752E4" w:rsidRDefault="000752E4" w:rsidP="000752E4">
      <w:pPr>
        <w:pStyle w:val="Osnovnitekst"/>
      </w:pPr>
    </w:p>
    <w:p w:rsidR="000752E4" w:rsidRDefault="00C42F90" w:rsidP="000752E4">
      <w:pPr>
        <w:pStyle w:val="Osnovnitekst"/>
      </w:pPr>
      <w:r>
        <w:t>Резултати мјерења за огледе ПХ и КС трофазног синхроног г</w:t>
      </w:r>
      <w:r w:rsidR="00C2005A">
        <w:t>енератора приказани су</w:t>
      </w:r>
      <w:r>
        <w:t xml:space="preserve"> помоћу </w:t>
      </w:r>
      <w:r>
        <w:rPr>
          <w:i/>
          <w:lang w:val="sr-Latn-BA"/>
        </w:rPr>
        <w:t>Excel</w:t>
      </w:r>
      <w:r>
        <w:t xml:space="preserve">-а </w:t>
      </w:r>
      <w:r w:rsidR="00C2005A">
        <w:t>у табели 2.2</w:t>
      </w:r>
      <w:r>
        <w:t>.</w:t>
      </w:r>
    </w:p>
    <w:p w:rsidR="00C42F90" w:rsidRDefault="00C42F90" w:rsidP="000752E4">
      <w:pPr>
        <w:pStyle w:val="Osnovnitekst"/>
      </w:pPr>
    </w:p>
    <w:p w:rsidR="00C2005A" w:rsidRDefault="00C2005A" w:rsidP="00C2005A">
      <w:pPr>
        <w:pStyle w:val="Oznakatabele"/>
      </w:pPr>
      <w:r>
        <w:t>Табела 2.2 – Приказ резултата извршених мјерења</w:t>
      </w:r>
    </w:p>
    <w:p w:rsidR="00C42F90" w:rsidRDefault="00C42F90" w:rsidP="00C2005A">
      <w:pPr>
        <w:pStyle w:val="Slika"/>
      </w:pPr>
      <w:r>
        <w:rPr>
          <w:noProof/>
          <w:lang w:val="en-US" w:eastAsia="en-US"/>
        </w:rPr>
        <w:drawing>
          <wp:inline distT="0" distB="0" distL="0" distR="0" wp14:anchorId="51AC0EF1" wp14:editId="50C605BF">
            <wp:extent cx="6115050" cy="247650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765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2F90" w:rsidRDefault="00C42F90" w:rsidP="00C42F90">
      <w:pPr>
        <w:pStyle w:val="Osnovnitekst"/>
      </w:pPr>
    </w:p>
    <w:p w:rsidR="00C2005A" w:rsidRDefault="00C2005A" w:rsidP="00C2005A">
      <w:pPr>
        <w:pStyle w:val="Osnovnitekst"/>
        <w:ind w:left="567" w:firstLine="0"/>
      </w:pPr>
      <w:r>
        <w:t>Ознаке у табели 2.2 имају сљедеће занчење:</w:t>
      </w:r>
    </w:p>
    <w:p w:rsidR="00C2005A" w:rsidRPr="00C2005A" w:rsidRDefault="00DB0D9D" w:rsidP="00C2005A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pk</m:t>
            </m:r>
          </m:sub>
        </m:sSub>
      </m:oMath>
      <w:r w:rsidR="00C2005A">
        <w:rPr>
          <w:lang w:val="sr-Latn-BA"/>
        </w:rPr>
        <w:t xml:space="preserve"> – </w:t>
      </w:r>
      <w:r w:rsidR="00C2005A">
        <w:t>јачина једносмјерне побудне струје у огледима празног хода и кратког споја</w:t>
      </w:r>
    </w:p>
    <w:p w:rsidR="00C2005A" w:rsidRPr="0005104E" w:rsidRDefault="00DB0D9D" w:rsidP="00C2005A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ak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</m:oMath>
      <w:r w:rsidR="00C2005A">
        <w:rPr>
          <w:lang w:val="sr-Latn-BA"/>
        </w:rPr>
        <w:t xml:space="preserve"> – </w:t>
      </w:r>
      <w:r w:rsidR="00C2005A">
        <w:t>ефективне вриједности фазних струја статора статора у огледу кратког споја</w:t>
      </w:r>
    </w:p>
    <w:p w:rsidR="00C2005A" w:rsidRDefault="00DB0D9D" w:rsidP="00C2005A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2005A">
        <w:rPr>
          <w:lang w:val="sr-Latn-BA"/>
        </w:rPr>
        <w:t xml:space="preserve"> – </w:t>
      </w:r>
      <w:r w:rsidR="00C2005A">
        <w:t>ефективна вриједност линијске</w:t>
      </w:r>
      <w:r w:rsidR="00B0550F">
        <w:t xml:space="preserve"> ЕМС у огледу празног хода</w:t>
      </w:r>
    </w:p>
    <w:p w:rsidR="00B0550F" w:rsidRDefault="00B0550F" w:rsidP="00C2005A">
      <w:pPr>
        <w:pStyle w:val="Osnovnitekst"/>
      </w:pPr>
      <m:oMath>
        <m:r>
          <w:rPr>
            <w:rFonts w:ascii="Cambria Math" w:hAnsi="Cambria Math"/>
          </w:rPr>
          <m:t>↗ ↘</m:t>
        </m:r>
      </m:oMath>
      <w:r>
        <w:t xml:space="preserve"> - вриједности на узлазној и силазној карактеристици празног хода</w:t>
      </w:r>
    </w:p>
    <w:p w:rsidR="00B0550F" w:rsidRDefault="00B0550F" w:rsidP="00C2005A">
      <w:pPr>
        <w:pStyle w:val="Osnovnitekst"/>
      </w:pPr>
      <m:oMath>
        <m:r>
          <w:rPr>
            <w:rFonts w:ascii="Cambria Math" w:hAnsi="Cambria Math"/>
          </w:rPr>
          <m:t>α</m:t>
        </m:r>
      </m:oMath>
      <w:r>
        <w:t xml:space="preserve"> – скретање казаљке инструмента</w:t>
      </w:r>
    </w:p>
    <w:p w:rsidR="00B0550F" w:rsidRPr="00B0550F" w:rsidRDefault="00B0550F" w:rsidP="00C2005A">
      <w:pPr>
        <w:pStyle w:val="Osnovnitekst"/>
      </w:pPr>
      <m:oMath>
        <m:r>
          <w:rPr>
            <w:rFonts w:ascii="Cambria Math" w:hAnsi="Cambria Math"/>
          </w:rPr>
          <m:t>k</m:t>
        </m:r>
      </m:oMath>
      <w:r>
        <w:rPr>
          <w:lang w:val="sr-Latn-BA"/>
        </w:rPr>
        <w:t xml:space="preserve"> – </w:t>
      </w:r>
      <w:r>
        <w:t>константа инструмента</w:t>
      </w:r>
    </w:p>
    <w:p w:rsidR="00C2005A" w:rsidRPr="00C2005A" w:rsidRDefault="00C2005A" w:rsidP="00C2005A">
      <w:pPr>
        <w:pStyle w:val="Osnovnitekst"/>
      </w:pPr>
    </w:p>
    <w:p w:rsidR="00C42F90" w:rsidRDefault="00C42F90" w:rsidP="00C42F90">
      <w:pPr>
        <w:pStyle w:val="Osnovnitekst"/>
        <w:rPr>
          <w:lang w:val="sr-Latn-BA"/>
        </w:rPr>
      </w:pPr>
      <w:r>
        <w:t xml:space="preserve">За приказ карактеристика ПХ и КС искориштен је програмски пакет </w:t>
      </w:r>
      <w:r w:rsidR="007E2582">
        <w:rPr>
          <w:i/>
          <w:lang w:val="sr-Latn-BA"/>
        </w:rPr>
        <w:t xml:space="preserve">Matlab. </w:t>
      </w:r>
    </w:p>
    <w:p w:rsidR="007E2582" w:rsidRDefault="00C2005A" w:rsidP="00C42F90">
      <w:pPr>
        <w:pStyle w:val="Osnovnitekst"/>
      </w:pPr>
      <w:r>
        <w:t>На слици 2.6</w:t>
      </w:r>
      <w:r w:rsidR="007E2582">
        <w:t xml:space="preserve"> приказана је карактеристика ПХ</w:t>
      </w:r>
      <w:r w:rsidR="0040037F">
        <w:t>.</w:t>
      </w:r>
    </w:p>
    <w:p w:rsidR="0040037F" w:rsidRDefault="0040037F" w:rsidP="00C42F90">
      <w:pPr>
        <w:pStyle w:val="Osnovnitekst"/>
      </w:pPr>
    </w:p>
    <w:p w:rsidR="0040037F" w:rsidRDefault="0040037F" w:rsidP="0040037F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466663" cy="3348000"/>
            <wp:effectExtent l="19050" t="19050" r="10160" b="24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663" cy="3348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0037F" w:rsidRDefault="00C2005A" w:rsidP="0040037F">
      <w:pPr>
        <w:pStyle w:val="Oznakaslike"/>
      </w:pPr>
      <w:r>
        <w:rPr>
          <w:lang w:val="sr-Cyrl-BA"/>
        </w:rPr>
        <w:t>Слика 2.6</w:t>
      </w:r>
      <w:r w:rsidR="0040037F">
        <w:rPr>
          <w:lang w:val="sr-Cyrl-BA"/>
        </w:rPr>
        <w:t xml:space="preserve"> – Карактеристика </w:t>
      </w:r>
      <w:r w:rsidR="00E77495">
        <w:rPr>
          <w:lang w:val="sr-Cyrl-BA"/>
        </w:rPr>
        <w:t>ПХ</w:t>
      </w:r>
      <w:r w:rsidR="0040037F">
        <w:rPr>
          <w:lang w:val="sr-Cyrl-BA"/>
        </w:rPr>
        <w:t xml:space="preserve"> трофазног синхроног генератора</w:t>
      </w:r>
    </w:p>
    <w:p w:rsidR="004A7AAA" w:rsidRPr="004A7AAA" w:rsidRDefault="004A7AAA" w:rsidP="004A7AAA">
      <w:pPr>
        <w:pStyle w:val="Osnovnitekst"/>
        <w:rPr>
          <w:lang w:val="sr-Latn-BA"/>
        </w:rPr>
      </w:pPr>
      <w:bookmarkStart w:id="6" w:name="_GoBack"/>
      <w:bookmarkEnd w:id="6"/>
    </w:p>
    <w:p w:rsidR="0040037F" w:rsidRDefault="00C2005A" w:rsidP="0040037F">
      <w:pPr>
        <w:pStyle w:val="Osnovnitekst"/>
        <w:rPr>
          <w:lang w:val="sr-Latn-BA"/>
        </w:rPr>
      </w:pPr>
      <w:r>
        <w:t>Са слике 2.6</w:t>
      </w:r>
      <w:r w:rsidR="0040037F">
        <w:t xml:space="preserve"> видимо да побудна струја која одговара номиналном напону од </w:t>
      </w:r>
      <w:r w:rsidR="00B02577">
        <w:rPr>
          <w:lang w:val="sr-Latn-BA"/>
        </w:rPr>
        <w:t xml:space="preserve">380 </w:t>
      </w:r>
      <w:r w:rsidR="009C61EA">
        <w:rPr>
          <w:lang w:val="sr-Latn-BA"/>
        </w:rPr>
        <w:t>V</w:t>
      </w:r>
      <w:r w:rsidR="0040037F">
        <w:t xml:space="preserve"> у огледу празног хода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  <m:r>
          <w:rPr>
            <w:rFonts w:ascii="Cambria Math" w:hAnsi="Cambria Math"/>
          </w:rPr>
          <m:t>=0,395 A</m:t>
        </m:r>
      </m:oMath>
      <w:r w:rsidR="0040037F">
        <w:rPr>
          <w:lang w:val="sr-Latn-BA"/>
        </w:rPr>
        <w:t>.</w:t>
      </w:r>
    </w:p>
    <w:p w:rsidR="00E77495" w:rsidRDefault="00C2005A" w:rsidP="0040037F">
      <w:pPr>
        <w:pStyle w:val="Osnovnitekst"/>
      </w:pPr>
      <w:r>
        <w:t>На слици 2.7</w:t>
      </w:r>
      <w:r w:rsidR="00C24B27">
        <w:t xml:space="preserve"> приказана је карактеристика</w:t>
      </w:r>
      <w:r w:rsidR="0040037F">
        <w:t xml:space="preserve"> КС трофазног синхроног генератора.</w:t>
      </w:r>
      <w:r w:rsidR="00E77495">
        <w:t xml:space="preserve"> </w:t>
      </w:r>
    </w:p>
    <w:p w:rsidR="00C24B27" w:rsidRDefault="00C24B27" w:rsidP="0040037F">
      <w:pPr>
        <w:pStyle w:val="Osnovnitekst"/>
      </w:pPr>
    </w:p>
    <w:p w:rsidR="00E77495" w:rsidRDefault="00B02577" w:rsidP="00E77495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324475" cy="3990975"/>
            <wp:effectExtent l="19050" t="19050" r="2857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7495" w:rsidRDefault="00C2005A" w:rsidP="00E77495">
      <w:pPr>
        <w:pStyle w:val="Oznakaslike"/>
      </w:pPr>
      <w:r>
        <w:rPr>
          <w:lang w:val="sr-Cyrl-BA"/>
        </w:rPr>
        <w:t>Слика 2.7</w:t>
      </w:r>
      <w:r w:rsidR="00E77495">
        <w:rPr>
          <w:lang w:val="sr-Cyrl-BA"/>
        </w:rPr>
        <w:t xml:space="preserve"> – </w:t>
      </w:r>
      <w:r w:rsidR="00B02577">
        <w:rPr>
          <w:lang w:val="sr-Cyrl-BA"/>
        </w:rPr>
        <w:t>Карактеристик</w:t>
      </w:r>
      <w:r w:rsidR="00B02577">
        <w:t>a</w:t>
      </w:r>
      <w:r w:rsidR="00E77495">
        <w:rPr>
          <w:lang w:val="sr-Cyrl-BA"/>
        </w:rPr>
        <w:t xml:space="preserve">  КС трофазног синхроног генератора</w:t>
      </w:r>
    </w:p>
    <w:p w:rsidR="00B02577" w:rsidRDefault="00B02577" w:rsidP="00B02577">
      <w:pPr>
        <w:pStyle w:val="Osnovnitekst"/>
        <w:rPr>
          <w:lang w:val="sr-Latn-BA"/>
        </w:rPr>
      </w:pPr>
    </w:p>
    <w:p w:rsidR="00846665" w:rsidRDefault="00C2005A" w:rsidP="00B02577">
      <w:pPr>
        <w:pStyle w:val="Osnovnitekst"/>
      </w:pPr>
      <w:r>
        <w:t>Са слике 2.7</w:t>
      </w:r>
      <w:r w:rsidR="00B02577">
        <w:t xml:space="preserve"> видимо да побудна струја која о</w:t>
      </w:r>
      <w:r w:rsidR="009C61EA">
        <w:t>дговара номиналној струји од 13</w:t>
      </w:r>
      <w:r w:rsidR="009C61EA">
        <w:rPr>
          <w:lang w:val="sr-Latn-BA"/>
        </w:rPr>
        <w:t xml:space="preserve"> A</w:t>
      </w:r>
      <w:r w:rsidR="00B02577">
        <w:rPr>
          <w:lang w:val="sr-Latn-BA"/>
        </w:rPr>
        <w:t xml:space="preserve"> </w:t>
      </w:r>
      <w:r w:rsidR="00B02577">
        <w:t xml:space="preserve">у огледу кратког споја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pk</m:t>
            </m:r>
          </m:sub>
        </m:sSub>
        <m:r>
          <w:rPr>
            <w:rFonts w:ascii="Cambria Math" w:hAnsi="Cambria Math"/>
          </w:rPr>
          <m:t>=1,6 A</m:t>
        </m:r>
      </m:oMath>
      <w:r w:rsidR="009C61EA">
        <w:rPr>
          <w:lang w:val="sr-Latn-BA"/>
        </w:rPr>
        <w:t xml:space="preserve">. </w:t>
      </w:r>
      <w:r w:rsidR="009C61EA">
        <w:t>За израчунавање незасићене и засићене вриједности синхроне реактансе потребно је прво повући праву која полази из координатног почетка и тангира карактеристику празног хода.</w:t>
      </w:r>
      <w:r w:rsidR="00B0550F">
        <w:t xml:space="preserve"> Уколико постоји изражена реманентна ЕМС тангента ка карактеристику празног хода се повлачи опет тако да креће из координатног почетка.</w:t>
      </w:r>
      <w:r w:rsidR="009C61EA">
        <w:t xml:space="preserve"> За вриједност побудне струје празног хода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</m:oMath>
      <w:r w:rsidR="009C61EA">
        <w:t>)</w:t>
      </w:r>
      <w:r w:rsidR="009C61EA">
        <w:rPr>
          <w:lang w:val="sr-Latn-BA"/>
        </w:rPr>
        <w:t xml:space="preserve"> </w:t>
      </w:r>
      <w:r w:rsidR="009C61EA">
        <w:t>очитавају се вриједности индукованих ЕМС са праве линије</w:t>
      </w:r>
      <w:r w:rsidR="00846665">
        <w:t xml:space="preserve"> која тангира карактеристику ПХ</w:t>
      </w:r>
      <w:r w:rsidR="009C61EA">
        <w:t xml:space="preserve"> и са карактеристике ПХ.</w:t>
      </w:r>
      <w:r w:rsidR="00B0550F">
        <w:t xml:space="preserve"> </w:t>
      </w:r>
      <w:r w:rsidR="00DE069C">
        <w:t>Тангента повучена на карактеристику празног хода је карактеристика празног хода незасићене машине и добијамо карактеристику међугвожђа. На основу карактеристике међу</w:t>
      </w:r>
      <w:r w:rsidR="002B1867">
        <w:t>гвожђа можемо да одредимо дио побудне струје који је сразмјеран паду магнетског</w:t>
      </w:r>
      <w:r w:rsidR="002B1867" w:rsidRPr="002B1867">
        <w:t xml:space="preserve"> </w:t>
      </w:r>
      <w:r w:rsidR="002B1867">
        <w:t>напона у међугвожђу и дио побудне струје који је сразмјеран паду магнетског напона у гвожђу.</w:t>
      </w:r>
      <w:r w:rsidR="009C61EA">
        <w:t xml:space="preserve"> Незасићена и засићена синхрона реактанса добијају се дијељењем очитаних вриједности ЕМС са </w:t>
      </w:r>
      <w:r w:rsidR="00846665">
        <w:t xml:space="preserve">вриједношћу струје статора која се добија у режиму КС ако је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  <m:r>
          <w:rPr>
            <w:rFonts w:ascii="Cambria Math" w:hAnsi="Cambria Math"/>
          </w:rPr>
          <m:t>=0,395 A</m:t>
        </m:r>
      </m:oMath>
      <w:r w:rsidR="00846665">
        <w:rPr>
          <w:lang w:val="sr-Latn-BA"/>
        </w:rPr>
        <w:t>.</w:t>
      </w:r>
    </w:p>
    <w:p w:rsidR="002B1867" w:rsidRPr="000228FF" w:rsidRDefault="002B1867" w:rsidP="00B02577">
      <w:pPr>
        <w:pStyle w:val="Osnovnitekst"/>
        <w:rPr>
          <w:lang w:val="sr-Latn-BA"/>
        </w:rPr>
      </w:pPr>
      <w:r>
        <w:t>На слици 2.8 приказане су карактеристике празног хода и кратког споја. Ради бољег приказа и лакшег очитавања вриједности карактеристике су приказане на два графика, а требале би да буду приказане на једном графику.</w:t>
      </w:r>
    </w:p>
    <w:p w:rsidR="00733B41" w:rsidRDefault="00733B41" w:rsidP="00733B41">
      <w:pPr>
        <w:pStyle w:val="Osnovnitekst"/>
        <w:ind w:firstLine="0"/>
      </w:pPr>
    </w:p>
    <w:p w:rsidR="00733B41" w:rsidRPr="00733B41" w:rsidRDefault="00BB6D35" w:rsidP="00733B41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638925" cy="3535455"/>
            <wp:effectExtent l="19050" t="19050" r="9525" b="273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934" cy="353759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6665" w:rsidRDefault="00C2005A" w:rsidP="00BB6D35">
      <w:pPr>
        <w:pStyle w:val="Oznakaslike"/>
        <w:rPr>
          <w:lang w:val="sr-Cyrl-BA"/>
        </w:rPr>
      </w:pPr>
      <w:r>
        <w:rPr>
          <w:lang w:val="sr-Cyrl-BA"/>
        </w:rPr>
        <w:t>Слика 2.8</w:t>
      </w:r>
      <w:r w:rsidR="00BB6D35">
        <w:rPr>
          <w:lang w:val="sr-Cyrl-BA"/>
        </w:rPr>
        <w:t xml:space="preserve"> – Карактеристике ПХ и КС трофазног синхроног генератора</w:t>
      </w:r>
    </w:p>
    <w:p w:rsidR="00BB6D35" w:rsidRDefault="00BB6D35" w:rsidP="00BB6D35">
      <w:pPr>
        <w:pStyle w:val="Osnovnitekst"/>
      </w:pPr>
    </w:p>
    <w:p w:rsidR="00BB6D35" w:rsidRDefault="00BB6D35" w:rsidP="00BB6D35">
      <w:pPr>
        <w:pStyle w:val="Osnovnitekst"/>
      </w:pPr>
      <w:r w:rsidRPr="00BB6D35">
        <w:t>Незасићена вриједност синхроне реактансе генератора при номиналном напону</w:t>
      </w:r>
      <w:r>
        <w:t>:</w:t>
      </w:r>
    </w:p>
    <w:p w:rsidR="00BB6D35" w:rsidRPr="0046414F" w:rsidRDefault="00DB0D9D" w:rsidP="0046414F">
      <w:pPr>
        <w:pStyle w:val="Osnovnitekst"/>
        <w:ind w:left="567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553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∙3,211</m:t>
              </m:r>
            </m:den>
          </m:f>
          <m:r>
            <w:rPr>
              <w:rFonts w:ascii="Cambria Math" w:hAnsi="Cambria Math"/>
            </w:rPr>
            <m:t>≈99,43 Ω</m:t>
          </m:r>
        </m:oMath>
      </m:oMathPara>
    </w:p>
    <w:p w:rsidR="00BB6D35" w:rsidRDefault="00BB6D35" w:rsidP="00BB6D35">
      <w:pPr>
        <w:pStyle w:val="Osnovnitekst"/>
        <w:rPr>
          <w:lang w:val="sr-Latn-BA"/>
        </w:rPr>
      </w:pPr>
      <w:r w:rsidRPr="00BB6D35">
        <w:t>Засићена вриједност синхроне реактансе генератора при номиналном напону</w:t>
      </w:r>
      <w:r>
        <w:t>:</w:t>
      </w:r>
    </w:p>
    <w:p w:rsidR="0046414F" w:rsidRPr="0046414F" w:rsidRDefault="00DB0D9D" w:rsidP="0046414F">
      <w:pPr>
        <w:pStyle w:val="Osnovnitekst"/>
        <w:ind w:left="567"/>
        <w:rPr>
          <w:lang w:val="sr-Latn-B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s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AC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AB</m:t>
              </m:r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fn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AB</m:t>
              </m:r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∙AB</m:t>
              </m:r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380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∙3,211</m:t>
              </m:r>
            </m:den>
          </m:f>
          <m:r>
            <w:rPr>
              <w:rFonts w:ascii="Cambria Math" w:hAnsi="Cambria Math"/>
              <w:lang w:val="sr-Latn-BA"/>
            </w:rPr>
            <m:t>≈68,33 Ω</m:t>
          </m:r>
        </m:oMath>
      </m:oMathPara>
    </w:p>
    <w:p w:rsidR="0046414F" w:rsidRDefault="0046414F" w:rsidP="0046414F">
      <w:pPr>
        <w:pStyle w:val="Osnovnitekst"/>
      </w:pPr>
      <w:r>
        <w:t xml:space="preserve">Да бисмо израчунали процентуалне вриједности </w:t>
      </w:r>
      <w:r w:rsidR="008C68B8">
        <w:t>засићене и незасићене реактансе, потребно је израчунати базну импедансу. Вриједност базне импедансе износи:</w:t>
      </w:r>
    </w:p>
    <w:p w:rsidR="008C68B8" w:rsidRPr="008C68B8" w:rsidRDefault="00DB0D9D" w:rsidP="006F5384">
      <w:pPr>
        <w:pStyle w:val="Osnovnitekst"/>
        <w:ind w:left="567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380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∙13</m:t>
              </m:r>
            </m:den>
          </m:f>
          <m:r>
            <w:rPr>
              <w:rFonts w:ascii="Cambria Math" w:hAnsi="Cambria Math"/>
            </w:rPr>
            <m:t>=16,88 Ω</m:t>
          </m:r>
        </m:oMath>
      </m:oMathPara>
    </w:p>
    <w:p w:rsidR="008C68B8" w:rsidRDefault="008C68B8" w:rsidP="0046414F">
      <w:pPr>
        <w:pStyle w:val="Osnovnitekst"/>
      </w:pPr>
      <w:r>
        <w:t>Процентуалне вриједности незасићене и засићене реактансе износе:</w:t>
      </w:r>
    </w:p>
    <w:p w:rsidR="008C68B8" w:rsidRPr="006F5384" w:rsidRDefault="00DB0D9D" w:rsidP="006F5384">
      <w:pPr>
        <w:pStyle w:val="Osnovnitekst"/>
        <w:ind w:left="567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∙100=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99,43</m:t>
              </m:r>
            </m:num>
            <m:den>
              <m:r>
                <w:rPr>
                  <w:rFonts w:ascii="Cambria Math" w:hAnsi="Cambria Math"/>
                </w:rPr>
                <m:t>16,88</m:t>
              </m:r>
            </m:den>
          </m:f>
          <m:r>
            <w:rPr>
              <w:rFonts w:ascii="Cambria Math" w:hAnsi="Cambria Math"/>
            </w:rPr>
            <m:t>∙100=589,04 %</m:t>
          </m:r>
        </m:oMath>
      </m:oMathPara>
    </w:p>
    <w:p w:rsidR="006F5384" w:rsidRPr="00C224F7" w:rsidRDefault="00DB0D9D" w:rsidP="006F5384">
      <w:pPr>
        <w:pStyle w:val="Osnovnitekst"/>
        <w:ind w:left="567"/>
        <w:rPr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s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sr-Latn-B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lang w:val="sr-Latn-BA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∙100=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68,33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16,88</m:t>
              </m:r>
            </m:den>
          </m:f>
          <m:r>
            <w:rPr>
              <w:rFonts w:ascii="Cambria Math" w:hAnsi="Cambria Math"/>
              <w:lang w:val="sr-Latn-BA"/>
            </w:rPr>
            <m:t>∙100=404,79 %</m:t>
          </m:r>
        </m:oMath>
      </m:oMathPara>
    </w:p>
    <w:p w:rsidR="00C224F7" w:rsidRPr="00C224F7" w:rsidRDefault="00C224F7" w:rsidP="00C224F7">
      <w:pPr>
        <w:pStyle w:val="Osnovnitekst"/>
      </w:pPr>
      <w:r>
        <w:t xml:space="preserve">Из вриједности сачиниоца засићења видимо да је однос незасићене и засићене синхроне реактансе нешто већи од типичне вриједности која износи око 1,2. Видимо и да је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sr-Latn-BA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lang w:val="sr-Latn-BA"/>
        </w:rPr>
        <w:t xml:space="preserve"> </w:t>
      </w:r>
      <w:r>
        <w:t xml:space="preserve">што је и очекивано. </w:t>
      </w:r>
      <w:r w:rsidR="00B02E1E">
        <w:t>Процентуалне вриједности незасићене и засићене синхроне реактансе су доста веће од типичних вриједности.</w:t>
      </w:r>
    </w:p>
    <w:p w:rsidR="006F5384" w:rsidRDefault="006F5384" w:rsidP="006F5384">
      <w:pPr>
        <w:pStyle w:val="Osnovnitekst"/>
      </w:pPr>
      <w:r>
        <w:t xml:space="preserve">Сачинилац засићења </w:t>
      </w:r>
      <w:r w:rsidR="00E72C7D">
        <w:t>се дефинише као количник</w:t>
      </w:r>
      <w:r>
        <w:t xml:space="preserve"> незасићене и засићене вриједности реактансе и износи:</w:t>
      </w:r>
    </w:p>
    <w:p w:rsidR="006F5384" w:rsidRPr="003349DF" w:rsidRDefault="00DB0D9D" w:rsidP="006F5384">
      <w:pPr>
        <w:pStyle w:val="Osnovnitekst"/>
        <w:ind w:left="567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99,43</m:t>
              </m:r>
            </m:num>
            <m:den>
              <m:r>
                <w:rPr>
                  <w:rFonts w:ascii="Cambria Math" w:hAnsi="Cambria Math"/>
                </w:rPr>
                <m:t>68,33</m:t>
              </m:r>
            </m:den>
          </m:f>
          <m:r>
            <w:rPr>
              <w:rFonts w:ascii="Cambria Math" w:hAnsi="Cambria Math"/>
            </w:rPr>
            <m:t>=1,4551</m:t>
          </m:r>
        </m:oMath>
      </m:oMathPara>
    </w:p>
    <w:p w:rsidR="003349DF" w:rsidRPr="006F5384" w:rsidRDefault="003349DF" w:rsidP="003349DF">
      <w:pPr>
        <w:pStyle w:val="Osnovnitekst"/>
        <w:rPr>
          <w:lang w:val="sr-Latn-BA"/>
        </w:rPr>
      </w:pPr>
      <w:r>
        <w:t>Сачинилац засићења одређен на већ саграђеним генераторима служи за процјену колико треба повећати ширину међугвожђа да би се што тачније уобзирио пад магнетског напона у гвожђу приликом пројектовања нових генератора.</w:t>
      </w:r>
    </w:p>
    <w:p w:rsidR="006F5384" w:rsidRDefault="00E72C7D" w:rsidP="006F5384">
      <w:pPr>
        <w:pStyle w:val="Osnovnitekst"/>
      </w:pPr>
      <w:r>
        <w:t>Однос кратког споја представља однос пудне струје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</m:oMath>
      <w:r>
        <w:t>)</w:t>
      </w:r>
      <w:r>
        <w:rPr>
          <w:lang w:val="sr-Latn-BA"/>
        </w:rPr>
        <w:t xml:space="preserve"> </w:t>
      </w:r>
      <w:r>
        <w:t>која одговара номиналном напону на карактеристици празног хода и побудне струје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>) која одговара номиналној струји на карактеристици кратког споја и износи:</w:t>
      </w:r>
    </w:p>
    <w:p w:rsidR="00E72C7D" w:rsidRPr="00E72C7D" w:rsidRDefault="00DB0D9D" w:rsidP="00E72C7D">
      <w:pPr>
        <w:pStyle w:val="Osnovnitekst"/>
        <w:ind w:left="567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p0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pk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0,395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1,6</m:t>
              </m:r>
            </m:den>
          </m:f>
          <m:r>
            <w:rPr>
              <w:rFonts w:ascii="Cambria Math" w:hAnsi="Cambria Math"/>
              <w:lang w:val="sr-Latn-BA"/>
            </w:rPr>
            <m:t>=0,2469</m:t>
          </m:r>
        </m:oMath>
      </m:oMathPara>
    </w:p>
    <w:p w:rsidR="00C1595A" w:rsidRDefault="00816368" w:rsidP="00E65E0C">
      <w:pPr>
        <w:pStyle w:val="Osnovnitekst"/>
        <w:rPr>
          <w:rStyle w:val="OsnovnitekstChar"/>
        </w:rPr>
      </w:pPr>
      <w:r>
        <w:t xml:space="preserve">Из односа кратког споја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≈0,25</m:t>
        </m:r>
      </m:oMath>
      <w:r>
        <w:t xml:space="preserve"> закључујемо да је побудна струја у режиму кратког споја потребна за успостављање номиналне струје чак четири пута већа од побудне струје у празном ходу потребне за индуковање номиналног напона. </w:t>
      </w:r>
      <w:r w:rsidR="000228FF">
        <w:t>Д</w:t>
      </w:r>
      <w:r w:rsidR="00C1595A">
        <w:t xml:space="preserve">обијена вриједност односа кратког споја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=0,2469</m:t>
        </m:r>
      </m:oMath>
      <w:r w:rsidR="00C1595A">
        <w:t xml:space="preserve"> </w:t>
      </w:r>
      <w:r w:rsidR="000228FF">
        <w:t xml:space="preserve"> је </w:t>
      </w:r>
      <w:r w:rsidR="00C1595A">
        <w:t>прилично лоша, јер је пожељно да м</w:t>
      </w:r>
      <w:r w:rsidR="00234048">
        <w:t>ашине имају што већу врије</w:t>
      </w:r>
      <w:r w:rsidR="00C1595A">
        <w:t>дност односа кратког споја. Машине са већим односом кратког споја могу да издрже већа преоптер</w:t>
      </w:r>
      <w:r w:rsidR="0016468F">
        <w:t xml:space="preserve">ећења па су самим тим и скупље. Типичне вриједности за однос кратког споја хидрогенератора су </w:t>
      </w:r>
      <m:oMath>
        <m:sSub>
          <m:sSubPr>
            <m:ctrlPr>
              <w:rPr>
                <w:rStyle w:val="OsnovnitekstChar"/>
                <w:rFonts w:ascii="Cambria Math" w:hAnsi="Cambria Math"/>
                <w:i/>
              </w:rPr>
            </m:ctrlPr>
          </m:sSubPr>
          <m:e>
            <m:r>
              <w:rPr>
                <w:rStyle w:val="OsnovnitekstChar"/>
                <w:rFonts w:ascii="Cambria Math" w:hAnsi="Cambria Math"/>
              </w:rPr>
              <m:t>k</m:t>
            </m:r>
          </m:e>
          <m:sub>
            <m:r>
              <w:rPr>
                <w:rStyle w:val="OsnovnitekstChar"/>
                <w:rFonts w:ascii="Cambria Math" w:hAnsi="Cambria Math"/>
              </w:rPr>
              <m:t>k</m:t>
            </m:r>
          </m:sub>
        </m:sSub>
        <m:r>
          <w:rPr>
            <w:rStyle w:val="OsnovnitekstChar"/>
            <w:rFonts w:ascii="Cambria Math" w:hAnsi="Cambria Math"/>
          </w:rPr>
          <m:t>=0,8</m:t>
        </m:r>
        <m:r>
          <m:rPr>
            <m:sty m:val="p"/>
          </m:rPr>
          <w:rPr>
            <w:rStyle w:val="OsnovnitekstChar"/>
            <w:rFonts w:ascii="Cambria Math" w:hAnsi="Cambria Math"/>
          </w:rPr>
          <m:t>÷1,8</m:t>
        </m:r>
      </m:oMath>
      <w:r w:rsidR="0016468F" w:rsidRPr="00E65E0C">
        <w:rPr>
          <w:rStyle w:val="OsnovnitekstChar"/>
        </w:rPr>
        <w:t>,</w:t>
      </w:r>
      <w:r w:rsidR="00E65E0C">
        <w:rPr>
          <w:rStyle w:val="OsnovnitekstChar"/>
        </w:rPr>
        <w:t xml:space="preserve"> а за турбогенераторе</w:t>
      </w:r>
      <w:r w:rsidR="0016468F" w:rsidRPr="00E65E0C">
        <w:rPr>
          <w:rStyle w:val="OsnovnitekstChar"/>
        </w:rPr>
        <w:t xml:space="preserve"> </w:t>
      </w:r>
      <m:oMath>
        <m:sSub>
          <m:sSubPr>
            <m:ctrlPr>
              <w:rPr>
                <w:rStyle w:val="OsnovnitekstChar"/>
                <w:rFonts w:ascii="Cambria Math" w:hAnsi="Cambria Math"/>
                <w:i/>
              </w:rPr>
            </m:ctrlPr>
          </m:sSubPr>
          <m:e>
            <m:r>
              <w:rPr>
                <w:rStyle w:val="OsnovnitekstChar"/>
                <w:rFonts w:ascii="Cambria Math" w:hAnsi="Cambria Math"/>
              </w:rPr>
              <m:t>k</m:t>
            </m:r>
          </m:e>
          <m:sub>
            <m:r>
              <w:rPr>
                <w:rStyle w:val="OsnovnitekstChar"/>
                <w:rFonts w:ascii="Cambria Math" w:hAnsi="Cambria Math"/>
              </w:rPr>
              <m:t>k</m:t>
            </m:r>
          </m:sub>
        </m:sSub>
        <m:r>
          <w:rPr>
            <w:rStyle w:val="OsnovnitekstChar"/>
            <w:rFonts w:ascii="Cambria Math" w:hAnsi="Cambria Math"/>
          </w:rPr>
          <m:t>=0,5</m:t>
        </m:r>
        <m:r>
          <m:rPr>
            <m:sty m:val="p"/>
          </m:rPr>
          <w:rPr>
            <w:rStyle w:val="OsnovnitekstChar"/>
            <w:rFonts w:ascii="Cambria Math" w:hAnsi="Cambria Math"/>
          </w:rPr>
          <m:t>÷1,0</m:t>
        </m:r>
      </m:oMath>
      <w:r w:rsidR="0016468F" w:rsidRPr="00E65E0C">
        <w:rPr>
          <w:rStyle w:val="OsnovnitekstChar"/>
        </w:rPr>
        <w:t>.</w:t>
      </w:r>
      <w:r w:rsidR="000228FF">
        <w:rPr>
          <w:rStyle w:val="OsnovnitekstChar"/>
        </w:rPr>
        <w:t xml:space="preserve"> </w:t>
      </w:r>
    </w:p>
    <w:p w:rsidR="000228FF" w:rsidRPr="00E65E0C" w:rsidRDefault="000228FF" w:rsidP="00E65E0C">
      <w:pPr>
        <w:pStyle w:val="Osnovnitekst"/>
        <w:rPr>
          <w:i/>
        </w:rPr>
      </w:pPr>
      <w:r>
        <w:t xml:space="preserve">Пожељна вриједност односа кратког споја би била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≈1</m:t>
        </m:r>
      </m:oMath>
      <w:r>
        <w:t>,  јер би тада побудна струја са којом генератор ради</w:t>
      </w:r>
      <w:r w:rsidR="003349DF">
        <w:t xml:space="preserve"> прије наглог растерећења</w:t>
      </w:r>
      <w:r>
        <w:t xml:space="preserve"> била приближно једнака побудној струји за коју се добија номинални напон при отвореним прикључцима генератора. У </w:t>
      </w:r>
      <w:r w:rsidR="003349DF">
        <w:t>овом</w:t>
      </w:r>
      <w:r>
        <w:t xml:space="preserve"> случају</w:t>
      </w:r>
      <w:r w:rsidR="003349DF">
        <w:t xml:space="preserve"> након растерећења машине</w:t>
      </w:r>
      <w:r>
        <w:t>, на прикључцима синхроног генератора би се индуковао напон приближан номиналном напону машине</w:t>
      </w:r>
      <w:r w:rsidR="003349DF">
        <w:t>, не би дошло до претјераног пораста напона</w:t>
      </w:r>
      <w:r>
        <w:t xml:space="preserve"> и машина не би отишла у засићење.</w:t>
      </w:r>
    </w:p>
    <w:p w:rsidR="00E72C7D" w:rsidRPr="00E65E0C" w:rsidRDefault="00E72C7D" w:rsidP="00E65E0C">
      <w:pPr>
        <w:pStyle w:val="Osnovnitekst"/>
      </w:pPr>
    </w:p>
    <w:sectPr w:rsidR="00E72C7D" w:rsidRPr="00E65E0C" w:rsidSect="005F3CD5">
      <w:footerReference w:type="default" r:id="rId20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D9D" w:rsidRDefault="00DB0D9D" w:rsidP="00C90E7C">
      <w:pPr>
        <w:spacing w:after="0" w:line="240" w:lineRule="auto"/>
      </w:pPr>
      <w:r>
        <w:separator/>
      </w:r>
    </w:p>
    <w:p w:rsidR="00DB0D9D" w:rsidRDefault="00DB0D9D"/>
  </w:endnote>
  <w:endnote w:type="continuationSeparator" w:id="0">
    <w:p w:rsidR="00DB0D9D" w:rsidRDefault="00DB0D9D" w:rsidP="00C90E7C">
      <w:pPr>
        <w:spacing w:after="0" w:line="240" w:lineRule="auto"/>
      </w:pPr>
      <w:r>
        <w:continuationSeparator/>
      </w:r>
    </w:p>
    <w:p w:rsidR="00DB0D9D" w:rsidRDefault="00DB0D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886" w:rsidRPr="00777749" w:rsidRDefault="00E14886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553411">
      <w:rPr>
        <w:rFonts w:cs="Times New Roman"/>
        <w:noProof/>
        <w:szCs w:val="24"/>
      </w:rPr>
      <w:t>2</w:t>
    </w:r>
    <w:r w:rsidRPr="00777749">
      <w:rPr>
        <w:rFonts w:cs="Times New Roman"/>
        <w:szCs w:val="24"/>
      </w:rPr>
      <w:fldChar w:fldCharType="end"/>
    </w:r>
  </w:p>
  <w:p w:rsidR="00E14886" w:rsidRDefault="00E1488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D9D" w:rsidRDefault="00DB0D9D" w:rsidP="00C90E7C">
      <w:pPr>
        <w:spacing w:after="0" w:line="240" w:lineRule="auto"/>
      </w:pPr>
      <w:r>
        <w:separator/>
      </w:r>
    </w:p>
    <w:p w:rsidR="00DB0D9D" w:rsidRDefault="00DB0D9D"/>
  </w:footnote>
  <w:footnote w:type="continuationSeparator" w:id="0">
    <w:p w:rsidR="00DB0D9D" w:rsidRDefault="00DB0D9D" w:rsidP="00C90E7C">
      <w:pPr>
        <w:spacing w:after="0" w:line="240" w:lineRule="auto"/>
      </w:pPr>
      <w:r>
        <w:continuationSeparator/>
      </w:r>
    </w:p>
    <w:p w:rsidR="00DB0D9D" w:rsidRDefault="00DB0D9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753F43"/>
    <w:multiLevelType w:val="multilevel"/>
    <w:tmpl w:val="603E89CC"/>
    <w:lvl w:ilvl="0">
      <w:start w:val="2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3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7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7"/>
  </w:num>
  <w:num w:numId="5">
    <w:abstractNumId w:val="9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2"/>
  </w:num>
  <w:num w:numId="9">
    <w:abstractNumId w:val="13"/>
  </w:num>
  <w:num w:numId="10">
    <w:abstractNumId w:val="1"/>
  </w:num>
  <w:num w:numId="11">
    <w:abstractNumId w:val="4"/>
  </w:num>
  <w:num w:numId="12">
    <w:abstractNumId w:val="2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6"/>
  </w:num>
  <w:num w:numId="17">
    <w:abstractNumId w:val="5"/>
  </w:num>
  <w:num w:numId="18">
    <w:abstractNumId w:val="3"/>
  </w:num>
  <w:num w:numId="19">
    <w:abstractNumId w:val="1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221D"/>
    <w:rsid w:val="0001537A"/>
    <w:rsid w:val="00021400"/>
    <w:rsid w:val="000225DF"/>
    <w:rsid w:val="000228FF"/>
    <w:rsid w:val="00071AE2"/>
    <w:rsid w:val="00072728"/>
    <w:rsid w:val="000752E4"/>
    <w:rsid w:val="00080DCF"/>
    <w:rsid w:val="000945DD"/>
    <w:rsid w:val="000E7583"/>
    <w:rsid w:val="0016468F"/>
    <w:rsid w:val="001651F6"/>
    <w:rsid w:val="001B484D"/>
    <w:rsid w:val="001B6A59"/>
    <w:rsid w:val="001C4139"/>
    <w:rsid w:val="001E2DDA"/>
    <w:rsid w:val="002322BC"/>
    <w:rsid w:val="00234048"/>
    <w:rsid w:val="00240E43"/>
    <w:rsid w:val="002475E7"/>
    <w:rsid w:val="00252698"/>
    <w:rsid w:val="0027653E"/>
    <w:rsid w:val="00284002"/>
    <w:rsid w:val="00285AE3"/>
    <w:rsid w:val="002915C6"/>
    <w:rsid w:val="0029476D"/>
    <w:rsid w:val="002A28E8"/>
    <w:rsid w:val="002B1867"/>
    <w:rsid w:val="002D5843"/>
    <w:rsid w:val="002D590D"/>
    <w:rsid w:val="003047CA"/>
    <w:rsid w:val="003349DF"/>
    <w:rsid w:val="003501E4"/>
    <w:rsid w:val="0035660D"/>
    <w:rsid w:val="0036715C"/>
    <w:rsid w:val="00385A74"/>
    <w:rsid w:val="003B069A"/>
    <w:rsid w:val="0040037F"/>
    <w:rsid w:val="00413F09"/>
    <w:rsid w:val="0046414F"/>
    <w:rsid w:val="004A7AAA"/>
    <w:rsid w:val="004B7B2D"/>
    <w:rsid w:val="00512F32"/>
    <w:rsid w:val="0052209A"/>
    <w:rsid w:val="00522F6E"/>
    <w:rsid w:val="0053446F"/>
    <w:rsid w:val="00553411"/>
    <w:rsid w:val="005547F0"/>
    <w:rsid w:val="00573552"/>
    <w:rsid w:val="00576833"/>
    <w:rsid w:val="00594FB7"/>
    <w:rsid w:val="005D1D96"/>
    <w:rsid w:val="005F1A68"/>
    <w:rsid w:val="005F3CD5"/>
    <w:rsid w:val="006104B5"/>
    <w:rsid w:val="00631B6D"/>
    <w:rsid w:val="00645DF0"/>
    <w:rsid w:val="006556D2"/>
    <w:rsid w:val="00665828"/>
    <w:rsid w:val="006836BF"/>
    <w:rsid w:val="00684BF3"/>
    <w:rsid w:val="006A12DE"/>
    <w:rsid w:val="006A27BF"/>
    <w:rsid w:val="006A75AC"/>
    <w:rsid w:val="006A75F7"/>
    <w:rsid w:val="006B76C8"/>
    <w:rsid w:val="006D050B"/>
    <w:rsid w:val="006F3C21"/>
    <w:rsid w:val="006F5384"/>
    <w:rsid w:val="007137F0"/>
    <w:rsid w:val="007212DF"/>
    <w:rsid w:val="007251F3"/>
    <w:rsid w:val="00733B41"/>
    <w:rsid w:val="00744C2C"/>
    <w:rsid w:val="00764794"/>
    <w:rsid w:val="00777749"/>
    <w:rsid w:val="007A0778"/>
    <w:rsid w:val="007A247E"/>
    <w:rsid w:val="007E2582"/>
    <w:rsid w:val="0080779D"/>
    <w:rsid w:val="00816368"/>
    <w:rsid w:val="00837982"/>
    <w:rsid w:val="00846665"/>
    <w:rsid w:val="0085474B"/>
    <w:rsid w:val="008632DB"/>
    <w:rsid w:val="008765BF"/>
    <w:rsid w:val="00886B96"/>
    <w:rsid w:val="008870A1"/>
    <w:rsid w:val="008B6CFD"/>
    <w:rsid w:val="008C42FF"/>
    <w:rsid w:val="008C68B8"/>
    <w:rsid w:val="008E2579"/>
    <w:rsid w:val="008F1653"/>
    <w:rsid w:val="008F3BC3"/>
    <w:rsid w:val="00944154"/>
    <w:rsid w:val="009552C2"/>
    <w:rsid w:val="00984DBF"/>
    <w:rsid w:val="009C61EA"/>
    <w:rsid w:val="00A01CEE"/>
    <w:rsid w:val="00A15297"/>
    <w:rsid w:val="00A54791"/>
    <w:rsid w:val="00A6383C"/>
    <w:rsid w:val="00AB472D"/>
    <w:rsid w:val="00AE4A60"/>
    <w:rsid w:val="00B02577"/>
    <w:rsid w:val="00B02E1E"/>
    <w:rsid w:val="00B0550F"/>
    <w:rsid w:val="00B108EB"/>
    <w:rsid w:val="00B2016A"/>
    <w:rsid w:val="00B276DE"/>
    <w:rsid w:val="00B27BCD"/>
    <w:rsid w:val="00B45A42"/>
    <w:rsid w:val="00BB6D35"/>
    <w:rsid w:val="00BC0EE5"/>
    <w:rsid w:val="00BC533D"/>
    <w:rsid w:val="00BC781C"/>
    <w:rsid w:val="00C1595A"/>
    <w:rsid w:val="00C2005A"/>
    <w:rsid w:val="00C224F7"/>
    <w:rsid w:val="00C24B27"/>
    <w:rsid w:val="00C31364"/>
    <w:rsid w:val="00C40EDA"/>
    <w:rsid w:val="00C42F90"/>
    <w:rsid w:val="00C64902"/>
    <w:rsid w:val="00C702E8"/>
    <w:rsid w:val="00C86E17"/>
    <w:rsid w:val="00C90E7C"/>
    <w:rsid w:val="00C950E8"/>
    <w:rsid w:val="00CA04DC"/>
    <w:rsid w:val="00CB51D0"/>
    <w:rsid w:val="00CB7307"/>
    <w:rsid w:val="00CC2C9B"/>
    <w:rsid w:val="00CC563B"/>
    <w:rsid w:val="00CC5B8B"/>
    <w:rsid w:val="00CC62F5"/>
    <w:rsid w:val="00CD5055"/>
    <w:rsid w:val="00D03FBD"/>
    <w:rsid w:val="00D163DB"/>
    <w:rsid w:val="00D27916"/>
    <w:rsid w:val="00D316FF"/>
    <w:rsid w:val="00D34D4C"/>
    <w:rsid w:val="00D52418"/>
    <w:rsid w:val="00D5654F"/>
    <w:rsid w:val="00D71ECD"/>
    <w:rsid w:val="00DA310C"/>
    <w:rsid w:val="00DB0D9D"/>
    <w:rsid w:val="00DB77EA"/>
    <w:rsid w:val="00DC4202"/>
    <w:rsid w:val="00DE069C"/>
    <w:rsid w:val="00DE29AC"/>
    <w:rsid w:val="00DF7078"/>
    <w:rsid w:val="00DF75A7"/>
    <w:rsid w:val="00E06CC7"/>
    <w:rsid w:val="00E14886"/>
    <w:rsid w:val="00E65E0C"/>
    <w:rsid w:val="00E72C7D"/>
    <w:rsid w:val="00E77495"/>
    <w:rsid w:val="00E8318C"/>
    <w:rsid w:val="00E86B9C"/>
    <w:rsid w:val="00EB0B62"/>
    <w:rsid w:val="00F04EDD"/>
    <w:rsid w:val="00F3303F"/>
    <w:rsid w:val="00F347F6"/>
    <w:rsid w:val="00F56138"/>
    <w:rsid w:val="00F75839"/>
    <w:rsid w:val="00F916AC"/>
    <w:rsid w:val="00F96754"/>
    <w:rsid w:val="00FA688E"/>
    <w:rsid w:val="00FE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hadow/>
      <w:szCs w:val="24"/>
      <w14:shadow w14:blurRad="0" w14:dist="0" w14:dir="0" w14:sx="0" w14:sy="0" w14:kx="0" w14:ky="0" w14:algn="none">
        <w14:srgbClr w14:val="000000"/>
      </w14:shadow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  <w:rPr>
      <w:shadow/>
      <w14:shadow w14:blurRad="0" w14:dist="0" w14:dir="0" w14:sx="0" w14:sy="0" w14:kx="0" w14:ky="0" w14:algn="none">
        <w14:srgbClr w14:val="000000"/>
      </w14:shadow>
    </w:r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631B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31B6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hadow/>
      <w:szCs w:val="24"/>
      <w14:shadow w14:blurRad="0" w14:dist="0" w14:dir="0" w14:sx="0" w14:sy="0" w14:kx="0" w14:ky="0" w14:algn="none">
        <w14:srgbClr w14:val="000000"/>
      </w14:shadow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  <w:rPr>
      <w:shadow/>
      <w14:shadow w14:blurRad="0" w14:dist="0" w14:dir="0" w14:sx="0" w14:sy="0" w14:kx="0" w14:ky="0" w14:algn="none">
        <w14:srgbClr w14:val="000000"/>
      </w14:shadow>
    </w:r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631B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31B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B616EC7E-F87F-4E7C-BD9F-D67AC41A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18</cp:revision>
  <cp:lastPrinted>2021-06-19T11:33:00Z</cp:lastPrinted>
  <dcterms:created xsi:type="dcterms:W3CDTF">2021-05-03T19:51:00Z</dcterms:created>
  <dcterms:modified xsi:type="dcterms:W3CDTF">2021-06-19T11:34:00Z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