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440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before="0" w:after="20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4145280" cy="155448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80" cy="1554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800"/>
        <w:jc w:val="center"/>
        <w:rPr>
          <w:rFonts w:ascii="Times New Roman" w:hAnsi="Times New Roman"/>
        </w:rPr>
      </w:pPr>
      <w:r>
        <w:rPr>
          <w:rFonts w:ascii="Times New Roman" w:hAnsi="Times New Roman"/>
          <w:color w:val="555555"/>
          <w:sz w:val="28"/>
          <w:szCs w:val="28"/>
        </w:rPr>
        <w:t>Digitalna platforma za upravljanje teretanom</w:t>
      </w:r>
    </w:p>
    <w:p>
      <w:pPr>
        <w:pStyle w:val="Normal"/>
        <w:spacing w:before="0" w:after="40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97F470"/>
          <w:sz w:val="40"/>
          <w:szCs w:val="40"/>
        </w:rPr>
        <w:t>Dizajn sistema</w:t>
      </w:r>
    </w:p>
    <w:p>
      <w:pPr>
        <w:pStyle w:val="Normal"/>
        <w:spacing w:before="1200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before="0" w:after="100"/>
        <w:jc w:val="center"/>
        <w:rPr>
          <w:rFonts w:ascii="Times New Roman" w:hAnsi="Times New Roman"/>
        </w:rPr>
      </w:pPr>
      <w:r>
        <w:rPr>
          <w:rFonts w:ascii="Times New Roman" w:hAnsi="Times New Roman"/>
          <w:color w:val="333333"/>
        </w:rPr>
        <w:t>Amelija Trifunović, Bogdana Marić, Milica Bobar, Jelena Matijaš, Jana Ivanković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  <w:color w:val="777777"/>
        </w:rPr>
        <w:t>Verzija: 1.0   |   Datum: MAJ 2026.</w:t>
      </w:r>
    </w:p>
    <w:p>
      <w:pPr>
        <w:pStyle w:val="Normal"/>
        <w:rPr>
          <w:rFonts w:ascii="Times New Roman" w:hAnsi="Times New Roman"/>
          <w:color w:val="777777"/>
        </w:rPr>
      </w:pPr>
      <w:r>
        <w:rPr>
          <w:rFonts w:ascii="Times New Roman" w:hAnsi="Times New Roman"/>
          <w:color w:val="777777"/>
        </w:rPr>
      </w:r>
    </w:p>
    <w:p>
      <w:pPr>
        <w:pStyle w:val="Normal"/>
        <w:rPr>
          <w:rFonts w:ascii="Times New Roman" w:hAnsi="Times New Roman"/>
          <w:color w:val="97F470"/>
        </w:rPr>
      </w:pPr>
      <w:r>
        <w:rPr>
          <w:rFonts w:ascii="Times New Roman" w:hAnsi="Times New Roman"/>
          <w:color w:val="97F470"/>
        </w:rPr>
      </w:r>
      <w:bookmarkStart w:id="0" w:name="_Toc229993003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0" w:after="0"/>
            <w:rPr>
              <w:rFonts w:ascii="Times New Roman" w:hAnsi="Times New Roman" w:eastAsia="Arial" w:cs="Arial"/>
              <w:b/>
              <w:bCs/>
              <w:color w:val="97F470"/>
            </w:rPr>
          </w:pPr>
          <w:r>
            <w:br w:type="page"/>
          </w:r>
          <w:r>
            <w:rPr>
              <w:rFonts w:eastAsia="Arial" w:cs="Arial" w:ascii="Times New Roman" w:hAnsi="Times New Roman"/>
              <w:b/>
              <w:bCs/>
              <w:color w:val="97F470"/>
            </w:rPr>
            <w:t>Sadržaj</w:t>
          </w:r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ascii="Calibri" w:hAnsi="Calibri" w:eastAsia="" w:cs="" w:asciiTheme="minorHAnsi" w:cstheme="minorBidi" w:eastAsiaTheme="minorEastAsia" w:hAnsiTheme="minorHAnsi"/>
            </w:rPr>
          </w:pPr>
          <w:r>
            <w:fldChar w:fldCharType="begin"/>
          </w:r>
          <w:r>
            <w:rPr>
              <w:rStyle w:val="IndexLink"/>
              <w:rFonts w:ascii="Times New Roman" w:hAnsi="Times New Roman"/>
              <w:webHidden/>
            </w:rPr>
            <w:instrText xml:space="preserve"> TOC \z \o "1-3" \u \h</w:instrText>
          </w:r>
          <w:r>
            <w:rPr>
              <w:rStyle w:val="IndexLink"/>
              <w:rFonts w:ascii="Times New Roman" w:hAnsi="Times New Roman"/>
              <w:webHidden/>
            </w:rPr>
            <w:fldChar w:fldCharType="separate"/>
          </w:r>
          <w:hyperlink w:anchor="_Toc229993255">
            <w:r>
              <w:rPr>
                <w:rStyle w:val="IndexLink"/>
                <w:rFonts w:ascii="Times New Roman" w:hAnsi="Times New Roman"/>
                <w:webHidden/>
              </w:rPr>
              <w:t>1  Uvod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_Toc229993255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10456" w:leader="dot"/>
            </w:tabs>
            <w:rPr>
              <w:rFonts w:ascii="Calibri" w:hAnsi="Calibri" w:eastAsia="" w:cs="" w:asciiTheme="minorHAnsi" w:cstheme="minorBidi" w:eastAsiaTheme="minorEastAsia" w:hAnsiTheme="minorHAnsi"/>
            </w:rPr>
          </w:pPr>
          <w:hyperlink w:anchor="_Toc229993256">
            <w:r>
              <w:rPr>
                <w:rStyle w:val="IndexLink"/>
                <w:rFonts w:ascii="Times New Roman" w:hAnsi="Times New Roman"/>
                <w:webHidden/>
              </w:rPr>
              <w:t>1.1  Namjena sistema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_Toc229993256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10456" w:leader="dot"/>
            </w:tabs>
            <w:rPr>
              <w:rFonts w:ascii="Calibri" w:hAnsi="Calibri" w:eastAsia="" w:cs="" w:asciiTheme="minorHAnsi" w:cstheme="minorBidi" w:eastAsiaTheme="minorEastAsia" w:hAnsiTheme="minorHAnsi"/>
            </w:rPr>
          </w:pPr>
          <w:hyperlink w:anchor="_Toc229993257">
            <w:r>
              <w:rPr>
                <w:rStyle w:val="IndexLink"/>
                <w:rFonts w:ascii="Times New Roman" w:hAnsi="Times New Roman"/>
                <w:webHidden/>
              </w:rPr>
              <w:t>1.2  Projektni ciljevi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_Toc229993257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10456" w:leader="dot"/>
            </w:tabs>
            <w:rPr>
              <w:rFonts w:ascii="Calibri" w:hAnsi="Calibri" w:eastAsia="" w:cs="" w:asciiTheme="minorHAnsi" w:cstheme="minorBidi" w:eastAsiaTheme="minorEastAsia" w:hAnsiTheme="minorHAnsi"/>
            </w:rPr>
          </w:pPr>
          <w:hyperlink w:anchor="_Toc229993258">
            <w:r>
              <w:rPr>
                <w:rStyle w:val="IndexLink"/>
                <w:rFonts w:ascii="Times New Roman" w:hAnsi="Times New Roman"/>
                <w:webHidden/>
              </w:rPr>
              <w:t>1.3  Definicije i skraćenice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_Toc229993258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10456" w:leader="dot"/>
            </w:tabs>
            <w:rPr>
              <w:rFonts w:ascii="Calibri" w:hAnsi="Calibri" w:eastAsia="" w:cs="" w:asciiTheme="minorHAnsi" w:cstheme="minorBidi" w:eastAsiaTheme="minorEastAsia" w:hAnsiTheme="minorHAnsi"/>
            </w:rPr>
          </w:pPr>
          <w:hyperlink w:anchor="_Toc229993259">
            <w:r>
              <w:rPr>
                <w:rStyle w:val="IndexLink"/>
                <w:rFonts w:ascii="Times New Roman" w:hAnsi="Times New Roman"/>
                <w:webHidden/>
              </w:rPr>
              <w:t>1.4  Referentni dokumenti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_Toc229993259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10456" w:leader="dot"/>
            </w:tabs>
            <w:rPr>
              <w:rFonts w:ascii="Calibri" w:hAnsi="Calibri" w:eastAsia="" w:cs="" w:asciiTheme="minorHAnsi" w:cstheme="minorBidi" w:eastAsiaTheme="minorEastAsia" w:hAnsiTheme="minorHAnsi"/>
            </w:rPr>
          </w:pPr>
          <w:hyperlink w:anchor="_Toc229993260">
            <w:r>
              <w:rPr>
                <w:rStyle w:val="IndexLink"/>
                <w:rFonts w:ascii="Times New Roman" w:hAnsi="Times New Roman"/>
                <w:webHidden/>
              </w:rPr>
              <w:t>1.5  Kratak pregled dokumenta i predložene arhitekture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_Toc229993260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ascii="Calibri" w:hAnsi="Calibri" w:eastAsia="" w:cs="" w:asciiTheme="minorHAnsi" w:cstheme="minorBidi" w:eastAsiaTheme="minorEastAsia" w:hAnsiTheme="minorHAnsi"/>
            </w:rPr>
          </w:pPr>
          <w:hyperlink w:anchor="_Toc229993261">
            <w:r>
              <w:rPr>
                <w:rStyle w:val="IndexLink"/>
                <w:rFonts w:ascii="Times New Roman" w:hAnsi="Times New Roman"/>
                <w:webHidden/>
              </w:rPr>
              <w:t>2  Arhitektura sistema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_Toc229993261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10456" w:leader="dot"/>
            </w:tabs>
            <w:rPr>
              <w:rFonts w:ascii="Calibri" w:hAnsi="Calibri" w:eastAsia="" w:cs="" w:asciiTheme="minorHAnsi" w:cstheme="minorBidi" w:eastAsiaTheme="minorEastAsia" w:hAnsiTheme="minorHAnsi"/>
            </w:rPr>
          </w:pPr>
          <w:hyperlink w:anchor="_Toc229993262">
            <w:r>
              <w:rPr>
                <w:rStyle w:val="IndexLink"/>
                <w:rFonts w:ascii="Times New Roman" w:hAnsi="Times New Roman"/>
                <w:webHidden/>
              </w:rPr>
              <w:t>2.1  Kratak pregled arhitekture i funkcionalnosti podsistema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_Toc229993262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10456" w:leader="dot"/>
            </w:tabs>
            <w:rPr>
              <w:rFonts w:ascii="Calibri" w:hAnsi="Calibri" w:eastAsia="" w:cs="" w:asciiTheme="minorHAnsi" w:cstheme="minorBidi" w:eastAsiaTheme="minorEastAsia" w:hAnsiTheme="minorHAnsi"/>
            </w:rPr>
          </w:pPr>
          <w:hyperlink w:anchor="_Toc229993263">
            <w:r>
              <w:rPr>
                <w:rStyle w:val="IndexLink"/>
                <w:rFonts w:ascii="Times New Roman" w:hAnsi="Times New Roman"/>
                <w:webHidden/>
              </w:rPr>
              <w:t>2.1.1  Tehnologije i razlog odabira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_Toc229993263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10456" w:leader="dot"/>
            </w:tabs>
            <w:rPr>
              <w:rFonts w:ascii="Calibri" w:hAnsi="Calibri" w:eastAsia="" w:cs="" w:asciiTheme="minorHAnsi" w:cstheme="minorBidi" w:eastAsiaTheme="minorEastAsia" w:hAnsiTheme="minorHAnsi"/>
            </w:rPr>
          </w:pPr>
          <w:hyperlink w:anchor="_Toc229993264">
            <w:r>
              <w:rPr>
                <w:rStyle w:val="IndexLink"/>
                <w:rFonts w:ascii="Times New Roman" w:hAnsi="Times New Roman"/>
                <w:webHidden/>
              </w:rPr>
              <w:t>2.1.2  Klijentski podsistem (mobilna aplikacija)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_Toc229993264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10456" w:leader="dot"/>
            </w:tabs>
            <w:rPr>
              <w:rFonts w:ascii="Calibri" w:hAnsi="Calibri" w:eastAsia="" w:cs="" w:asciiTheme="minorHAnsi" w:cstheme="minorBidi" w:eastAsiaTheme="minorEastAsia" w:hAnsiTheme="minorHAnsi"/>
            </w:rPr>
          </w:pPr>
          <w:hyperlink w:anchor="_Toc229993265">
            <w:r>
              <w:rPr>
                <w:rStyle w:val="IndexLink"/>
                <w:rFonts w:ascii="Times New Roman" w:hAnsi="Times New Roman"/>
                <w:webHidden/>
              </w:rPr>
              <w:t>2.1.3  Backend podsistem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_Toc229993265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10456" w:leader="dot"/>
            </w:tabs>
            <w:rPr>
              <w:rFonts w:ascii="Calibri" w:hAnsi="Calibri" w:eastAsia="" w:cs="" w:asciiTheme="minorHAnsi" w:cstheme="minorBidi" w:eastAsiaTheme="minorEastAsia" w:hAnsiTheme="minorHAnsi"/>
            </w:rPr>
          </w:pPr>
          <w:hyperlink w:anchor="_Toc229993266">
            <w:r>
              <w:rPr>
                <w:rStyle w:val="IndexLink"/>
                <w:rFonts w:ascii="Times New Roman" w:hAnsi="Times New Roman"/>
                <w:webHidden/>
              </w:rPr>
              <w:t>2.2  Dekompozicija sistema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_Toc229993266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10456" w:leader="dot"/>
            </w:tabs>
            <w:rPr>
              <w:rFonts w:ascii="Calibri" w:hAnsi="Calibri" w:eastAsia="" w:cs="" w:asciiTheme="minorHAnsi" w:cstheme="minorBidi" w:eastAsiaTheme="minorEastAsia" w:hAnsiTheme="minorHAnsi"/>
            </w:rPr>
          </w:pPr>
          <w:hyperlink w:anchor="_Toc229993268">
            <w:r>
              <w:rPr>
                <w:rStyle w:val="IndexLink"/>
                <w:rFonts w:ascii="Times New Roman" w:hAnsi="Times New Roman"/>
                <w:webHidden/>
              </w:rPr>
              <w:t>2.3  HW/SW mapiranje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_Toc229993268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10456" w:leader="dot"/>
            </w:tabs>
            <w:rPr>
              <w:rFonts w:ascii="Calibri" w:hAnsi="Calibri" w:eastAsia="" w:cs="" w:asciiTheme="minorHAnsi" w:cstheme="minorBidi" w:eastAsiaTheme="minorEastAsia" w:hAnsiTheme="minorHAnsi"/>
            </w:rPr>
          </w:pPr>
          <w:hyperlink w:anchor="_Toc229993269">
            <w:r>
              <w:rPr>
                <w:rStyle w:val="IndexLink"/>
                <w:rFonts w:ascii="Times New Roman" w:hAnsi="Times New Roman"/>
                <w:webHidden/>
              </w:rPr>
              <w:t>2.3.1  Dijagram komponenata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_Toc229993269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10456" w:leader="dot"/>
            </w:tabs>
            <w:rPr>
              <w:rFonts w:ascii="Calibri" w:hAnsi="Calibri" w:eastAsia="" w:cs="" w:asciiTheme="minorHAnsi" w:cstheme="minorBidi" w:eastAsiaTheme="minorEastAsia" w:hAnsiTheme="minorHAnsi"/>
            </w:rPr>
          </w:pPr>
          <w:hyperlink w:anchor="_Toc229993270">
            <w:r>
              <w:rPr>
                <w:rStyle w:val="IndexLink"/>
                <w:rFonts w:ascii="Times New Roman" w:hAnsi="Times New Roman"/>
                <w:webHidden/>
              </w:rPr>
              <w:t>2.3.2  Dijagram razmještaja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_Toc229993270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10456" w:leader="dot"/>
            </w:tabs>
            <w:rPr>
              <w:rFonts w:ascii="Calibri" w:hAnsi="Calibri" w:eastAsia="" w:cs="" w:asciiTheme="minorHAnsi" w:cstheme="minorBidi" w:eastAsiaTheme="minorEastAsia" w:hAnsiTheme="minorHAnsi"/>
            </w:rPr>
          </w:pPr>
          <w:hyperlink w:anchor="_Toc229993271">
            <w:r>
              <w:rPr>
                <w:rStyle w:val="IndexLink"/>
                <w:rFonts w:ascii="Times New Roman" w:hAnsi="Times New Roman"/>
                <w:webHidden/>
              </w:rPr>
              <w:t>2.4  Perzistentni sloj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_Toc229993271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10456" w:leader="dot"/>
            </w:tabs>
            <w:rPr>
              <w:rFonts w:ascii="Calibri" w:hAnsi="Calibri" w:eastAsia="" w:cs="" w:asciiTheme="minorHAnsi" w:cstheme="minorBidi" w:eastAsiaTheme="minorEastAsia" w:hAnsiTheme="minorHAnsi"/>
            </w:rPr>
          </w:pPr>
          <w:hyperlink w:anchor="_Toc229993272">
            <w:r>
              <w:rPr>
                <w:rStyle w:val="IndexLink"/>
                <w:rFonts w:ascii="Times New Roman" w:hAnsi="Times New Roman"/>
                <w:webHidden/>
              </w:rPr>
              <w:t>2.5  Kontrola prava pristupa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_Toc229993272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10456" w:leader="dot"/>
            </w:tabs>
            <w:rPr>
              <w:rFonts w:ascii="Calibri" w:hAnsi="Calibri" w:eastAsia="" w:cs="" w:asciiTheme="minorHAnsi" w:cstheme="minorBidi" w:eastAsiaTheme="minorEastAsia" w:hAnsiTheme="minorHAnsi"/>
            </w:rPr>
          </w:pPr>
          <w:hyperlink w:anchor="_Toc229993273">
            <w:r>
              <w:rPr>
                <w:rStyle w:val="IndexLink"/>
                <w:rFonts w:ascii="Times New Roman" w:hAnsi="Times New Roman"/>
                <w:webHidden/>
              </w:rPr>
              <w:t>2.6  Identifikacija konkurentnosti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_Toc229993273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10456" w:leader="dot"/>
            </w:tabs>
            <w:rPr>
              <w:rFonts w:ascii="Calibri" w:hAnsi="Calibri" w:eastAsia="" w:cs="" w:asciiTheme="minorHAnsi" w:cstheme="minorBidi" w:eastAsiaTheme="minorEastAsia" w:hAnsiTheme="minorHAnsi"/>
            </w:rPr>
          </w:pPr>
          <w:hyperlink w:anchor="_Toc229993274">
            <w:r>
              <w:rPr>
                <w:rStyle w:val="IndexLink"/>
                <w:rFonts w:ascii="Times New Roman" w:hAnsi="Times New Roman"/>
                <w:webHidden/>
              </w:rPr>
              <w:t>2.7  Kontrola toka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_Toc229993274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10456" w:leader="dot"/>
            </w:tabs>
            <w:rPr>
              <w:rFonts w:ascii="Calibri" w:hAnsi="Calibri" w:eastAsia="" w:cs="" w:asciiTheme="minorHAnsi" w:cstheme="minorBidi" w:eastAsiaTheme="minorEastAsia" w:hAnsiTheme="minorHAnsi"/>
            </w:rPr>
          </w:pPr>
          <w:hyperlink w:anchor="_Toc229993275">
            <w:r>
              <w:rPr>
                <w:rStyle w:val="IndexLink"/>
                <w:rFonts w:ascii="Times New Roman" w:hAnsi="Times New Roman"/>
                <w:webHidden/>
              </w:rPr>
              <w:t>2.8  Granična stanja sistema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_Toc229993275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10456" w:leader="dot"/>
            </w:tabs>
            <w:rPr>
              <w:rFonts w:ascii="Calibri" w:hAnsi="Calibri" w:eastAsia="" w:cs="" w:asciiTheme="minorHAnsi" w:cstheme="minorBidi" w:eastAsiaTheme="minorEastAsia" w:hAnsiTheme="minorHAnsi"/>
            </w:rPr>
          </w:pPr>
          <w:hyperlink w:anchor="_Toc229993276">
            <w:r>
              <w:rPr>
                <w:rStyle w:val="IndexLink"/>
                <w:rFonts w:ascii="Times New Roman" w:hAnsi="Times New Roman"/>
                <w:webHidden/>
              </w:rPr>
              <w:t>2.8.1  Inicijalizacija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_Toc229993276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10456" w:leader="dot"/>
            </w:tabs>
            <w:rPr>
              <w:rFonts w:ascii="Calibri" w:hAnsi="Calibri" w:eastAsia="" w:cs="" w:asciiTheme="minorHAnsi" w:cstheme="minorBidi" w:eastAsiaTheme="minorEastAsia" w:hAnsiTheme="minorHAnsi"/>
            </w:rPr>
          </w:pPr>
          <w:hyperlink w:anchor="_Toc229993277">
            <w:r>
              <w:rPr>
                <w:rStyle w:val="IndexLink"/>
                <w:rFonts w:ascii="Times New Roman" w:hAnsi="Times New Roman"/>
                <w:webHidden/>
              </w:rPr>
              <w:t>2.8.2  Terminiranje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_Toc229993277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10456" w:leader="dot"/>
            </w:tabs>
            <w:rPr>
              <w:rFonts w:ascii="Calibri" w:hAnsi="Calibri" w:eastAsia="" w:cs="" w:asciiTheme="minorHAnsi" w:cstheme="minorBidi" w:eastAsiaTheme="minorEastAsia" w:hAnsiTheme="minorHAnsi"/>
            </w:rPr>
          </w:pPr>
          <w:hyperlink w:anchor="_Toc229993278">
            <w:r>
              <w:rPr>
                <w:rStyle w:val="IndexLink"/>
                <w:rFonts w:ascii="Times New Roman" w:hAnsi="Times New Roman"/>
                <w:webHidden/>
              </w:rPr>
              <w:t>2.8.3  Otkazi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_Toc229993278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rPr>
          <w:rFonts w:ascii="Times New Roman" w:hAnsi="Times New Roman"/>
          <w:color w:val="97F470"/>
        </w:rPr>
      </w:pPr>
      <w:r>
        <w:rPr>
          <w:rFonts w:ascii="Times New Roman" w:hAnsi="Times New Roman"/>
          <w:color w:val="97F470"/>
        </w:rPr>
      </w:r>
      <w:r>
        <w:br w:type="page"/>
      </w:r>
    </w:p>
    <w:p>
      <w:pPr>
        <w:pStyle w:val="Heading1"/>
        <w:spacing w:before="0" w:after="180"/>
        <w:rPr>
          <w:rFonts w:ascii="Times New Roman" w:hAnsi="Times New Roman"/>
        </w:rPr>
      </w:pPr>
      <w:bookmarkStart w:id="1" w:name="_Toc229993255"/>
      <w:r>
        <w:rPr>
          <w:rFonts w:ascii="Times New Roman" w:hAnsi="Times New Roman"/>
          <w:color w:val="97F470"/>
        </w:rPr>
        <w:t>1  Uvod</w:t>
      </w:r>
      <w:bookmarkEnd w:id="0"/>
      <w:bookmarkEnd w:id="1"/>
    </w:p>
    <w:p>
      <w:pPr>
        <w:pStyle w:val="Normal"/>
        <w:spacing w:before="80" w:after="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Svrha ovog dokumenta je da detaljno opiše arhitekturu i dizajn sistema pumpd — digitalne platforme za upravljanje teretanom — i da dopuni specifikaciju softverskih zahtjeva (SRS).</w:t>
      </w:r>
    </w:p>
    <w:p>
      <w:pPr>
        <w:pStyle w:val="Normal"/>
        <w:spacing w:before="80" w:after="8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2"/>
        <w:rPr>
          <w:rFonts w:ascii="Times New Roman" w:hAnsi="Times New Roman"/>
        </w:rPr>
      </w:pPr>
      <w:bookmarkStart w:id="2" w:name="_Toc229993256"/>
      <w:bookmarkStart w:id="3" w:name="_Toc229993004"/>
      <w:r>
        <w:rPr>
          <w:rFonts w:ascii="Times New Roman" w:hAnsi="Times New Roman"/>
          <w:color w:val="97F470"/>
        </w:rPr>
        <w:t>1.1  Namjena sistema</w:t>
      </w:r>
      <w:bookmarkEnd w:id="2"/>
      <w:bookmarkEnd w:id="3"/>
    </w:p>
    <w:p>
      <w:pPr>
        <w:pStyle w:val="Normal"/>
        <w:spacing w:before="80" w:after="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pumpd je multiplatformska mobilna aplikacija namijenjena digitalizaciji procesa upravljanja teretanom. Sistem pruža centralizovan pristup svim ključnim funkcionalnostima vezanim za članske usluge, praćenje treninga i upravljanje osobljem.</w:t>
      </w:r>
    </w:p>
    <w:p>
      <w:pPr>
        <w:pStyle w:val="Normal"/>
        <w:spacing w:before="80" w:after="8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before="80" w:after="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Ključne funkcionalnosti sistema su:</w:t>
      </w:r>
    </w:p>
    <w:p>
      <w:pPr>
        <w:pStyle w:val="ListParagraph"/>
        <w:numPr>
          <w:ilvl w:val="0"/>
          <w:numId w:val="5"/>
        </w:numPr>
        <w:spacing w:before="40" w:after="40"/>
        <w:rPr>
          <w:rFonts w:ascii="Times New Roman" w:hAnsi="Times New Roman"/>
        </w:rPr>
      </w:pPr>
      <w:r>
        <w:rPr>
          <w:rFonts w:ascii="Times New Roman" w:hAnsi="Times New Roman"/>
        </w:rPr>
        <w:t>Upravljanje članstvima: Evidencija i praćenje statusa članarina, rezervacija i otkazivanje termina.</w:t>
      </w:r>
    </w:p>
    <w:p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/>
        </w:rPr>
      </w:pPr>
      <w:r>
        <w:rPr>
          <w:rFonts w:ascii="Times New Roman" w:hAnsi="Times New Roman"/>
        </w:rPr>
        <w:t>Praćenje treninga: Kreiranje, pregled i uređivanje planova treninga, uvid u prethodne treninge i napredak.</w:t>
      </w:r>
    </w:p>
    <w:p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/>
        </w:rPr>
      </w:pPr>
      <w:r>
        <w:rPr>
          <w:rFonts w:ascii="Times New Roman" w:hAnsi="Times New Roman"/>
        </w:rPr>
        <w:t>Upravljanje trenerima: Pregled profila trenera, slanje zahtjeva za praćenje, ostavljanje recenzija.</w:t>
      </w:r>
    </w:p>
    <w:p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/>
        </w:rPr>
      </w:pPr>
      <w:r>
        <w:rPr>
          <w:rFonts w:ascii="Times New Roman" w:hAnsi="Times New Roman"/>
        </w:rPr>
        <w:t>Grupni treninzi: Pregled dostupnih grupa, prijava i odjava sa termina, upravljanje grupama.</w:t>
      </w:r>
    </w:p>
    <w:p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/>
        </w:rPr>
      </w:pPr>
      <w:r>
        <w:rPr>
          <w:rFonts w:ascii="Times New Roman" w:hAnsi="Times New Roman"/>
        </w:rPr>
        <w:t>Objave i novosti: Dijeljenje i čuvanje objava, personalizovana stranica vijesti.</w:t>
      </w:r>
    </w:p>
    <w:p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/>
        </w:rPr>
      </w:pPr>
      <w:r>
        <w:rPr>
          <w:rFonts w:ascii="Times New Roman" w:hAnsi="Times New Roman"/>
        </w:rPr>
        <w:t>Administracija: Upravljanje nalozima članova, trenera i radnika, obrada prijava problema.</w:t>
      </w:r>
    </w:p>
    <w:p>
      <w:pPr>
        <w:pStyle w:val="Normal"/>
        <w:spacing w:before="80" w:after="8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2"/>
        <w:rPr>
          <w:rFonts w:ascii="Times New Roman" w:hAnsi="Times New Roman"/>
        </w:rPr>
      </w:pPr>
      <w:bookmarkStart w:id="4" w:name="_Toc229993257"/>
      <w:bookmarkStart w:id="5" w:name="_Toc229993005"/>
      <w:r>
        <w:rPr>
          <w:rFonts w:ascii="Times New Roman" w:hAnsi="Times New Roman"/>
          <w:color w:val="97F470"/>
        </w:rPr>
        <w:t>1.2  Projektni ciljevi</w:t>
      </w:r>
      <w:bookmarkEnd w:id="4"/>
      <w:bookmarkEnd w:id="5"/>
    </w:p>
    <w:p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/>
        </w:rPr>
      </w:pPr>
      <w:r>
        <w:rPr>
          <w:rFonts w:ascii="Times New Roman" w:hAnsi="Times New Roman"/>
        </w:rPr>
        <w:t>Sigurnost: Zaštita korisničkih podataka kroz autentifikaciju (JWT tokeni), autorizaciju zasnovanu na ulogama (RBAC), kriptografsku zaštitu lozinki i validaciju ulaznih podataka.</w:t>
      </w:r>
    </w:p>
    <w:p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/>
        </w:rPr>
      </w:pPr>
      <w:r>
        <w:rPr>
          <w:rFonts w:ascii="Times New Roman" w:hAnsi="Times New Roman"/>
        </w:rPr>
        <w:t>Lakoća upotrebe: Intuitivan i moderan mobilni interfejs prilagođen korisnicima bez tehničkog predznanja.</w:t>
      </w:r>
    </w:p>
    <w:p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/>
        </w:rPr>
      </w:pPr>
      <w:r>
        <w:rPr>
          <w:rFonts w:ascii="Times New Roman" w:hAnsi="Times New Roman"/>
        </w:rPr>
        <w:t>Prenosivost: Dostupnost na Android i iOS platformama kroz jedinstven kôd (cross-platform razvoj).</w:t>
      </w:r>
    </w:p>
    <w:p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/>
        </w:rPr>
      </w:pPr>
      <w:r>
        <w:rPr>
          <w:rFonts w:ascii="Times New Roman" w:hAnsi="Times New Roman"/>
        </w:rPr>
        <w:t>Prilagodljivost: Personalizovan prikaz sadržaja u zavisnosti od uloge korisnika.</w:t>
      </w:r>
    </w:p>
    <w:p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/>
        </w:rPr>
      </w:pPr>
      <w:r>
        <w:rPr>
          <w:rFonts w:ascii="Times New Roman" w:hAnsi="Times New Roman"/>
        </w:rPr>
        <w:t>Proširivost: Modularna arhitektura koja omogućava jednostavno dodavanje novih funkcionalnosti.</w:t>
      </w:r>
    </w:p>
    <w:p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/>
        </w:rPr>
      </w:pPr>
      <w:r>
        <w:rPr>
          <w:rFonts w:ascii="Times New Roman" w:hAnsi="Times New Roman"/>
        </w:rPr>
        <w:t>Lako održavanje: Primjena dobrih programerskih praksi, jasna separacija odgovornosti između slojeva.</w:t>
      </w:r>
    </w:p>
    <w:p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/>
        </w:rPr>
      </w:pPr>
      <w:r>
        <w:rPr>
          <w:rFonts w:ascii="Times New Roman" w:hAnsi="Times New Roman"/>
        </w:rPr>
        <w:t>Dobra dokumentacija: Sveobuhvatna tehnička dokumentacija koja prati cijeli projektni ciklus.</w:t>
      </w:r>
    </w:p>
    <w:p>
      <w:pPr>
        <w:pStyle w:val="Normal"/>
        <w:spacing w:before="80" w:after="8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2"/>
        <w:rPr>
          <w:rFonts w:ascii="Times New Roman" w:hAnsi="Times New Roman"/>
        </w:rPr>
      </w:pPr>
      <w:bookmarkStart w:id="6" w:name="_Toc229993258"/>
      <w:bookmarkStart w:id="7" w:name="_Toc229993006"/>
      <w:r>
        <w:rPr>
          <w:rFonts w:ascii="Times New Roman" w:hAnsi="Times New Roman"/>
          <w:color w:val="97F470"/>
        </w:rPr>
        <w:t>1.3  Definicije i skraćenice</w:t>
      </w:r>
      <w:bookmarkEnd w:id="6"/>
      <w:bookmarkEnd w:id="7"/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000" w:noHBand="0" w:noVBand="0" w:firstColumn="0" w:lastRow="0" w:lastColumn="0" w:firstRow="0"/>
      </w:tblPr>
      <w:tblGrid>
        <w:gridCol w:w="2797"/>
        <w:gridCol w:w="6563"/>
      </w:tblGrid>
      <w:tr>
        <w:trPr/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3B3838" w:themeFill="background2" w:themeFillShade="40" w:val="clear"/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  <w:color w:val="97F470"/>
                <w:sz w:val="20"/>
                <w:szCs w:val="20"/>
              </w:rPr>
              <w:t>Skraćenica / Pojam</w:t>
            </w:r>
          </w:p>
        </w:tc>
        <w:tc>
          <w:tcPr>
            <w:tcW w:w="656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3B3838" w:themeFill="background2" w:themeFillShade="40" w:val="clear"/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  <w:color w:val="97F470"/>
                <w:sz w:val="20"/>
                <w:szCs w:val="20"/>
              </w:rPr>
              <w:t>Objašnjenje</w:t>
            </w:r>
          </w:p>
        </w:tc>
      </w:tr>
      <w:tr>
        <w:trPr/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API</w:t>
            </w:r>
          </w:p>
        </w:tc>
        <w:tc>
          <w:tcPr>
            <w:tcW w:w="656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Application Programming Interface — skup pravila za komunikaciju između softverskih komponenti</w:t>
            </w:r>
          </w:p>
        </w:tc>
      </w:tr>
      <w:tr>
        <w:trPr/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REST</w:t>
            </w:r>
          </w:p>
        </w:tc>
        <w:tc>
          <w:tcPr>
            <w:tcW w:w="656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Representational State Transfer — arhitekturni stil za dizajn mrežnih servisa</w:t>
            </w:r>
          </w:p>
        </w:tc>
      </w:tr>
      <w:tr>
        <w:trPr/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HTTPS</w:t>
            </w:r>
          </w:p>
        </w:tc>
        <w:tc>
          <w:tcPr>
            <w:tcW w:w="656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Hypertext Transfer Protocol Secure — sigurna verzija HTTP protokola</w:t>
            </w:r>
          </w:p>
        </w:tc>
      </w:tr>
      <w:tr>
        <w:trPr/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JWT</w:t>
            </w:r>
          </w:p>
        </w:tc>
        <w:tc>
          <w:tcPr>
            <w:tcW w:w="656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JSON Web Token — standard za sigurno prenošenje informacija između strana kao JSON objekat</w:t>
            </w:r>
          </w:p>
        </w:tc>
      </w:tr>
      <w:tr>
        <w:trPr/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MVVM</w:t>
            </w:r>
          </w:p>
        </w:tc>
        <w:tc>
          <w:tcPr>
            <w:tcW w:w="656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Model-View-ViewModel — arhitekturni obrazac za mobilne aplikacije</w:t>
            </w:r>
          </w:p>
        </w:tc>
      </w:tr>
      <w:tr>
        <w:trPr/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ORM</w:t>
            </w:r>
          </w:p>
        </w:tc>
        <w:tc>
          <w:tcPr>
            <w:tcW w:w="656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Object-Relational Mapping — tehnika mapiranja objekata na tabele baze podataka</w:t>
            </w:r>
          </w:p>
        </w:tc>
      </w:tr>
      <w:tr>
        <w:trPr/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CRUD</w:t>
            </w:r>
          </w:p>
        </w:tc>
        <w:tc>
          <w:tcPr>
            <w:tcW w:w="656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Create, Read, Update, Delete — osnovne operacije nad podacima</w:t>
            </w:r>
          </w:p>
        </w:tc>
      </w:tr>
      <w:tr>
        <w:trPr/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RBAC</w:t>
            </w:r>
          </w:p>
        </w:tc>
        <w:tc>
          <w:tcPr>
            <w:tcW w:w="656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Role-Based Access Control — kontrola pristupa zasnovana na ulogama</w:t>
            </w:r>
          </w:p>
        </w:tc>
      </w:tr>
      <w:tr>
        <w:trPr/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GUI</w:t>
            </w:r>
          </w:p>
        </w:tc>
        <w:tc>
          <w:tcPr>
            <w:tcW w:w="656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Graphical User Interface — grafički korisnički interfejs</w:t>
            </w:r>
          </w:p>
        </w:tc>
      </w:tr>
      <w:tr>
        <w:trPr/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SQL</w:t>
            </w:r>
          </w:p>
        </w:tc>
        <w:tc>
          <w:tcPr>
            <w:tcW w:w="656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Structured Query Language — upitni jezik za rad s relacionim bazama podataka</w:t>
            </w:r>
          </w:p>
        </w:tc>
      </w:tr>
      <w:tr>
        <w:trPr/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APK</w:t>
            </w:r>
          </w:p>
        </w:tc>
        <w:tc>
          <w:tcPr>
            <w:tcW w:w="656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Android Package — format instalacionog paketa za Android platformu</w:t>
            </w:r>
          </w:p>
        </w:tc>
      </w:tr>
      <w:tr>
        <w:trPr/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IPA</w:t>
            </w:r>
          </w:p>
        </w:tc>
        <w:tc>
          <w:tcPr>
            <w:tcW w:w="656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iOS App Store Package — format instalacionog paketa za iOS platformu</w:t>
            </w:r>
          </w:p>
        </w:tc>
      </w:tr>
    </w:tbl>
    <w:p>
      <w:pPr>
        <w:pStyle w:val="Normal"/>
        <w:spacing w:before="80" w:after="8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2"/>
        <w:rPr>
          <w:rFonts w:ascii="Times New Roman" w:hAnsi="Times New Roman"/>
        </w:rPr>
      </w:pPr>
      <w:bookmarkStart w:id="8" w:name="_Toc229993259"/>
      <w:bookmarkStart w:id="9" w:name="_Toc229993007"/>
      <w:r>
        <w:rPr>
          <w:rFonts w:ascii="Times New Roman" w:hAnsi="Times New Roman"/>
          <w:color w:val="97F470"/>
        </w:rPr>
        <w:t>1.4  Referentni dokumenti</w:t>
      </w:r>
      <w:bookmarkEnd w:id="8"/>
      <w:bookmarkEnd w:id="9"/>
    </w:p>
    <w:p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/>
        </w:rPr>
      </w:pPr>
      <w:r>
        <w:rPr>
          <w:rFonts w:ascii="Times New Roman" w:hAnsi="Times New Roman"/>
        </w:rPr>
        <w:t>Specifikacija softverskih zahtjeva — pumpd, Digitalna platforma za upravljanje teretanom</w:t>
      </w:r>
    </w:p>
    <w:p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/>
        </w:rPr>
      </w:pPr>
      <w:r>
        <w:rPr>
          <w:rFonts w:ascii="Times New Roman" w:hAnsi="Times New Roman"/>
        </w:rPr>
        <w:t>IEEE Std 830-1998: IEEE Recommended Practice for Software Requirements Specifications</w:t>
      </w:r>
    </w:p>
    <w:p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/>
        </w:rPr>
      </w:pPr>
      <w:r>
        <w:rPr>
          <w:rFonts w:ascii="Times New Roman" w:hAnsi="Times New Roman"/>
        </w:rPr>
        <w:t>https://reactnative.dev/docs/getting-started</w:t>
      </w:r>
    </w:p>
    <w:p>
      <w:pPr>
        <w:pStyle w:val="Heading2"/>
        <w:rPr>
          <w:rFonts w:ascii="Times New Roman" w:hAnsi="Times New Roman"/>
        </w:rPr>
      </w:pPr>
      <w:bookmarkStart w:id="10" w:name="_Toc229993260"/>
      <w:bookmarkStart w:id="11" w:name="_Toc229993008"/>
      <w:r>
        <w:rPr>
          <w:rFonts w:ascii="Times New Roman" w:hAnsi="Times New Roman"/>
          <w:color w:val="97F470"/>
        </w:rPr>
        <w:t>1.5  Kratak pregled dokumenta i predložene arhitekture</w:t>
      </w:r>
      <w:bookmarkEnd w:id="10"/>
      <w:bookmarkEnd w:id="11"/>
    </w:p>
    <w:p>
      <w:pPr>
        <w:pStyle w:val="Normal"/>
        <w:spacing w:before="80" w:after="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Ovaj dokument pruža pregled arhitekture sistema pumpd, uključujući dekompoziciju kroz dijagram paketa, dijagram komponenata i dijagram razmještaja. Prikazan je i konceptualni model baze podataka (perzistentni sloj), tabela prava pristupa za sve korisničke uloge, te opis kontrole toka i graničnih stanja sistema.</w:t>
      </w:r>
    </w:p>
    <w:p>
      <w:pPr>
        <w:pStyle w:val="Normal"/>
        <w:spacing w:before="80" w:after="8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br w:type="page"/>
      </w:r>
    </w:p>
    <w:p>
      <w:pPr>
        <w:pStyle w:val="Heading1"/>
        <w:spacing w:before="0" w:after="180"/>
        <w:rPr>
          <w:rFonts w:ascii="Times New Roman" w:hAnsi="Times New Roman"/>
        </w:rPr>
      </w:pPr>
      <w:bookmarkStart w:id="12" w:name="_Toc229993261"/>
      <w:bookmarkStart w:id="13" w:name="_Toc229993009"/>
      <w:r>
        <w:rPr>
          <w:rFonts w:ascii="Times New Roman" w:hAnsi="Times New Roman"/>
          <w:color w:val="97F470"/>
        </w:rPr>
        <w:t>2  Arhitektura sistema</w:t>
      </w:r>
      <w:bookmarkEnd w:id="12"/>
      <w:bookmarkEnd w:id="13"/>
    </w:p>
    <w:p>
      <w:pPr>
        <w:pStyle w:val="Heading2"/>
        <w:rPr>
          <w:rFonts w:ascii="Times New Roman" w:hAnsi="Times New Roman"/>
        </w:rPr>
      </w:pPr>
      <w:bookmarkStart w:id="14" w:name="_Toc229993262"/>
      <w:bookmarkStart w:id="15" w:name="_Toc229993010"/>
      <w:r>
        <w:rPr>
          <w:rFonts w:ascii="Times New Roman" w:hAnsi="Times New Roman"/>
          <w:color w:val="97F470"/>
        </w:rPr>
        <w:t>2.1  Kratak pregled arhitekture i funkcionalnosti podsistema</w:t>
      </w:r>
      <w:bookmarkEnd w:id="14"/>
      <w:bookmarkEnd w:id="15"/>
    </w:p>
    <w:p>
      <w:pPr>
        <w:pStyle w:val="Normal"/>
        <w:spacing w:before="80" w:after="80"/>
        <w:rPr>
          <w:rFonts w:ascii="Times New Roman" w:hAnsi="Times New Roman"/>
          <w:lang w:val="sr-Latn-RS"/>
        </w:rPr>
      </w:pPr>
      <w:r>
        <w:rPr>
          <w:rFonts w:ascii="Times New Roman" w:hAnsi="Times New Roman"/>
          <w:lang w:val="sr-Latn-RS"/>
        </w:rPr>
        <w:drawing>
          <wp:anchor distT="0" distB="0" distL="114300" distR="114300" simplePos="0" relativeHeight="5" behindDoc="0" locked="0" layoutInCell="0" allowOverlap="1">
            <wp:simplePos x="0" y="0"/>
            <wp:positionH relativeFrom="margin">
              <wp:posOffset>478790</wp:posOffset>
            </wp:positionH>
            <wp:positionV relativeFrom="margin">
              <wp:posOffset>861060</wp:posOffset>
            </wp:positionV>
            <wp:extent cx="5807710" cy="6294120"/>
            <wp:effectExtent l="0" t="0" r="0" b="0"/>
            <wp:wrapTopAndBottom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710" cy="6294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15875" distB="16510" distL="9525" distR="10160" simplePos="0" relativeHeight="7" behindDoc="0" locked="0" layoutInCell="1" allowOverlap="1" wp14:anchorId="0C0365B8">
                <wp:simplePos x="0" y="0"/>
                <wp:positionH relativeFrom="column">
                  <wp:posOffset>3558540</wp:posOffset>
                </wp:positionH>
                <wp:positionV relativeFrom="paragraph">
                  <wp:posOffset>2879725</wp:posOffset>
                </wp:positionV>
                <wp:extent cx="1333500" cy="156210"/>
                <wp:effectExtent l="9525" t="15875" r="10160" b="16510"/>
                <wp:wrapNone/>
                <wp:docPr id="3" name="Arrow: Left-Right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440" cy="156240"/>
                        </a:xfrm>
                        <a:prstGeom prst="left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000000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69" coordsize="21600,21600" o:spt="69" adj="10800,10800" path="m,10800l@2,l@2@5l@3@5l@3,l21600,10800l@3,21600l@3@6l@2@6l@2,21600xe">
                <v:stroke joinstyle="miter"/>
                <v:formulas>
                  <v:f eqn="val 10800"/>
                  <v:f eqn="val #1"/>
                  <v:f eqn="val #0"/>
                  <v:f eqn="sum width 0 @2"/>
                  <v:f eqn="prod 1 @1 2"/>
                  <v:f eqn="sum 10800 0 @4"/>
                  <v:f eqn="sum 10800 @4 0"/>
                  <v:f eqn="prod @5 @2 10800"/>
                  <v:f eqn="sum @2 0 @7"/>
                  <v:f eqn="sum @3 @7 0"/>
                </v:formulas>
                <v:path gradientshapeok="t" o:connecttype="rect" textboxrect="@8,@5,@9,@6"/>
                <v:handles>
                  <v:h position="@3,@5"/>
                  <v:h position="@2,0"/>
                </v:handles>
              </v:shapetype>
              <v:shape id="shape_0" fillcolor="black" stroked="t" o:allowincell="f" style="position:absolute;margin-left:280.2pt;margin-top:226.75pt;width:104.95pt;height:12.25pt;mso-wrap-style:none;v-text-anchor:middle" wp14:anchorId="0C0365B8" type="_x0000_t69" path="l-2147483636,0l-2147483636,-2147483631l-2147483635,-2147483631l-2147483635,0l-2147483622,-2147483632l-2147483635,-2147483621l-2147483635,-2147483629l-2147483636,-2147483629l-2147483636,-2147483621xe">
                <v:fill o:detectmouseclick="t" type="solid" color2="white"/>
                <v:stroke color="black" weight="12600" joinstyle="miter" endcap="flat"/>
                <w10:wrap type="none"/>
              </v:shape>
            </w:pict>
          </mc:Fallback>
        </mc:AlternateContent>
      </w:r>
    </w:p>
    <w:p>
      <w:pPr>
        <w:pStyle w:val="Normal"/>
        <w:spacing w:before="80" w:after="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before="80" w:after="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Sistem je zasnovan na dvoslojnoj klijent-server arhitekturi sa jasnom separacijom između mobilnog klijenta i serverske strane. Ova arhitektura dijeli sistem na tri logički odvojena segmenta:</w:t>
      </w:r>
    </w:p>
    <w:p>
      <w:pPr>
        <w:pStyle w:val="Normal"/>
        <w:spacing w:before="80" w:after="8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/>
        </w:rPr>
      </w:pPr>
      <w:r>
        <w:rPr>
          <w:rFonts w:ascii="Times New Roman" w:hAnsi="Times New Roman"/>
        </w:rPr>
        <w:t>Sloj prezentacije (Presentation Layer): Mobilna aplikacija razvijena u React Native tehnologiji, dostupna na Android i iOS platformama. Prati MVVM arhitekturni obrazac, gdje je View zadužen za prikaz, ViewModel upravlja stanjem i logikom prikaza, a Model reprezentuje domenske podatke. Korisniku pruža sve ekrane i forme kroz jedinstven, prilagodljiv interfejs.</w:t>
      </w:r>
    </w:p>
    <w:p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/>
        </w:rPr>
      </w:pPr>
      <w:r>
        <w:rPr>
          <w:rFonts w:ascii="Times New Roman" w:hAnsi="Times New Roman"/>
        </w:rPr>
        <w:t>Sloj aplikativne logike (Business Logic Layer): Pozadinski server implementiran kao Spring Boot aplikacija. Sadrži sve poslovne regule i logiku sistema. Izlaže REST API putem kojeg mobilna aplikacija komunicira s njim. Upravlja autentifikacijom, autorizacijom i validacijom podataka.</w:t>
      </w:r>
    </w:p>
    <w:p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/>
        </w:rPr>
      </w:pPr>
      <w:r>
        <w:rPr>
          <w:rFonts w:ascii="Times New Roman" w:hAnsi="Times New Roman"/>
        </w:rPr>
        <w:t>Sloj podataka (Data Layer): Relaciona baza podataka (MySQL) za trajno čuvanje svih podataka sistema. Pristup bazi je isključivo putem aplikativnog servera, ne direktno s klijenta.</w:t>
      </w:r>
    </w:p>
    <w:p>
      <w:pPr>
        <w:pStyle w:val="Normal"/>
        <w:spacing w:before="80" w:after="8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3"/>
        <w:rPr>
          <w:rFonts w:ascii="Times New Roman" w:hAnsi="Times New Roman"/>
        </w:rPr>
      </w:pPr>
      <w:bookmarkStart w:id="16" w:name="_Toc229993263"/>
      <w:bookmarkStart w:id="17" w:name="_Toc229993011"/>
      <w:r>
        <w:rPr>
          <w:rFonts w:ascii="Times New Roman" w:hAnsi="Times New Roman"/>
          <w:color w:val="97F470"/>
        </w:rPr>
        <w:t>2.1.1  Tehnologije i razlog odabira</w:t>
      </w:r>
      <w:bookmarkEnd w:id="16"/>
      <w:bookmarkEnd w:id="17"/>
    </w:p>
    <w:p>
      <w:pPr>
        <w:pStyle w:val="Normal"/>
        <w:spacing w:before="80" w:after="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Za razvoj ovog sistema predložen je sljedeći tehnološki stek, odabran prema prirodi projekta — mobilna multiplatformska aplikacija s backendom:</w:t>
      </w:r>
    </w:p>
    <w:p>
      <w:pPr>
        <w:pStyle w:val="Normal"/>
        <w:spacing w:before="80" w:after="80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10425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000" w:noHBand="0" w:noVBand="0" w:firstColumn="0" w:lastRow="0" w:lastColumn="0" w:firstRow="0"/>
      </w:tblPr>
      <w:tblGrid>
        <w:gridCol w:w="2447"/>
        <w:gridCol w:w="2450"/>
        <w:gridCol w:w="5528"/>
      </w:tblGrid>
      <w:tr>
        <w:trPr>
          <w:trHeight w:val="233" w:hRule="atLeast"/>
        </w:trPr>
        <w:tc>
          <w:tcPr>
            <w:tcW w:w="244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3B3838" w:themeFill="background2" w:themeFillShade="40" w:val="clear"/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  <w:color w:val="97F470"/>
                <w:sz w:val="20"/>
                <w:szCs w:val="20"/>
              </w:rPr>
              <w:t>Komponenta</w:t>
            </w:r>
          </w:p>
        </w:tc>
        <w:tc>
          <w:tcPr>
            <w:tcW w:w="24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3B3838" w:themeFill="background2" w:themeFillShade="40" w:val="clear"/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  <w:color w:val="97F470"/>
                <w:sz w:val="20"/>
                <w:szCs w:val="20"/>
              </w:rPr>
              <w:t>Tehnologija</w:t>
            </w:r>
          </w:p>
        </w:tc>
        <w:tc>
          <w:tcPr>
            <w:tcW w:w="552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3B3838" w:themeFill="background2" w:themeFillShade="40" w:val="clear"/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  <w:color w:val="97F470"/>
                <w:sz w:val="20"/>
                <w:szCs w:val="20"/>
              </w:rPr>
              <w:t>Uloga u sistemu</w:t>
            </w:r>
          </w:p>
        </w:tc>
      </w:tr>
      <w:tr>
        <w:trPr>
          <w:trHeight w:val="1168" w:hRule="atLeast"/>
        </w:trPr>
        <w:tc>
          <w:tcPr>
            <w:tcW w:w="244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Mobilna aplikacija</w:t>
            </w:r>
          </w:p>
        </w:tc>
        <w:tc>
          <w:tcPr>
            <w:tcW w:w="24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React Native</w:t>
            </w:r>
          </w:p>
        </w:tc>
        <w:tc>
          <w:tcPr>
            <w:tcW w:w="552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Okvir koji omogućava pisanje jednog kôda koji se kompajlira u nativne Android (.apk) i iOS (.ipa) aplikacije. Koristi JavaScript/TypeScript jezik. Izabran jer sistem mora biti dostupan na obje platforme bez dupliranja posla.</w:t>
            </w:r>
          </w:p>
        </w:tc>
      </w:tr>
      <w:tr>
        <w:trPr>
          <w:trHeight w:val="701" w:hRule="atLeast"/>
        </w:trPr>
        <w:tc>
          <w:tcPr>
            <w:tcW w:w="244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Upravljanje stanjem</w:t>
            </w:r>
          </w:p>
        </w:tc>
        <w:tc>
          <w:tcPr>
            <w:tcW w:w="24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Redux Toolkit</w:t>
            </w:r>
          </w:p>
        </w:tc>
        <w:tc>
          <w:tcPr>
            <w:tcW w:w="552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Biblioteka za centralizovano upravljanje podacima unutar mobilne aplikacije — pamti ko je prijavljen, koji su podaci učitani i sl.</w:t>
            </w:r>
          </w:p>
        </w:tc>
      </w:tr>
      <w:tr>
        <w:trPr>
          <w:trHeight w:val="701" w:hRule="atLeast"/>
        </w:trPr>
        <w:tc>
          <w:tcPr>
            <w:tcW w:w="244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Navigacija</w:t>
            </w:r>
          </w:p>
        </w:tc>
        <w:tc>
          <w:tcPr>
            <w:tcW w:w="24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React Navigation</w:t>
            </w:r>
          </w:p>
        </w:tc>
        <w:tc>
          <w:tcPr>
            <w:tcW w:w="552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Biblioteka za kretanje između ekrana unutar aplikacije (prelaz s liste na detalje, otvaranje modala i sl.).</w:t>
            </w:r>
          </w:p>
        </w:tc>
      </w:tr>
      <w:tr>
        <w:trPr>
          <w:trHeight w:val="701" w:hRule="atLeast"/>
        </w:trPr>
        <w:tc>
          <w:tcPr>
            <w:tcW w:w="244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HTTP komunikacija</w:t>
            </w:r>
          </w:p>
        </w:tc>
        <w:tc>
          <w:tcPr>
            <w:tcW w:w="24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Axios</w:t>
            </w:r>
          </w:p>
        </w:tc>
        <w:tc>
          <w:tcPr>
            <w:tcW w:w="552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Biblioteka za slanje zahtjeva mobilne aplikacije prema REST API serveru. Upravlja HTTPS vezama i JWT tokenima.</w:t>
            </w:r>
          </w:p>
        </w:tc>
      </w:tr>
      <w:tr>
        <w:trPr>
          <w:trHeight w:val="935" w:hRule="atLeast"/>
        </w:trPr>
        <w:tc>
          <w:tcPr>
            <w:tcW w:w="244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Backend server</w:t>
            </w:r>
          </w:p>
        </w:tc>
        <w:tc>
          <w:tcPr>
            <w:tcW w:w="24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Spring Boot (Java)</w:t>
            </w:r>
          </w:p>
        </w:tc>
        <w:tc>
          <w:tcPr>
            <w:tcW w:w="552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Okvir koji olakšava pravljenje Java servera. Automatski konfigurira sve komponente i uključuje ugrađeni Tomcat web server, pa nema potrebe za posebnim serverskim softverom.</w:t>
            </w:r>
          </w:p>
        </w:tc>
      </w:tr>
      <w:tr>
        <w:trPr>
          <w:trHeight w:val="701" w:hRule="atLeast"/>
        </w:trPr>
        <w:tc>
          <w:tcPr>
            <w:tcW w:w="244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Sigurnost</w:t>
            </w:r>
          </w:p>
        </w:tc>
        <w:tc>
          <w:tcPr>
            <w:tcW w:w="24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Spring Security + JWT</w:t>
            </w:r>
          </w:p>
        </w:tc>
        <w:tc>
          <w:tcPr>
            <w:tcW w:w="552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Modul koji štiti API endpointe: provjerava ko je korisnik (autentifikacija) i šta smije raditi (autorizacija) na osnovu svoje uloge.</w:t>
            </w:r>
          </w:p>
        </w:tc>
      </w:tr>
      <w:tr>
        <w:trPr>
          <w:trHeight w:val="935" w:hRule="atLeast"/>
        </w:trPr>
        <w:tc>
          <w:tcPr>
            <w:tcW w:w="244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Pristup bazi</w:t>
            </w:r>
          </w:p>
        </w:tc>
        <w:tc>
          <w:tcPr>
            <w:tcW w:w="24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Spring Data JPA / Hibernate</w:t>
            </w:r>
          </w:p>
        </w:tc>
        <w:tc>
          <w:tcPr>
            <w:tcW w:w="552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Alat koji prevodi Java objekte u SQL upite i obratno — programeri pišu Java kôd umjesto SQL upita. Hibernate je konkretna implementacija, a JPA je standard koji se koristi.</w:t>
            </w:r>
          </w:p>
        </w:tc>
      </w:tr>
      <w:tr>
        <w:trPr>
          <w:trHeight w:val="701" w:hRule="atLeast"/>
        </w:trPr>
        <w:tc>
          <w:tcPr>
            <w:tcW w:w="244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Baza podataka</w:t>
            </w:r>
          </w:p>
        </w:tc>
        <w:tc>
          <w:tcPr>
            <w:tcW w:w="24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MySQL</w:t>
            </w:r>
          </w:p>
        </w:tc>
        <w:tc>
          <w:tcPr>
            <w:tcW w:w="552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Relaciona baza podataka otvorenog kôda, pouzdana i prikladna za produkcijsko okruženje. Čuva sve podatke sistema trajno.</w:t>
            </w:r>
          </w:p>
        </w:tc>
      </w:tr>
      <w:tr>
        <w:trPr>
          <w:trHeight w:val="701" w:hRule="atLeast"/>
        </w:trPr>
        <w:tc>
          <w:tcPr>
            <w:tcW w:w="244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Build alat (backend)</w:t>
            </w:r>
          </w:p>
        </w:tc>
        <w:tc>
          <w:tcPr>
            <w:tcW w:w="24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Maven</w:t>
            </w:r>
          </w:p>
        </w:tc>
        <w:tc>
          <w:tcPr>
            <w:tcW w:w="552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Alat koji upravljanje zavisnostima (bibliotekama) i izgradnjom Java projekta — preuzima sve potrebne biblioteke i pakuje server u izvršni .jar fajl.</w:t>
            </w:r>
          </w:p>
        </w:tc>
      </w:tr>
    </w:tbl>
    <w:p>
      <w:pPr>
        <w:pStyle w:val="Normal"/>
        <w:spacing w:before="80" w:after="8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3"/>
        <w:rPr>
          <w:rFonts w:ascii="Times New Roman" w:hAnsi="Times New Roman"/>
        </w:rPr>
      </w:pPr>
      <w:bookmarkStart w:id="18" w:name="_Toc229993264"/>
      <w:bookmarkStart w:id="19" w:name="_Toc229993012"/>
      <w:r>
        <w:rPr>
          <w:rFonts w:ascii="Times New Roman" w:hAnsi="Times New Roman"/>
          <w:color w:val="97F470"/>
        </w:rPr>
        <w:t>2.1.2  Klijentski podsistem (mobilna aplikacija)</w:t>
      </w:r>
      <w:bookmarkEnd w:id="18"/>
      <w:bookmarkEnd w:id="19"/>
    </w:p>
    <w:p>
      <w:pPr>
        <w:pStyle w:val="Normal"/>
        <w:spacing w:before="80" w:after="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Mobilna aplikacija razvijena je u React Native-u, što znači da jedan kôd proizvodi aplikaciju za obje platforme. Aplikacija prati MVVM arhitekturni obrazac koji je dominantan u razvoju mobilnih aplikacija:</w:t>
      </w:r>
    </w:p>
    <w:p>
      <w:pPr>
        <w:pStyle w:val="Normal"/>
        <w:spacing w:before="80" w:after="8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/>
        </w:rPr>
      </w:pPr>
      <w:r>
        <w:rPr>
          <w:rFonts w:ascii="Times New Roman" w:hAnsi="Times New Roman"/>
        </w:rPr>
        <w:t>View (Pogled): Ekrani i UI komponente koje korisnik vidi i s kojima interaguje — liste, forme, kartice, dugmad. Svaki ekran je zaseban React Native komponent.</w:t>
      </w:r>
    </w:p>
    <w:p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/>
        </w:rPr>
      </w:pPr>
      <w:r>
        <w:rPr>
          <w:rFonts w:ascii="Times New Roman" w:hAnsi="Times New Roman"/>
        </w:rPr>
        <w:t>ViewModel: Logika vezana za prikaz podataka — šta prikazati, kako formatirati, kada pozvati API. Implementirano kroz Redux slojeve i prilagođene React hooks-ove.</w:t>
      </w:r>
    </w:p>
    <w:p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/>
        </w:rPr>
      </w:pPr>
      <w:r>
        <w:rPr>
          <w:rFonts w:ascii="Times New Roman" w:hAnsi="Times New Roman"/>
        </w:rPr>
        <w:t>Model: Strukture podataka koje reprezentuju entitete sistema (Član, Trener, Plan treninga, itd.) i servisi koji šalju zahtjeve prema REST API-ju.</w:t>
      </w:r>
    </w:p>
    <w:p>
      <w:pPr>
        <w:pStyle w:val="Normal"/>
        <w:spacing w:before="80" w:after="8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before="80" w:after="8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before="80" w:after="8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before="80" w:after="8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3"/>
        <w:rPr>
          <w:rFonts w:ascii="Times New Roman" w:hAnsi="Times New Roman"/>
        </w:rPr>
      </w:pPr>
      <w:bookmarkStart w:id="20" w:name="_Toc229993265"/>
      <w:bookmarkStart w:id="21" w:name="_Toc229993013"/>
      <w:r>
        <w:rPr>
          <w:rFonts w:ascii="Times New Roman" w:hAnsi="Times New Roman"/>
          <w:color w:val="97F470"/>
        </w:rPr>
        <w:t>2.1.3  Backend podsistem</w:t>
      </w:r>
      <w:bookmarkEnd w:id="20"/>
      <w:bookmarkEnd w:id="21"/>
    </w:p>
    <w:p>
      <w:pPr>
        <w:pStyle w:val="Normal"/>
        <w:spacing w:before="80" w:after="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Backend podsistem implementiran je kao Spring Boot aplikacija i prati četveroslojnu arhitekturu:</w:t>
      </w:r>
    </w:p>
    <w:p>
      <w:pPr>
        <w:pStyle w:val="Normal"/>
        <w:spacing w:before="80" w:after="8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/>
        </w:rPr>
      </w:pPr>
      <w:r>
        <w:rPr>
          <w:rFonts w:ascii="Times New Roman" w:hAnsi="Times New Roman"/>
        </w:rPr>
        <w:t>Controller sloj: Ulazna tačka za sve HTTP zahtjeve s mobilne aplikacije. Svaki REST endpoint je definisan u odgovarajućem kontroleru. Vrši osnovu validaciju i prosleđuje zahtjev servisnom sloju.</w:t>
      </w:r>
    </w:p>
    <w:p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/>
        </w:rPr>
      </w:pPr>
      <w:r>
        <w:rPr>
          <w:rFonts w:ascii="Times New Roman" w:hAnsi="Times New Roman"/>
        </w:rPr>
        <w:t>Service sloj: Središnji sloj s poslovnom logikom. Koordinira između repozitorijuma, primjenjuje poslovne regule i priprema podatke za odgovor klijentu.</w:t>
      </w:r>
    </w:p>
    <w:p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/>
        </w:rPr>
      </w:pPr>
      <w:r>
        <w:rPr>
          <w:rFonts w:ascii="Times New Roman" w:hAnsi="Times New Roman"/>
        </w:rPr>
        <w:t>Repository sloj: Koristi Spring Data JPA za pristup bazi podataka. Pruža metode za CRUD operacije bez pisanja direktnog SQL-a.</w:t>
      </w:r>
    </w:p>
    <w:p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/>
        </w:rPr>
      </w:pPr>
      <w:r>
        <w:rPr>
          <w:rFonts w:ascii="Times New Roman" w:hAnsi="Times New Roman"/>
        </w:rPr>
        <w:t>Model sloj: Java klase koje mapiraju tabele baze podataka na objekte. Koriste Hibernate/JPA anotacije.</w:t>
      </w:r>
    </w:p>
    <w:p>
      <w:pPr>
        <w:pStyle w:val="Normal"/>
        <w:spacing w:before="80" w:after="8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br w:type="page"/>
      </w:r>
    </w:p>
    <w:p>
      <w:pPr>
        <w:pStyle w:val="Heading2"/>
        <w:spacing w:before="0" w:after="120"/>
        <w:rPr>
          <w:rFonts w:ascii="Times New Roman" w:hAnsi="Times New Roman"/>
          <w:color w:val="97F470"/>
        </w:rPr>
      </w:pPr>
      <w:bookmarkStart w:id="22" w:name="_Toc229993266"/>
      <w:bookmarkStart w:id="23" w:name="_Toc229993014"/>
      <w:r>
        <w:rPr>
          <w:rFonts w:ascii="Times New Roman" w:hAnsi="Times New Roman"/>
          <w:color w:val="97F470"/>
        </w:rPr>
        <w:t>2.2  Dekompozicija sistema</w:t>
      </w:r>
      <w:bookmarkEnd w:id="22"/>
      <w:bookmarkEnd w:id="23"/>
    </w:p>
    <w:p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518160</wp:posOffset>
            </wp:positionH>
            <wp:positionV relativeFrom="paragraph">
              <wp:posOffset>47625</wp:posOffset>
            </wp:positionV>
            <wp:extent cx="5743575" cy="6848475"/>
            <wp:effectExtent l="0" t="0" r="0" b="0"/>
            <wp:wrapSquare wrapText="largest"/>
            <wp:docPr id="4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6848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24" w:name="_Toc229993267"/>
      <w:bookmarkStart w:id="25" w:name="_Toc229993015"/>
      <w:bookmarkEnd w:id="24"/>
      <w:bookmarkEnd w:id="25"/>
    </w:p>
    <w:p>
      <w:pPr>
        <w:pStyle w:val="Normal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3"/>
        <w:rPr>
          <w:rFonts w:ascii="Times New Roman" w:hAnsi="Times New Roman"/>
          <w:b w:val="false"/>
          <w:bCs w:val="false"/>
          <w:color w:val="auto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auto"/>
          <w:sz w:val="22"/>
          <w:szCs w:val="22"/>
        </w:rPr>
      </w:r>
    </w:p>
    <w:p>
      <w:pPr>
        <w:pStyle w:val="Heading3"/>
        <w:rPr>
          <w:rFonts w:ascii="Times New Roman" w:hAnsi="Times New Roman"/>
          <w:color w:val="auto"/>
          <w:sz w:val="22"/>
          <w:szCs w:val="22"/>
        </w:rPr>
      </w:pPr>
      <w:r>
        <w:rPr>
          <w:rFonts w:ascii="Times New Roman" w:hAnsi="Times New Roman"/>
          <w:color w:val="auto"/>
          <w:sz w:val="22"/>
          <w:szCs w:val="22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Arhitektura informacionog sistema prikazana je dijagramom paketa i organizovana prema troslojnom arhitektonskom pristupu. Sistem je podijeljen na prezentacioni sloj, sloj prezentacione logike te sloj poslovne logike i podataka. Svaki od slojeva sadrži odgovarajuće pakete i komponente koje imaju jasno definisane odgovornosti i međusobne zavisnosti.</w:t>
      </w:r>
      <w:r>
        <w:br w:type="page"/>
      </w:r>
    </w:p>
    <w:p>
      <w:pPr>
        <w:pStyle w:val="Heading2"/>
        <w:spacing w:before="0" w:after="120"/>
        <w:rPr>
          <w:rFonts w:ascii="Times New Roman" w:hAnsi="Times New Roman"/>
        </w:rPr>
      </w:pPr>
      <w:bookmarkStart w:id="26" w:name="_Toc229993268"/>
      <w:bookmarkStart w:id="27" w:name="_Toc229993016"/>
      <w:r>
        <w:rPr>
          <w:rFonts w:ascii="Times New Roman" w:hAnsi="Times New Roman"/>
          <w:color w:val="97F470"/>
        </w:rPr>
        <w:t>2.3  HW/SW mapiranje</w:t>
      </w:r>
      <w:bookmarkEnd w:id="26"/>
      <w:bookmarkEnd w:id="27"/>
    </w:p>
    <w:p>
      <w:pPr>
        <w:pStyle w:val="Heading3"/>
        <w:rPr>
          <w:rFonts w:ascii="Times New Roman" w:hAnsi="Times New Roman"/>
        </w:rPr>
      </w:pPr>
      <w:bookmarkStart w:id="28" w:name="_Toc229993269"/>
      <w:bookmarkStart w:id="29" w:name="_Toc229993017"/>
      <w:r>
        <w:rPr>
          <w:rFonts w:ascii="Times New Roman" w:hAnsi="Times New Roman"/>
          <w:color w:val="97F470"/>
        </w:rPr>
        <w:t>2.3.1  Dijagram komponenata</w:t>
      </w:r>
      <w:bookmarkEnd w:id="28"/>
      <w:bookmarkEnd w:id="29"/>
    </w:p>
    <w:p>
      <w:pPr>
        <w:pStyle w:val="Normal"/>
        <w:spacing w:before="80" w:after="80"/>
        <w:rPr>
          <w:rFonts w:ascii="Times New Roman" w:hAnsi="Times New Roman"/>
        </w:rPr>
      </w:pPr>
      <w:r>
        <w:rPr/>
        <w:drawing>
          <wp:inline distT="0" distB="0" distL="0" distR="0">
            <wp:extent cx="6529705" cy="4488180"/>
            <wp:effectExtent l="0" t="0" r="0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9705" cy="4488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font-claude-response-body"/>
        <w:spacing w:before="280" w:after="280"/>
        <w:jc w:val="both"/>
        <w:rPr/>
      </w:pPr>
      <w:r>
        <w:rPr>
          <w:rFonts w:eastAsia="Arial" w:cs="Arial"/>
          <w:sz w:val="22"/>
          <w:szCs w:val="22"/>
        </w:rPr>
        <w:t>Dijagram komponenata modeluje strukturu sistema pumpd i zavisnosti između komponenata. Sistem se zasniva na klijent-server modelu s jednim tipom klijenta — mobilnom aplikacijom.</w:t>
      </w:r>
    </w:p>
    <w:p>
      <w:pPr>
        <w:pStyle w:val="font-claude-response-body"/>
        <w:spacing w:before="280" w:after="280"/>
        <w:jc w:val="both"/>
        <w:rPr/>
      </w:pPr>
      <w:r>
        <w:rPr>
          <w:rFonts w:eastAsia="Arial" w:cs="Arial"/>
          <w:b/>
          <w:bCs/>
          <w:sz w:val="22"/>
          <w:szCs w:val="22"/>
        </w:rPr>
        <w:t>Mobilna aplikacija</w:t>
      </w:r>
      <w:r>
        <w:rPr>
          <w:rFonts w:eastAsia="Arial" w:cs="Arial"/>
          <w:sz w:val="22"/>
          <w:szCs w:val="22"/>
        </w:rPr>
        <w:t xml:space="preserve"> je jedini klijentski podsistem. Sastoji se od dva podsistema — GUI sloja koji prikazuje podatke korisniku putem ekrana, i klijentske logike koja komunicira s backend serverom putem REST API-ja.</w:t>
      </w:r>
    </w:p>
    <w:p>
      <w:pPr>
        <w:pStyle w:val="font-claude-response-body"/>
        <w:spacing w:before="280" w:after="280"/>
        <w:jc w:val="both"/>
        <w:rPr/>
      </w:pPr>
      <w:r>
        <w:rPr>
          <w:rFonts w:eastAsia="Arial" w:cs="Arial"/>
          <w:b/>
          <w:bCs/>
          <w:sz w:val="22"/>
          <w:szCs w:val="22"/>
        </w:rPr>
        <w:t>Aplikativni server</w:t>
      </w:r>
      <w:r>
        <w:rPr>
          <w:rFonts w:eastAsia="Arial" w:cs="Arial"/>
          <w:sz w:val="22"/>
          <w:szCs w:val="22"/>
        </w:rPr>
        <w:t xml:space="preserve"> je centralna komponenta sistema. Sadrži tri podsistema — kontrolere kao ulaznu tačku za zahtjeve, servise koji implementiraju poslovnu logiku, i perzistentni sloj koji upravlja pristupom podacima kroz repository komponente.</w:t>
      </w:r>
    </w:p>
    <w:p>
      <w:pPr>
        <w:pStyle w:val="font-claude-response-body"/>
        <w:spacing w:before="280" w:after="280"/>
        <w:jc w:val="both"/>
        <w:rPr/>
      </w:pPr>
      <w:r>
        <w:rPr>
          <w:rFonts w:eastAsia="Arial" w:cs="Arial"/>
          <w:b/>
          <w:bCs/>
          <w:sz w:val="22"/>
          <w:szCs w:val="22"/>
        </w:rPr>
        <w:t>Server baze podataka</w:t>
      </w:r>
      <w:r>
        <w:rPr>
          <w:rFonts w:eastAsia="Arial" w:cs="Arial"/>
          <w:sz w:val="22"/>
          <w:szCs w:val="22"/>
        </w:rPr>
        <w:t xml:space="preserve"> trajno čuva sve podatke sistema kao što su podaci o korisnicima, planovima treninga, terminima, recenzijama, objavama i slično.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br w:type="page"/>
      </w:r>
    </w:p>
    <w:p>
      <w:pPr>
        <w:pStyle w:val="Heading3"/>
        <w:spacing w:before="0" w:after="100"/>
        <w:rPr>
          <w:rFonts w:ascii="Times New Roman" w:hAnsi="Times New Roman"/>
        </w:rPr>
      </w:pPr>
      <w:bookmarkStart w:id="30" w:name="_Toc229993270"/>
      <w:bookmarkStart w:id="31" w:name="_Toc229993018"/>
      <w:r>
        <w:rPr>
          <w:rFonts w:ascii="Times New Roman" w:hAnsi="Times New Roman"/>
          <w:color w:val="97F470"/>
        </w:rPr>
        <w:t>2.3.2  Dijagram razmještaja</w:t>
      </w:r>
      <w:bookmarkEnd w:id="30"/>
      <w:bookmarkEnd w:id="31"/>
    </w:p>
    <w:p>
      <w:pPr>
        <w:pStyle w:val="Normal"/>
        <w:spacing w:before="80" w:after="80"/>
        <w:rPr>
          <w:rFonts w:ascii="Times New Roman" w:hAnsi="Times New Roman"/>
        </w:rPr>
      </w:pPr>
      <w:r>
        <w:rPr/>
        <w:drawing>
          <wp:inline distT="0" distB="0" distL="0" distR="0">
            <wp:extent cx="6269355" cy="3898900"/>
            <wp:effectExtent l="0" t="0" r="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9355" cy="389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Dijagram razmještaja prikazuje fizičku arhitekturu i topologiju sistema “pumpd”. Sistem je podijeljen na sljedeće hardverske i softverske komponente:</w:t>
      </w:r>
    </w:p>
    <w:p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Klijentski sloj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(Mobilni uredjaji):</w:t>
      </w:r>
      <w:r>
        <w:rPr>
          <w:rFonts w:ascii="Times New Roman" w:hAnsi="Times New Roman"/>
        </w:rPr>
        <w:t xml:space="preserve"> Android i iOS pametni telefoni/tableti. Na svakom uređaju izvršava se odgovarajući instalacioni paket aplikacije (pumpd.apk za Android, pumpd.ipa za iOS). Aplikacija komunicira s aplikativnim serverom putem HTTPS protokola što omogućava sigurnu komunikaciju.</w:t>
      </w:r>
    </w:p>
    <w:p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Aplikativni server:</w:t>
      </w:r>
      <w:r>
        <w:rPr>
          <w:rFonts w:ascii="Times New Roman" w:hAnsi="Times New Roman"/>
        </w:rPr>
        <w:t xml:space="preserve"> Centralni dio sistema koji obrađuje zahtjeve klijentskih aplikacija i izvršava poslovnu logiku. Java okruženje (JRE 17) u kojem se izvršava pumpd_backend.jar.</w:t>
      </w:r>
    </w:p>
    <w:p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Server baze podataka:</w:t>
      </w:r>
      <w:r>
        <w:rPr>
          <w:rFonts w:ascii="Times New Roman" w:hAnsi="Times New Roman"/>
        </w:rPr>
        <w:t xml:space="preserve"> Sloj za skladištenje i upravljanje podataka. Sistem za upravljanje bazom podataka je MySQL. Komunikacija s aplikativnim serverom odvija se putem JDBC drajvera (TCP/IP), što osigurava siguran i efikasan prenos podataka.</w:t>
      </w:r>
    </w:p>
    <w:p>
      <w:pPr>
        <w:pStyle w:val="Normal"/>
        <w:spacing w:before="80" w:after="8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before="80" w:after="8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br w:type="page"/>
      </w:r>
    </w:p>
    <w:p>
      <w:pPr>
        <w:pStyle w:val="Heading2"/>
        <w:spacing w:before="0" w:after="120"/>
        <w:rPr>
          <w:rFonts w:ascii="Times New Roman" w:hAnsi="Times New Roman"/>
        </w:rPr>
      </w:pPr>
      <w:bookmarkStart w:id="32" w:name="_Toc229993271"/>
      <w:bookmarkStart w:id="33" w:name="_Toc229993019"/>
      <w:r>
        <w:drawing>
          <wp:anchor distT="0" distB="0" distL="114300" distR="114300" simplePos="0" relativeHeight="6" behindDoc="0" locked="0" layoutInCell="0" allowOverlap="1">
            <wp:simplePos x="0" y="0"/>
            <wp:positionH relativeFrom="margin">
              <wp:posOffset>0</wp:posOffset>
            </wp:positionH>
            <wp:positionV relativeFrom="margin">
              <wp:posOffset>396240</wp:posOffset>
            </wp:positionV>
            <wp:extent cx="6629400" cy="4701540"/>
            <wp:effectExtent l="0" t="0" r="0" b="0"/>
            <wp:wrapTopAndBottom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701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End w:id="32"/>
      <w:bookmarkEnd w:id="33"/>
      <w:r>
        <w:rPr>
          <w:rFonts w:ascii="Times New Roman" w:hAnsi="Times New Roman"/>
          <w:color w:val="97F470"/>
        </w:rPr>
        <w:t>2.4  Perzistentni sloj</w:t>
      </w:r>
    </w:p>
    <w:p>
      <w:pPr>
        <w:pStyle w:val="Normal"/>
        <w:spacing w:before="80" w:after="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before="80" w:after="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Prethodna slika predstavlja konceptualni model baze podataka na visokom nivou apstrakcije. Na osnovu njega implementiran je perzistentni sloj unutar aplikacije korišćenjem Hibernate/JPA alata za ORM mapiranje. Kao sistem za upravljanje relacionim bazama podataka odabran je MySQL.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br w:type="page"/>
      </w:r>
    </w:p>
    <w:p>
      <w:pPr>
        <w:pStyle w:val="Heading2"/>
        <w:spacing w:before="0" w:after="120"/>
        <w:rPr>
          <w:rFonts w:ascii="Times New Roman" w:hAnsi="Times New Roman"/>
        </w:rPr>
      </w:pPr>
      <w:bookmarkStart w:id="34" w:name="_Toc229993272"/>
      <w:bookmarkStart w:id="35" w:name="_Toc229993020"/>
      <w:r>
        <w:rPr>
          <w:rFonts w:ascii="Times New Roman" w:hAnsi="Times New Roman"/>
          <w:color w:val="97F470"/>
        </w:rPr>
        <w:t>2.5  Kontrola prava pristupa</w:t>
      </w:r>
      <w:bookmarkEnd w:id="34"/>
      <w:bookmarkEnd w:id="35"/>
    </w:p>
    <w:p>
      <w:pPr>
        <w:pStyle w:val="Normal"/>
        <w:spacing w:before="0" w:after="16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Pristup funkcionalnostima sistema pumpd zasnovan je na ulogama korisnika (Role-Based Access Control - RBAC). Svaka uloga ima definisan skup privilegija nad funkcionalnostima sistema, čime se osigurava integritet podataka i sigurnost poslovanja.</w:t>
      </w:r>
    </w:p>
    <w:p>
      <w:pPr>
        <w:pStyle w:val="Normal"/>
        <w:spacing w:before="0" w:after="8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Korisničke uloge u sistemu su hijerarhijski organizovane:</w:t>
      </w:r>
    </w:p>
    <w:p>
      <w:pPr>
        <w:pStyle w:val="ListParagraph"/>
        <w:numPr>
          <w:ilvl w:val="0"/>
          <w:numId w:val="1"/>
        </w:numPr>
        <w:spacing w:before="0" w:after="80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  <w:sz w:val="24"/>
          <w:szCs w:val="24"/>
        </w:rPr>
        <w:t>Neprijavljeni korisnik</w:t>
      </w:r>
      <w:r>
        <w:rPr>
          <w:rFonts w:ascii="Times New Roman" w:hAnsi="Times New Roman"/>
          <w:sz w:val="24"/>
          <w:szCs w:val="24"/>
        </w:rPr>
        <w:t xml:space="preserve"> ima pristup isključivo javnim informacijama sistema.</w:t>
      </w:r>
    </w:p>
    <w:p>
      <w:pPr>
        <w:pStyle w:val="ListParagraph"/>
        <w:numPr>
          <w:ilvl w:val="0"/>
          <w:numId w:val="1"/>
        </w:numPr>
        <w:spacing w:before="0" w:after="80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  <w:sz w:val="24"/>
          <w:szCs w:val="24"/>
        </w:rPr>
        <w:t>Član i Trener</w:t>
      </w:r>
      <w:r>
        <w:rPr>
          <w:rFonts w:ascii="Times New Roman" w:hAnsi="Times New Roman"/>
          <w:sz w:val="24"/>
          <w:szCs w:val="24"/>
        </w:rPr>
        <w:t xml:space="preserve"> su specijalizovane uloge prijavljenog korisnika namijenjene operativnom radu unutar teretane.</w:t>
      </w:r>
    </w:p>
    <w:p>
      <w:pPr>
        <w:pStyle w:val="ListParagraph"/>
        <w:numPr>
          <w:ilvl w:val="0"/>
          <w:numId w:val="1"/>
        </w:numPr>
        <w:spacing w:before="0" w:after="80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  <w:sz w:val="24"/>
          <w:szCs w:val="24"/>
        </w:rPr>
        <w:t>Radnik i Administrator</w:t>
      </w:r>
      <w:r>
        <w:rPr>
          <w:rFonts w:ascii="Times New Roman" w:hAnsi="Times New Roman"/>
          <w:sz w:val="24"/>
          <w:szCs w:val="24"/>
        </w:rPr>
        <w:t xml:space="preserve"> nasljeđuju klasu Zaposleni i imaju pristup funkcijama upravljanja sistemom.</w:t>
      </w:r>
    </w:p>
    <w:p>
      <w:pPr>
        <w:pStyle w:val="ListParagraph"/>
        <w:numPr>
          <w:ilvl w:val="0"/>
          <w:numId w:val="1"/>
        </w:numPr>
        <w:spacing w:before="0" w:after="80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  <w:sz w:val="24"/>
          <w:szCs w:val="24"/>
        </w:rPr>
        <w:t>Administrator</w:t>
      </w:r>
      <w:r>
        <w:rPr>
          <w:rFonts w:ascii="Times New Roman" w:hAnsi="Times New Roman"/>
          <w:sz w:val="24"/>
          <w:szCs w:val="24"/>
        </w:rPr>
        <w:t xml:space="preserve"> upravlja konfiguracijom sistema.</w:t>
      </w:r>
    </w:p>
    <w:p>
      <w:pPr>
        <w:pStyle w:val="Normal"/>
        <w:spacing w:before="80" w:after="80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Style w:val="TableGrid"/>
        <w:tblW w:w="1043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705"/>
        <w:gridCol w:w="2607"/>
        <w:gridCol w:w="1623"/>
        <w:gridCol w:w="810"/>
        <w:gridCol w:w="990"/>
        <w:gridCol w:w="987"/>
        <w:gridCol w:w="1713"/>
      </w:tblGrid>
      <w:tr>
        <w:trPr>
          <w:trHeight w:val="564" w:hRule="atLeast"/>
        </w:trPr>
        <w:tc>
          <w:tcPr>
            <w:tcW w:w="1705" w:type="dxa"/>
            <w:tcBorders/>
            <w:shd w:color="auto" w:fill="3B3838" w:themeFill="background2" w:themeFillShade="40" w:val="clear"/>
            <w:vAlign w:val="center"/>
          </w:tcPr>
          <w:p>
            <w:pPr>
              <w:pStyle w:val="Normal"/>
              <w:widowControl/>
              <w:pBdr>
                <w:bottom w:val="single" w:sz="6" w:space="1" w:color="000000"/>
              </w:pBdr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b/>
                <w:color w:val="97F470"/>
                <w:kern w:val="0"/>
                <w:sz w:val="24"/>
                <w:szCs w:val="24"/>
                <w:lang w:val="bs-BA" w:eastAsia="en-US" w:bidi="ar-SA"/>
              </w:rPr>
              <w:t>Učesnici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b/>
                <w:color w:val="97F470"/>
                <w:kern w:val="0"/>
                <w:sz w:val="24"/>
                <w:szCs w:val="24"/>
                <w:lang w:val="bs-BA" w:eastAsia="en-US" w:bidi="ar-SA"/>
              </w:rPr>
              <w:t>Klase</w:t>
            </w:r>
          </w:p>
        </w:tc>
        <w:tc>
          <w:tcPr>
            <w:tcW w:w="2607" w:type="dxa"/>
            <w:tcBorders/>
            <w:shd w:color="auto" w:fill="3B3838" w:themeFill="background2" w:themeFillShade="40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b/>
                <w:color w:val="97F470"/>
                <w:kern w:val="0"/>
                <w:sz w:val="24"/>
                <w:szCs w:val="24"/>
                <w:lang w:val="bs-BA" w:eastAsia="en-US" w:bidi="ar-SA"/>
              </w:rPr>
              <w:t>Operacija</w:t>
            </w:r>
          </w:p>
        </w:tc>
        <w:tc>
          <w:tcPr>
            <w:tcW w:w="1623" w:type="dxa"/>
            <w:tcBorders/>
            <w:shd w:color="auto" w:fill="3B3838" w:themeFill="background2" w:themeFillShade="40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b/>
                <w:color w:val="97F470"/>
                <w:kern w:val="0"/>
                <w:sz w:val="24"/>
                <w:szCs w:val="24"/>
                <w:lang w:val="bs-BA" w:eastAsia="en-US" w:bidi="ar-SA"/>
              </w:rPr>
              <w:t>Neprijavljeni korisnik</w:t>
            </w:r>
          </w:p>
        </w:tc>
        <w:tc>
          <w:tcPr>
            <w:tcW w:w="810" w:type="dxa"/>
            <w:tcBorders/>
            <w:shd w:color="auto" w:fill="3B3838" w:themeFill="background2" w:themeFillShade="40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b/>
                <w:color w:val="97F470"/>
                <w:kern w:val="0"/>
                <w:sz w:val="24"/>
                <w:szCs w:val="24"/>
                <w:lang w:val="bs-BA" w:eastAsia="en-US" w:bidi="ar-SA"/>
              </w:rPr>
              <w:t>Član</w:t>
            </w:r>
          </w:p>
        </w:tc>
        <w:tc>
          <w:tcPr>
            <w:tcW w:w="990" w:type="dxa"/>
            <w:tcBorders/>
            <w:shd w:color="auto" w:fill="3B3838" w:themeFill="background2" w:themeFillShade="40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b/>
                <w:color w:val="97F470"/>
                <w:kern w:val="0"/>
                <w:sz w:val="24"/>
                <w:szCs w:val="24"/>
                <w:lang w:val="bs-BA" w:eastAsia="en-US" w:bidi="ar-SA"/>
              </w:rPr>
              <w:t>Trener</w:t>
            </w:r>
          </w:p>
        </w:tc>
        <w:tc>
          <w:tcPr>
            <w:tcW w:w="987" w:type="dxa"/>
            <w:tcBorders/>
            <w:shd w:color="auto" w:fill="3B3838" w:themeFill="background2" w:themeFillShade="40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b/>
                <w:color w:val="97F470"/>
                <w:kern w:val="0"/>
                <w:sz w:val="24"/>
                <w:szCs w:val="24"/>
                <w:lang w:val="bs-BA" w:eastAsia="en-US" w:bidi="ar-SA"/>
              </w:rPr>
              <w:t>Radnik</w:t>
            </w:r>
          </w:p>
        </w:tc>
        <w:tc>
          <w:tcPr>
            <w:tcW w:w="1713" w:type="dxa"/>
            <w:tcBorders/>
            <w:shd w:color="auto" w:fill="3B3838" w:themeFill="background2" w:themeFillShade="40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b/>
                <w:color w:val="97F470"/>
                <w:kern w:val="0"/>
                <w:sz w:val="24"/>
                <w:szCs w:val="24"/>
                <w:lang w:val="bs-BA" w:eastAsia="en-US" w:bidi="ar-SA"/>
              </w:rPr>
              <w:t>Administrator</w:t>
            </w:r>
          </w:p>
        </w:tc>
      </w:tr>
      <w:tr>
        <w:trPr>
          <w:trHeight w:val="288" w:hRule="atLeast"/>
        </w:trPr>
        <w:tc>
          <w:tcPr>
            <w:tcW w:w="1705" w:type="dxa"/>
            <w:vMerge w:val="restart"/>
            <w:tcBorders/>
            <w:shd w:color="auto" w:fill="3B3838" w:themeFill="background2" w:themeFillShade="40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b/>
                <w:color w:val="97F470"/>
                <w:kern w:val="0"/>
                <w:sz w:val="24"/>
                <w:szCs w:val="24"/>
                <w:lang w:val="bs-BA" w:eastAsia="en-US" w:bidi="ar-SA"/>
              </w:rPr>
              <w:t>Član</w:t>
            </w:r>
          </w:p>
        </w:tc>
        <w:tc>
          <w:tcPr>
            <w:tcW w:w="26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  <w:t>dodajČlana()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</w:tr>
      <w:tr>
        <w:trPr>
          <w:trHeight w:val="302" w:hRule="atLeast"/>
        </w:trPr>
        <w:tc>
          <w:tcPr>
            <w:tcW w:w="1705" w:type="dxa"/>
            <w:vMerge w:val="continue"/>
            <w:tcBorders/>
            <w:shd w:color="auto" w:fill="3B3838" w:themeFill="background2" w:themeFillShade="40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b/>
                <w:color w:val="97F470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b/>
                <w:color w:val="97F470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26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  <w:t>pregledajČlana(id)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</w:tr>
      <w:tr>
        <w:trPr>
          <w:trHeight w:val="878" w:hRule="atLeast"/>
        </w:trPr>
        <w:tc>
          <w:tcPr>
            <w:tcW w:w="1705" w:type="dxa"/>
            <w:vMerge w:val="continue"/>
            <w:tcBorders/>
            <w:shd w:color="auto" w:fill="3B3838" w:themeFill="background2" w:themeFillShade="40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b/>
                <w:color w:val="97F470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b/>
                <w:color w:val="97F470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26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  <w:t>pregledajSveČlanove(listaČlanova)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</w:tr>
      <w:tr>
        <w:trPr>
          <w:trHeight w:val="288" w:hRule="atLeast"/>
        </w:trPr>
        <w:tc>
          <w:tcPr>
            <w:tcW w:w="1705" w:type="dxa"/>
            <w:vMerge w:val="continue"/>
            <w:tcBorders/>
            <w:shd w:color="auto" w:fill="3B3838" w:themeFill="background2" w:themeFillShade="40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b/>
                <w:color w:val="97F470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b/>
                <w:color w:val="97F470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26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  <w:t>ukloniČlana(id)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</w:tr>
      <w:tr>
        <w:trPr>
          <w:trHeight w:val="590" w:hRule="atLeast"/>
        </w:trPr>
        <w:tc>
          <w:tcPr>
            <w:tcW w:w="1705" w:type="dxa"/>
            <w:vMerge w:val="continue"/>
            <w:tcBorders/>
            <w:shd w:color="auto" w:fill="3B3838" w:themeFill="background2" w:themeFillShade="40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b/>
                <w:color w:val="97F470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b/>
                <w:color w:val="97F470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26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  <w:t>urediČlanarinu(id)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</w:tr>
      <w:tr>
        <w:trPr>
          <w:trHeight w:val="275" w:hRule="atLeast"/>
        </w:trPr>
        <w:tc>
          <w:tcPr>
            <w:tcW w:w="1705" w:type="dxa"/>
            <w:vMerge w:val="restart"/>
            <w:tcBorders/>
            <w:shd w:color="auto" w:fill="3B3838" w:themeFill="background2" w:themeFillShade="40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b/>
                <w:color w:val="97F470"/>
                <w:kern w:val="0"/>
                <w:sz w:val="24"/>
                <w:szCs w:val="24"/>
                <w:lang w:val="bs-BA" w:eastAsia="en-US" w:bidi="ar-SA"/>
              </w:rPr>
              <w:t>Trener</w:t>
            </w:r>
          </w:p>
        </w:tc>
        <w:tc>
          <w:tcPr>
            <w:tcW w:w="26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  <w:t>dodajTrenera()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</w:tr>
      <w:tr>
        <w:trPr>
          <w:trHeight w:val="577" w:hRule="atLeast"/>
        </w:trPr>
        <w:tc>
          <w:tcPr>
            <w:tcW w:w="1705" w:type="dxa"/>
            <w:vMerge w:val="continue"/>
            <w:tcBorders/>
            <w:shd w:color="auto" w:fill="3B3838" w:themeFill="background2" w:themeFillShade="40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b/>
                <w:color w:val="97F470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b/>
                <w:color w:val="97F470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26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  <w:t>pregledajTrenera(id)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</w:tr>
      <w:tr>
        <w:trPr>
          <w:trHeight w:val="564" w:hRule="atLeast"/>
        </w:trPr>
        <w:tc>
          <w:tcPr>
            <w:tcW w:w="1705" w:type="dxa"/>
            <w:vMerge w:val="continue"/>
            <w:tcBorders/>
            <w:shd w:color="auto" w:fill="3B3838" w:themeFill="background2" w:themeFillShade="40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b/>
                <w:color w:val="97F470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b/>
                <w:color w:val="97F470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26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  <w:t>pregledajSveTrenere(listaTrenera)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</w:tr>
      <w:tr>
        <w:trPr>
          <w:trHeight w:val="577" w:hRule="atLeast"/>
        </w:trPr>
        <w:tc>
          <w:tcPr>
            <w:tcW w:w="1705" w:type="dxa"/>
            <w:vMerge w:val="continue"/>
            <w:tcBorders/>
            <w:shd w:color="auto" w:fill="3B3838" w:themeFill="background2" w:themeFillShade="40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b/>
                <w:color w:val="97F470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b/>
                <w:color w:val="97F470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26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  <w:t>ukloniTrenera(id)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</w:tr>
      <w:tr>
        <w:trPr>
          <w:trHeight w:val="288" w:hRule="atLeast"/>
        </w:trPr>
        <w:tc>
          <w:tcPr>
            <w:tcW w:w="1705" w:type="dxa"/>
            <w:vMerge w:val="restart"/>
            <w:tcBorders/>
            <w:shd w:color="auto" w:fill="3B3838" w:themeFill="background2" w:themeFillShade="40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b/>
                <w:color w:val="97F470"/>
                <w:kern w:val="0"/>
                <w:sz w:val="24"/>
                <w:szCs w:val="24"/>
                <w:lang w:val="bs-BA" w:eastAsia="en-US" w:bidi="ar-SA"/>
              </w:rPr>
              <w:t>Radnik</w:t>
            </w:r>
          </w:p>
        </w:tc>
        <w:tc>
          <w:tcPr>
            <w:tcW w:w="26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  <w:t>dodajRadnika()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</w:tr>
      <w:tr>
        <w:trPr>
          <w:trHeight w:val="275" w:hRule="atLeast"/>
        </w:trPr>
        <w:tc>
          <w:tcPr>
            <w:tcW w:w="1705" w:type="dxa"/>
            <w:vMerge w:val="continue"/>
            <w:tcBorders/>
            <w:shd w:color="auto" w:fill="3B3838" w:themeFill="background2" w:themeFillShade="40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b/>
                <w:color w:val="97F470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b/>
                <w:color w:val="97F470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26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  <w:t>pregledajRadnika(id)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</w:tr>
      <w:tr>
        <w:trPr>
          <w:trHeight w:val="275" w:hRule="atLeast"/>
        </w:trPr>
        <w:tc>
          <w:tcPr>
            <w:tcW w:w="1705" w:type="dxa"/>
            <w:vMerge w:val="continue"/>
            <w:tcBorders/>
            <w:shd w:color="auto" w:fill="3B3838" w:themeFill="background2" w:themeFillShade="40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b/>
                <w:color w:val="97F470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b/>
                <w:color w:val="97F470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26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  <w:t>pregledajSveRadnike(listaRadnika)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</w:tr>
      <w:tr>
        <w:trPr>
          <w:trHeight w:val="275" w:hRule="atLeast"/>
        </w:trPr>
        <w:tc>
          <w:tcPr>
            <w:tcW w:w="1705" w:type="dxa"/>
            <w:vMerge w:val="continue"/>
            <w:tcBorders/>
            <w:shd w:color="auto" w:fill="3B3838" w:themeFill="background2" w:themeFillShade="40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b/>
                <w:color w:val="97F470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b/>
                <w:color w:val="97F470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26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  <w:t>ukloniRadnika(id)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</w:tr>
      <w:tr>
        <w:trPr>
          <w:trHeight w:val="275" w:hRule="atLeast"/>
        </w:trPr>
        <w:tc>
          <w:tcPr>
            <w:tcW w:w="1705" w:type="dxa"/>
            <w:vMerge w:val="restart"/>
            <w:tcBorders/>
            <w:shd w:color="auto" w:fill="3B3838" w:themeFill="background2" w:themeFillShade="40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b/>
                <w:color w:val="97F470"/>
                <w:kern w:val="0"/>
                <w:sz w:val="24"/>
                <w:szCs w:val="24"/>
                <w:lang w:val="bs-BA" w:eastAsia="en-US" w:bidi="ar-SA"/>
              </w:rPr>
              <w:t>Recenzija</w:t>
            </w:r>
          </w:p>
        </w:tc>
        <w:tc>
          <w:tcPr>
            <w:tcW w:w="26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  <w:t>ostaviRecenziju(ocjena)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</w:tr>
      <w:tr>
        <w:trPr>
          <w:trHeight w:val="275" w:hRule="atLeast"/>
        </w:trPr>
        <w:tc>
          <w:tcPr>
            <w:tcW w:w="1705" w:type="dxa"/>
            <w:vMerge w:val="continue"/>
            <w:tcBorders/>
            <w:shd w:color="auto" w:fill="3B3838" w:themeFill="background2" w:themeFillShade="40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b/>
                <w:color w:val="97F470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b/>
                <w:color w:val="97F470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26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  <w:t>pregledRecenzije()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  <w:tc>
          <w:tcPr>
            <w:tcW w:w="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</w:tr>
      <w:tr>
        <w:trPr>
          <w:trHeight w:val="275" w:hRule="atLeast"/>
        </w:trPr>
        <w:tc>
          <w:tcPr>
            <w:tcW w:w="1705" w:type="dxa"/>
            <w:vMerge w:val="restart"/>
            <w:tcBorders/>
            <w:shd w:color="auto" w:fill="3B3838" w:themeFill="background2" w:themeFillShade="40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b/>
                <w:color w:val="97F470"/>
                <w:kern w:val="0"/>
                <w:sz w:val="24"/>
                <w:szCs w:val="24"/>
                <w:lang w:val="bs-BA" w:eastAsia="en-US" w:bidi="ar-SA"/>
              </w:rPr>
              <w:t>Grupa</w:t>
            </w:r>
          </w:p>
        </w:tc>
        <w:tc>
          <w:tcPr>
            <w:tcW w:w="26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  <w:t>dodajČlanaUGrupu()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  <w:tc>
          <w:tcPr>
            <w:tcW w:w="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</w:tr>
      <w:tr>
        <w:trPr>
          <w:trHeight w:val="275" w:hRule="atLeast"/>
        </w:trPr>
        <w:tc>
          <w:tcPr>
            <w:tcW w:w="1705" w:type="dxa"/>
            <w:vMerge w:val="continue"/>
            <w:tcBorders/>
            <w:shd w:color="auto" w:fill="3B3838" w:themeFill="background2" w:themeFillShade="40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b/>
                <w:color w:val="97F470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b/>
                <w:color w:val="97F470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26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  <w:t>pregledajGrupu()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  <w:tc>
          <w:tcPr>
            <w:tcW w:w="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</w:tr>
      <w:tr>
        <w:trPr>
          <w:trHeight w:val="275" w:hRule="atLeast"/>
        </w:trPr>
        <w:tc>
          <w:tcPr>
            <w:tcW w:w="1705" w:type="dxa"/>
            <w:vMerge w:val="restart"/>
            <w:tcBorders/>
            <w:shd w:color="auto" w:fill="3B3838" w:themeFill="background2" w:themeFillShade="40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b/>
                <w:color w:val="97F470"/>
                <w:kern w:val="0"/>
                <w:sz w:val="24"/>
                <w:szCs w:val="24"/>
                <w:lang w:val="bs-BA" w:eastAsia="en-US" w:bidi="ar-SA"/>
              </w:rPr>
              <w:t>Objava</w:t>
            </w:r>
          </w:p>
        </w:tc>
        <w:tc>
          <w:tcPr>
            <w:tcW w:w="26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  <w:t>pregledajSopstveneObjave()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  <w:tc>
          <w:tcPr>
            <w:tcW w:w="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</w:tr>
      <w:tr>
        <w:trPr>
          <w:trHeight w:val="275" w:hRule="atLeast"/>
        </w:trPr>
        <w:tc>
          <w:tcPr>
            <w:tcW w:w="1705" w:type="dxa"/>
            <w:vMerge w:val="continue"/>
            <w:tcBorders/>
            <w:shd w:color="auto" w:fill="3B3838" w:themeFill="background2" w:themeFillShade="40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b/>
                <w:color w:val="97F470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b/>
                <w:color w:val="97F470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26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  <w:t>obrišiSopstvenuObjavu()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  <w:tc>
          <w:tcPr>
            <w:tcW w:w="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</w:tr>
      <w:tr>
        <w:trPr>
          <w:trHeight w:val="275" w:hRule="atLeast"/>
        </w:trPr>
        <w:tc>
          <w:tcPr>
            <w:tcW w:w="1705" w:type="dxa"/>
            <w:vMerge w:val="continue"/>
            <w:tcBorders/>
            <w:shd w:color="auto" w:fill="3B3838" w:themeFill="background2" w:themeFillShade="40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b/>
                <w:color w:val="97F470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b/>
                <w:color w:val="97F470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26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  <w:t>dodajObjavu()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  <w:tc>
          <w:tcPr>
            <w:tcW w:w="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</w:tr>
      <w:tr>
        <w:trPr>
          <w:trHeight w:val="275" w:hRule="atLeast"/>
        </w:trPr>
        <w:tc>
          <w:tcPr>
            <w:tcW w:w="1705" w:type="dxa"/>
            <w:vMerge w:val="restart"/>
            <w:tcBorders/>
            <w:shd w:color="auto" w:fill="3B3838" w:themeFill="background2" w:themeFillShade="40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b/>
                <w:color w:val="97F470"/>
                <w:kern w:val="0"/>
                <w:sz w:val="24"/>
                <w:szCs w:val="24"/>
                <w:lang w:val="bs-BA" w:eastAsia="en-US" w:bidi="ar-SA"/>
              </w:rPr>
              <w:t>PlanTreninga</w:t>
            </w:r>
          </w:p>
        </w:tc>
        <w:tc>
          <w:tcPr>
            <w:tcW w:w="26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  <w:t>pregledajPlanTreninga()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  <w:tc>
          <w:tcPr>
            <w:tcW w:w="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</w:tr>
      <w:tr>
        <w:trPr>
          <w:trHeight w:val="275" w:hRule="atLeast"/>
        </w:trPr>
        <w:tc>
          <w:tcPr>
            <w:tcW w:w="1705" w:type="dxa"/>
            <w:vMerge w:val="continue"/>
            <w:tcBorders/>
            <w:shd w:color="auto" w:fill="3B3838" w:themeFill="background2" w:themeFillShade="40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b/>
                <w:color w:val="97F470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b/>
                <w:color w:val="97F470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26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  <w:t>kreirajPlanTreninga()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  <w:tc>
          <w:tcPr>
            <w:tcW w:w="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</w:tr>
      <w:tr>
        <w:trPr>
          <w:trHeight w:val="275" w:hRule="atLeast"/>
        </w:trPr>
        <w:tc>
          <w:tcPr>
            <w:tcW w:w="1705" w:type="dxa"/>
            <w:vMerge w:val="continue"/>
            <w:tcBorders/>
            <w:shd w:color="auto" w:fill="3B3838" w:themeFill="background2" w:themeFillShade="40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b/>
                <w:color w:val="97F470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b/>
                <w:color w:val="97F470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26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  <w:t>pregledajPrethodnePlanove()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</w:tr>
      <w:tr>
        <w:trPr>
          <w:trHeight w:val="275" w:hRule="atLeast"/>
        </w:trPr>
        <w:tc>
          <w:tcPr>
            <w:tcW w:w="1705" w:type="dxa"/>
            <w:vMerge w:val="continue"/>
            <w:tcBorders/>
            <w:shd w:color="auto" w:fill="3B3838" w:themeFill="background2" w:themeFillShade="40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b/>
                <w:color w:val="97F470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b/>
                <w:color w:val="97F470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26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  <w:t>urediPlan()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  <w:tc>
          <w:tcPr>
            <w:tcW w:w="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</w:tr>
      <w:tr>
        <w:trPr>
          <w:trHeight w:val="275" w:hRule="atLeast"/>
        </w:trPr>
        <w:tc>
          <w:tcPr>
            <w:tcW w:w="1705" w:type="dxa"/>
            <w:vMerge w:val="continue"/>
            <w:tcBorders/>
            <w:shd w:color="auto" w:fill="3B3838" w:themeFill="background2" w:themeFillShade="40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b/>
                <w:color w:val="97F470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b/>
                <w:color w:val="97F470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26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  <w:t>obrišiPlan()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  <w:tc>
          <w:tcPr>
            <w:tcW w:w="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</w:tr>
      <w:tr>
        <w:trPr>
          <w:trHeight w:val="275" w:hRule="atLeast"/>
        </w:trPr>
        <w:tc>
          <w:tcPr>
            <w:tcW w:w="1705" w:type="dxa"/>
            <w:tcBorders/>
            <w:shd w:color="auto" w:fill="3B3838" w:themeFill="background2" w:themeFillShade="40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b/>
                <w:color w:val="97F470"/>
                <w:kern w:val="0"/>
                <w:sz w:val="24"/>
                <w:szCs w:val="24"/>
                <w:lang w:val="bs-BA" w:eastAsia="en-US" w:bidi="ar-SA"/>
              </w:rPr>
              <w:t>Obavještenje</w:t>
            </w:r>
          </w:p>
        </w:tc>
        <w:tc>
          <w:tcPr>
            <w:tcW w:w="26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  <w:t>pregledajObavještenja()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  <w:tc>
          <w:tcPr>
            <w:tcW w:w="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</w:tr>
      <w:tr>
        <w:trPr>
          <w:trHeight w:val="275" w:hRule="atLeast"/>
        </w:trPr>
        <w:tc>
          <w:tcPr>
            <w:tcW w:w="1705" w:type="dxa"/>
            <w:vMerge w:val="restart"/>
            <w:tcBorders/>
            <w:shd w:color="auto" w:fill="3B3838" w:themeFill="background2" w:themeFillShade="40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b/>
                <w:color w:val="97F470"/>
                <w:kern w:val="0"/>
                <w:sz w:val="24"/>
                <w:szCs w:val="24"/>
                <w:lang w:val="bs-BA" w:eastAsia="en-US" w:bidi="ar-SA"/>
              </w:rPr>
              <w:t>ZahtjevZaPraćenje</w:t>
            </w:r>
          </w:p>
        </w:tc>
        <w:tc>
          <w:tcPr>
            <w:tcW w:w="26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  <w:t>pregledajZahtjev()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  <w:tc>
          <w:tcPr>
            <w:tcW w:w="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</w:tr>
      <w:tr>
        <w:trPr>
          <w:trHeight w:val="275" w:hRule="atLeast"/>
        </w:trPr>
        <w:tc>
          <w:tcPr>
            <w:tcW w:w="1705" w:type="dxa"/>
            <w:vMerge w:val="continue"/>
            <w:tcBorders/>
            <w:shd w:color="auto" w:fill="3B3838" w:themeFill="background2" w:themeFillShade="40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b/>
                <w:color w:val="97F470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b/>
                <w:color w:val="97F470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26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  <w:t>upravljajZahtjevom()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  <w:tc>
          <w:tcPr>
            <w:tcW w:w="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</w:tr>
      <w:tr>
        <w:trPr>
          <w:trHeight w:val="275" w:hRule="atLeast"/>
        </w:trPr>
        <w:tc>
          <w:tcPr>
            <w:tcW w:w="1705" w:type="dxa"/>
            <w:vMerge w:val="continue"/>
            <w:tcBorders/>
            <w:shd w:color="auto" w:fill="3B3838" w:themeFill="background2" w:themeFillShade="40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b/>
                <w:color w:val="97F470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b/>
                <w:color w:val="97F470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26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  <w:t>pošaljiZahtjev()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</w:tr>
      <w:tr>
        <w:trPr>
          <w:trHeight w:val="275" w:hRule="atLeast"/>
        </w:trPr>
        <w:tc>
          <w:tcPr>
            <w:tcW w:w="1705" w:type="dxa"/>
            <w:vMerge w:val="restart"/>
            <w:tcBorders/>
            <w:shd w:color="auto" w:fill="3B3838" w:themeFill="background2" w:themeFillShade="40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b/>
                <w:color w:val="97F470"/>
                <w:kern w:val="0"/>
                <w:sz w:val="24"/>
                <w:szCs w:val="24"/>
                <w:lang w:val="bs-BA" w:eastAsia="en-US" w:bidi="ar-SA"/>
              </w:rPr>
              <w:t>Problem</w:t>
            </w:r>
          </w:p>
        </w:tc>
        <w:tc>
          <w:tcPr>
            <w:tcW w:w="26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  <w:t>pregledajPrijavljeneProbleme()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</w:tr>
      <w:tr>
        <w:trPr>
          <w:trHeight w:val="275" w:hRule="atLeast"/>
        </w:trPr>
        <w:tc>
          <w:tcPr>
            <w:tcW w:w="1705" w:type="dxa"/>
            <w:vMerge w:val="continue"/>
            <w:tcBorders/>
            <w:shd w:color="auto" w:fill="3B3838" w:themeFill="background2" w:themeFillShade="40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b/>
                <w:color w:val="97F470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b/>
                <w:color w:val="97F470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26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  <w:t>prijaviProblem()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  <w:tc>
          <w:tcPr>
            <w:tcW w:w="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</w:tr>
      <w:tr>
        <w:trPr>
          <w:trHeight w:val="275" w:hRule="atLeast"/>
        </w:trPr>
        <w:tc>
          <w:tcPr>
            <w:tcW w:w="1705" w:type="dxa"/>
            <w:vMerge w:val="restart"/>
            <w:tcBorders/>
            <w:shd w:color="auto" w:fill="3B3838" w:themeFill="background2" w:themeFillShade="40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b/>
                <w:color w:val="97F470"/>
                <w:kern w:val="0"/>
                <w:sz w:val="24"/>
                <w:szCs w:val="24"/>
                <w:lang w:val="bs-BA" w:eastAsia="en-US" w:bidi="ar-SA"/>
              </w:rPr>
              <w:t>Termin</w:t>
            </w:r>
          </w:p>
        </w:tc>
        <w:tc>
          <w:tcPr>
            <w:tcW w:w="26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  <w:t>pregledajTermine()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  <w:tc>
          <w:tcPr>
            <w:tcW w:w="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</w:tr>
      <w:tr>
        <w:trPr>
          <w:trHeight w:val="275" w:hRule="atLeast"/>
        </w:trPr>
        <w:tc>
          <w:tcPr>
            <w:tcW w:w="1705" w:type="dxa"/>
            <w:vMerge w:val="continue"/>
            <w:tcBorders/>
            <w:shd w:color="auto" w:fill="3B3838" w:themeFill="background2" w:themeFillShade="40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b/>
                <w:color w:val="97F470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b/>
                <w:color w:val="97F470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26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  <w:t>dodajTermin()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  <w:tc>
          <w:tcPr>
            <w:tcW w:w="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</w:tr>
      <w:tr>
        <w:trPr>
          <w:trHeight w:val="275" w:hRule="atLeast"/>
        </w:trPr>
        <w:tc>
          <w:tcPr>
            <w:tcW w:w="1705" w:type="dxa"/>
            <w:vMerge w:val="continue"/>
            <w:tcBorders/>
            <w:shd w:color="auto" w:fill="3B3838" w:themeFill="background2" w:themeFillShade="40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b/>
                <w:color w:val="97F470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b/>
                <w:color w:val="97F470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26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  <w:t>ukloniTermin()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  <w:tc>
          <w:tcPr>
            <w:tcW w:w="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</w:tr>
      <w:tr>
        <w:trPr>
          <w:trHeight w:val="275" w:hRule="atLeast"/>
        </w:trPr>
        <w:tc>
          <w:tcPr>
            <w:tcW w:w="1705" w:type="dxa"/>
            <w:vMerge w:val="continue"/>
            <w:tcBorders/>
            <w:shd w:color="auto" w:fill="3B3838" w:themeFill="background2" w:themeFillShade="40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b/>
                <w:color w:val="97F470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b/>
                <w:color w:val="97F470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26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  <w:t>odjaviSeSaTermina()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</w:tr>
      <w:tr>
        <w:trPr>
          <w:trHeight w:val="275" w:hRule="atLeast"/>
        </w:trPr>
        <w:tc>
          <w:tcPr>
            <w:tcW w:w="1705" w:type="dxa"/>
            <w:vMerge w:val="continue"/>
            <w:tcBorders/>
            <w:shd w:color="auto" w:fill="3B3838" w:themeFill="background2" w:themeFillShade="40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b/>
                <w:color w:val="97F470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b/>
                <w:color w:val="97F470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26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  <w:t>prijaviSeNaTermin()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</w:tr>
      <w:tr>
        <w:trPr>
          <w:trHeight w:val="275" w:hRule="atLeast"/>
        </w:trPr>
        <w:tc>
          <w:tcPr>
            <w:tcW w:w="1705" w:type="dxa"/>
            <w:vMerge w:val="continue"/>
            <w:tcBorders/>
            <w:shd w:color="auto" w:fill="3B3838" w:themeFill="background2" w:themeFillShade="40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b/>
                <w:color w:val="97F470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b/>
                <w:color w:val="97F470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26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  <w:t>urediTermin()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  <w:tc>
          <w:tcPr>
            <w:tcW w:w="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</w:tr>
      <w:tr>
        <w:trPr>
          <w:trHeight w:val="275" w:hRule="atLeast"/>
        </w:trPr>
        <w:tc>
          <w:tcPr>
            <w:tcW w:w="1705" w:type="dxa"/>
            <w:tcBorders/>
            <w:shd w:color="auto" w:fill="3B3838" w:themeFill="background2" w:themeFillShade="40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b/>
                <w:color w:val="97F470"/>
                <w:kern w:val="0"/>
                <w:sz w:val="24"/>
                <w:szCs w:val="24"/>
                <w:lang w:val="bs-BA" w:eastAsia="en-US" w:bidi="ar-SA"/>
              </w:rPr>
              <w:t>DnevniRaspored</w:t>
            </w:r>
          </w:p>
        </w:tc>
        <w:tc>
          <w:tcPr>
            <w:tcW w:w="26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  <w:t>pregledajRaspored()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  <w:tc>
          <w:tcPr>
            <w:tcW w:w="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</w:tr>
      <w:tr>
        <w:trPr>
          <w:trHeight w:val="275" w:hRule="atLeast"/>
        </w:trPr>
        <w:tc>
          <w:tcPr>
            <w:tcW w:w="1705" w:type="dxa"/>
            <w:vMerge w:val="restart"/>
            <w:tcBorders/>
            <w:shd w:color="auto" w:fill="3B3838" w:themeFill="background2" w:themeFillShade="40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b/>
                <w:color w:val="97F470"/>
                <w:kern w:val="0"/>
                <w:sz w:val="24"/>
                <w:szCs w:val="24"/>
                <w:lang w:val="bs-BA" w:eastAsia="en-US" w:bidi="ar-SA"/>
              </w:rPr>
              <w:t>Nalog</w:t>
            </w:r>
          </w:p>
        </w:tc>
        <w:tc>
          <w:tcPr>
            <w:tcW w:w="26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  <w:t>prijaviSe()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</w:tr>
      <w:tr>
        <w:trPr>
          <w:trHeight w:val="275" w:hRule="atLeast"/>
        </w:trPr>
        <w:tc>
          <w:tcPr>
            <w:tcW w:w="1705" w:type="dxa"/>
            <w:vMerge w:val="continue"/>
            <w:tcBorders/>
            <w:shd w:color="auto" w:fill="3B3838" w:themeFill="background2" w:themeFillShade="40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b/>
                <w:color w:val="97F470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b/>
                <w:color w:val="97F470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26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  <w:t>pregledajNalog()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  <w:tc>
          <w:tcPr>
            <w:tcW w:w="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</w:tr>
      <w:tr>
        <w:trPr>
          <w:trHeight w:val="275" w:hRule="atLeast"/>
        </w:trPr>
        <w:tc>
          <w:tcPr>
            <w:tcW w:w="1705" w:type="dxa"/>
            <w:vMerge w:val="continue"/>
            <w:tcBorders/>
            <w:shd w:color="auto" w:fill="3B3838" w:themeFill="background2" w:themeFillShade="40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b/>
                <w:color w:val="97F470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b/>
                <w:color w:val="97F470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26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  <w:t>urediNalog()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  <w:tc>
          <w:tcPr>
            <w:tcW w:w="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</w:tr>
      <w:tr>
        <w:trPr>
          <w:trHeight w:val="275" w:hRule="atLeast"/>
        </w:trPr>
        <w:tc>
          <w:tcPr>
            <w:tcW w:w="1705" w:type="dxa"/>
            <w:vMerge w:val="continue"/>
            <w:tcBorders/>
            <w:shd w:color="auto" w:fill="3B3838" w:themeFill="background2" w:themeFillShade="40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b/>
                <w:color w:val="97F470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b/>
                <w:color w:val="97F470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26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  <w:t>pregledPodatakaOČlanarini()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  <w:tc>
          <w:tcPr>
            <w:tcW w:w="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</w:tr>
      <w:tr>
        <w:trPr>
          <w:trHeight w:val="275" w:hRule="atLeast"/>
        </w:trPr>
        <w:tc>
          <w:tcPr>
            <w:tcW w:w="1705" w:type="dxa"/>
            <w:vMerge w:val="continue"/>
            <w:tcBorders/>
            <w:shd w:color="auto" w:fill="3B3838" w:themeFill="background2" w:themeFillShade="40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b/>
                <w:color w:val="97F470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b/>
                <w:color w:val="97F470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26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  <w:t>odjaviSe()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  <w:tc>
          <w:tcPr>
            <w:tcW w:w="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</w:tr>
      <w:tr>
        <w:trPr>
          <w:trHeight w:val="275" w:hRule="atLeast"/>
        </w:trPr>
        <w:tc>
          <w:tcPr>
            <w:tcW w:w="1705" w:type="dxa"/>
            <w:vMerge w:val="continue"/>
            <w:tcBorders/>
            <w:shd w:color="auto" w:fill="3B3838" w:themeFill="background2" w:themeFillShade="40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b/>
                <w:color w:val="97F470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b/>
                <w:color w:val="97F470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26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  <w:t>dodajČlanaUGrupu()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  <w:tc>
          <w:tcPr>
            <w:tcW w:w="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</w:tr>
      <w:tr>
        <w:trPr>
          <w:trHeight w:val="275" w:hRule="atLeast"/>
        </w:trPr>
        <w:tc>
          <w:tcPr>
            <w:tcW w:w="1705" w:type="dxa"/>
            <w:vMerge w:val="restart"/>
            <w:tcBorders/>
            <w:shd w:color="auto" w:fill="3B3838" w:themeFill="background2" w:themeFillShade="40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b/>
                <w:color w:val="97F470"/>
                <w:kern w:val="0"/>
                <w:sz w:val="24"/>
                <w:szCs w:val="24"/>
                <w:lang w:val="bs-BA" w:eastAsia="en-US" w:bidi="ar-SA"/>
              </w:rPr>
              <w:t>ZahtjevZaDodavanjeUGrupu</w:t>
            </w:r>
          </w:p>
        </w:tc>
        <w:tc>
          <w:tcPr>
            <w:tcW w:w="26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  <w:t>pregledajZahtjeve()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  <w:tc>
          <w:tcPr>
            <w:tcW w:w="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</w:tr>
      <w:tr>
        <w:trPr>
          <w:trHeight w:val="275" w:hRule="atLeast"/>
        </w:trPr>
        <w:tc>
          <w:tcPr>
            <w:tcW w:w="1705" w:type="dxa"/>
            <w:vMerge w:val="continue"/>
            <w:tcBorders/>
            <w:shd w:color="auto" w:fill="3B3838" w:themeFill="background2" w:themeFillShade="40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b/>
                <w:color w:val="97F470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b/>
                <w:color w:val="97F470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26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  <w:t>upravljajZahtjevom()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  <w:tc>
          <w:tcPr>
            <w:tcW w:w="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</w:tr>
      <w:tr>
        <w:trPr>
          <w:trHeight w:val="275" w:hRule="atLeast"/>
        </w:trPr>
        <w:tc>
          <w:tcPr>
            <w:tcW w:w="1705" w:type="dxa"/>
            <w:vMerge w:val="restart"/>
            <w:tcBorders/>
            <w:shd w:color="auto" w:fill="3B3838" w:themeFill="background2" w:themeFillShade="40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b/>
                <w:color w:val="97F470"/>
                <w:kern w:val="0"/>
                <w:sz w:val="24"/>
                <w:szCs w:val="24"/>
                <w:lang w:val="bs-BA" w:eastAsia="en-US" w:bidi="ar-SA"/>
              </w:rPr>
              <w:t>Teretana</w:t>
            </w:r>
          </w:p>
        </w:tc>
        <w:tc>
          <w:tcPr>
            <w:tcW w:w="26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  <w:t>PregledajZauzetostTeretane()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</w:tr>
      <w:tr>
        <w:trPr>
          <w:trHeight w:val="275" w:hRule="atLeast"/>
        </w:trPr>
        <w:tc>
          <w:tcPr>
            <w:tcW w:w="1705" w:type="dxa"/>
            <w:vMerge w:val="continue"/>
            <w:tcBorders/>
            <w:shd w:color="auto" w:fill="3B3838" w:themeFill="background2" w:themeFillShade="40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26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  <w:t>pregledajInformacijeOTeretani()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</w:tr>
      <w:tr>
        <w:trPr>
          <w:trHeight w:val="275" w:hRule="atLeast"/>
        </w:trPr>
        <w:tc>
          <w:tcPr>
            <w:tcW w:w="1705" w:type="dxa"/>
            <w:vMerge w:val="continue"/>
            <w:tcBorders/>
            <w:shd w:color="auto" w:fill="3B3838" w:themeFill="background2" w:themeFillShade="40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26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  <w:t>urediPodatkeOTeretani()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  <w:r>
              <w:rPr>
                <w:rFonts w:eastAsia="Calibri" w:cs="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█══█</w:t>
            </w:r>
            <w:r>
              <w:rPr>
                <w:rFonts w:eastAsia="Calibri" w:cs="Segoe UI Symbol" w:ascii="Times New Roman" w:hAnsi="Times New Roman"/>
                <w:kern w:val="0"/>
                <w:sz w:val="10"/>
                <w:szCs w:val="10"/>
                <w:lang w:val="bs-BA" w:eastAsia="en-US" w:bidi="ar-SA"/>
              </w:rPr>
              <w:t>❚</w:t>
            </w:r>
          </w:p>
        </w:tc>
      </w:tr>
    </w:tbl>
    <w:p>
      <w:pPr>
        <w:pStyle w:val="Normal"/>
        <w:spacing w:before="80" w:after="8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br w:type="page"/>
      </w:r>
    </w:p>
    <w:p>
      <w:pPr>
        <w:pStyle w:val="Heading2"/>
        <w:spacing w:before="0" w:after="120"/>
        <w:rPr>
          <w:rFonts w:ascii="Times New Roman" w:hAnsi="Times New Roman"/>
        </w:rPr>
      </w:pPr>
      <w:bookmarkStart w:id="36" w:name="_Toc229993273"/>
      <w:bookmarkStart w:id="37" w:name="_Toc229993021"/>
      <w:r>
        <w:rPr>
          <w:rFonts w:ascii="Times New Roman" w:hAnsi="Times New Roman"/>
          <w:color w:val="97F470"/>
        </w:rPr>
        <w:t>2.6  Identifikacija konkurentnosti</w:t>
      </w:r>
      <w:bookmarkEnd w:id="36"/>
      <w:bookmarkEnd w:id="37"/>
    </w:p>
    <w:p>
      <w:pPr>
        <w:pStyle w:val="Normal"/>
        <w:spacing w:before="80" w:after="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 obzirom da će pumpd aplikaciju istovremeno koristiti više različitih tipova korisnika (članovi, treneri, radnici i administratori), identifikacija i upravljanje konkurentnim pristupom predstavlja ključni aspekt za stabilan rad sistema.</w:t>
      </w:r>
    </w:p>
    <w:p>
      <w:pPr>
        <w:pStyle w:val="Normal"/>
        <w:spacing w:before="80" w:after="8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before="80" w:after="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Sistem je dizajniran tako da omogući istovremeno korišćenje od strane velikog broja korisnika bez konflikta u pristupu podacima:</w:t>
      </w:r>
    </w:p>
    <w:p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/>
        </w:rPr>
      </w:pPr>
      <w:r>
        <w:rPr>
          <w:rFonts w:ascii="Times New Roman" w:hAnsi="Times New Roman"/>
        </w:rPr>
        <w:t>Svaka korisnička uloga ima jasno definirane i odvojene funkcionalne tokove, čime se preklapanje zahtjeva svodi na minimum. Na primjer, dok član rezerviše termin, trener može istovremeno dodavati novi plan treninga, a radnik ažurira status članarine — sve to bez međusobnog ometanja.</w:t>
      </w:r>
    </w:p>
    <w:p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/>
        </w:rPr>
      </w:pPr>
      <w:r>
        <w:rPr>
          <w:rFonts w:ascii="Times New Roman" w:hAnsi="Times New Roman"/>
        </w:rPr>
        <w:t>Baza podataka (MySQL) koristi transakcioni pristup podacima i mehanizme zaključavanja redova (row-level locking) kako bi se očuvala konzistentnost pri istovremenim izmjenama.</w:t>
      </w:r>
    </w:p>
    <w:p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/>
        </w:rPr>
      </w:pPr>
      <w:r>
        <w:rPr>
          <w:rFonts w:ascii="Times New Roman" w:hAnsi="Times New Roman"/>
        </w:rPr>
        <w:t>Spring Boot backend podržava višenitni rad kroz Tomcat thread pool, što znači da se zahtjevi više korisnika obrađuju paralelno, svaki u zasebnoj niti.</w:t>
      </w:r>
    </w:p>
    <w:p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/>
        </w:rPr>
      </w:pPr>
      <w:r>
        <w:rPr>
          <w:rFonts w:ascii="Times New Roman" w:hAnsi="Times New Roman"/>
        </w:rPr>
        <w:t>Connection pooling (HikariCP, ugrađen u Spring Boot) efikasno upravlja vezama prema bazi podataka, čime se optimizira korišćenje resursa pri velikom broju istovremenih zahtjeva.</w:t>
      </w:r>
    </w:p>
    <w:p>
      <w:pPr>
        <w:pStyle w:val="Normal"/>
        <w:spacing w:before="80" w:after="8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2"/>
        <w:rPr>
          <w:rFonts w:ascii="Times New Roman" w:hAnsi="Times New Roman"/>
        </w:rPr>
      </w:pPr>
      <w:bookmarkStart w:id="38" w:name="_Toc229993274"/>
      <w:bookmarkStart w:id="39" w:name="_Toc229993022"/>
      <w:r>
        <w:rPr>
          <w:rFonts w:ascii="Times New Roman" w:hAnsi="Times New Roman"/>
          <w:color w:val="97F470"/>
        </w:rPr>
        <w:t>2.7  Kontrola toka</w:t>
      </w:r>
      <w:bookmarkEnd w:id="38"/>
      <w:bookmarkEnd w:id="39"/>
    </w:p>
    <w:p>
      <w:pPr>
        <w:pStyle w:val="Normal"/>
        <w:spacing w:before="80" w:after="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U sistemu pumpd, kontrola toka aplikacije centralizovana je na backend serveru i zasnovana je na HTTP zahtjev-odgovor modelu. Mobilna aplikacija inicira sve akcije, a server odgovara na zahtjeve.</w:t>
      </w:r>
    </w:p>
    <w:p>
      <w:pPr>
        <w:pStyle w:val="Normal"/>
        <w:spacing w:before="80" w:after="8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before="80" w:after="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Tipičan tok zahtjeva odvija se na sljedeći način:</w:t>
      </w:r>
    </w:p>
    <w:p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/>
        </w:rPr>
      </w:pPr>
      <w:r>
        <w:rPr>
          <w:rFonts w:ascii="Times New Roman" w:hAnsi="Times New Roman"/>
        </w:rPr>
        <w:t>Korisnik interaguje s mobilnom aplikacijom (pritisak na dugme, unos podataka u formu, prevlačenje lista).</w:t>
      </w:r>
    </w:p>
    <w:p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/>
        </w:rPr>
      </w:pPr>
      <w:r>
        <w:rPr>
          <w:rFonts w:ascii="Times New Roman" w:hAnsi="Times New Roman"/>
        </w:rPr>
        <w:t>Aplikacija formira odgovarajući HTTP zahtjev (GET, POST, PUT, DELETE) i šalje ga prema REST API-ju aplikativnog servera putem HTTPS protokola, uz priložen JWT token u Authorization zaglavlju.</w:t>
      </w:r>
    </w:p>
    <w:p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/>
        </w:rPr>
      </w:pPr>
      <w:r>
        <w:rPr>
          <w:rFonts w:ascii="Times New Roman" w:hAnsi="Times New Roman"/>
        </w:rPr>
        <w:t>Spring Security filter na serveru presreće zahtjev, validira JWT token i provjerava da li korisnik ima dozvolu za traženu akciju.</w:t>
      </w:r>
    </w:p>
    <w:p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/>
        </w:rPr>
      </w:pPr>
      <w:r>
        <w:rPr>
          <w:rFonts w:ascii="Times New Roman" w:hAnsi="Times New Roman"/>
        </w:rPr>
        <w:t>DispatcherServlet usmjerava zahtjev na odgovarajući Controller koji obrađuje zahtjev, poziva relevantni Service, koji zatim komunicira s Repository slojem za čitanje ili pisanje podataka u bazu.</w:t>
      </w:r>
    </w:p>
    <w:p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/>
        </w:rPr>
      </w:pPr>
      <w:r>
        <w:rPr>
          <w:rFonts w:ascii="Times New Roman" w:hAnsi="Times New Roman"/>
        </w:rPr>
        <w:t>Server formira odgovor (JSON format) i vraća ga mobilnoj aplikaciji putem HTTPS protokola.</w:t>
      </w:r>
    </w:p>
    <w:p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/>
        </w:rPr>
      </w:pPr>
      <w:r>
        <w:rPr>
          <w:rFonts w:ascii="Times New Roman" w:hAnsi="Times New Roman"/>
        </w:rPr>
        <w:t>Mobilna aplikacija obrađuje odgovor — ažurira Redux Store (centralno stanje aplikacije) i osvježava prikaz na ekranu korisnika.</w:t>
      </w:r>
    </w:p>
    <w:p>
      <w:pPr>
        <w:pStyle w:val="Normal"/>
        <w:spacing w:before="80" w:after="8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before="80" w:after="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Komunikacija je asinhrona — mobilna aplikacija ne blokira UI dok čeka odgovor servera. Umjesto toga, prikazuje indikator učitavanja (spinner) i obrađuje odgovor kada stigne, što osigurava gladak korisnički doživljaj.</w:t>
      </w:r>
    </w:p>
    <w:p>
      <w:pPr>
        <w:pStyle w:val="Normal"/>
        <w:spacing w:before="80" w:after="8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br w:type="page"/>
      </w:r>
    </w:p>
    <w:p>
      <w:pPr>
        <w:pStyle w:val="Heading2"/>
        <w:spacing w:before="0" w:after="120"/>
        <w:rPr>
          <w:rFonts w:ascii="Times New Roman" w:hAnsi="Times New Roman"/>
        </w:rPr>
      </w:pPr>
      <w:bookmarkStart w:id="40" w:name="_Toc229993275"/>
      <w:bookmarkStart w:id="41" w:name="_Toc229993023"/>
      <w:r>
        <w:rPr>
          <w:rFonts w:ascii="Times New Roman" w:hAnsi="Times New Roman"/>
          <w:color w:val="97F470"/>
        </w:rPr>
        <w:t>2.8  Granična stanja sistema</w:t>
      </w:r>
      <w:bookmarkEnd w:id="40"/>
      <w:bookmarkEnd w:id="41"/>
    </w:p>
    <w:p>
      <w:pPr>
        <w:pStyle w:val="Heading3"/>
        <w:rPr>
          <w:rFonts w:ascii="Times New Roman" w:hAnsi="Times New Roman"/>
        </w:rPr>
      </w:pPr>
      <w:bookmarkStart w:id="42" w:name="_Toc229993276"/>
      <w:bookmarkStart w:id="43" w:name="_Toc229993024"/>
      <w:r>
        <w:rPr>
          <w:rFonts w:ascii="Times New Roman" w:hAnsi="Times New Roman"/>
          <w:color w:val="97F470"/>
        </w:rPr>
        <w:t>2.8.1  Inicijalizacija</w:t>
      </w:r>
      <w:bookmarkEnd w:id="42"/>
      <w:bookmarkEnd w:id="43"/>
    </w:p>
    <w:p>
      <w:pPr>
        <w:pStyle w:val="Normal"/>
        <w:spacing w:before="80" w:after="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Sistem pumpd sastoji se od više međusobno povezanih komponenti koje se mogu nezavisno pokrenuti. Za potpunu funkcionalnost aplikacije neophodna je aktivnost svih komponenti.</w:t>
      </w:r>
    </w:p>
    <w:p>
      <w:pPr>
        <w:pStyle w:val="Normal"/>
        <w:spacing w:before="80" w:after="8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before="80" w:after="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Inicijalizacija sistema odvija se u sljedećim fazama:</w:t>
      </w:r>
    </w:p>
    <w:p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/>
        </w:rPr>
      </w:pPr>
      <w:r>
        <w:rPr>
          <w:rFonts w:ascii="Times New Roman" w:hAnsi="Times New Roman"/>
        </w:rPr>
        <w:t>Priprema serverskog okruženja: Instalacija JRE 17, MySQL i konfiguracija mrežnog okruženja.</w:t>
      </w:r>
    </w:p>
    <w:p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/>
        </w:rPr>
      </w:pPr>
      <w:r>
        <w:rPr>
          <w:rFonts w:ascii="Times New Roman" w:hAnsi="Times New Roman"/>
        </w:rPr>
        <w:t>Konfiguracija baze podataka: Kreiranje baze podataka (pumpd_db), primjena šeme migracija (Flyway/Liquibase), unos inicijalnih podataka (npr. podaci o teretani, kreiranje admin naloga).</w:t>
      </w:r>
    </w:p>
    <w:p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/>
        </w:rPr>
      </w:pPr>
      <w:r>
        <w:rPr>
          <w:rFonts w:ascii="Times New Roman" w:hAnsi="Times New Roman"/>
        </w:rPr>
        <w:t>Pokretanje backend servera: Pokretanje pumpd_backend.jar — Spring Boot automatski inicijalizuje sve komponente, uspostavlja vezu s bazom podataka i pokreće ugrađeni Tomcat server.</w:t>
      </w:r>
    </w:p>
    <w:p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/>
        </w:rPr>
      </w:pPr>
      <w:r>
        <w:rPr>
          <w:rFonts w:ascii="Times New Roman" w:hAnsi="Times New Roman"/>
        </w:rPr>
        <w:t>Distribucija mobilne aplikacije: Objava pumpd.apk na Google Play Store i pumpd.ipa na Apple App Store, odakle korisnici preuzimaju aplikaciju na svoje uređaje.</w:t>
      </w:r>
    </w:p>
    <w:p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/>
        </w:rPr>
      </w:pPr>
      <w:r>
        <w:rPr>
          <w:rFonts w:ascii="Times New Roman" w:hAnsi="Times New Roman"/>
        </w:rPr>
        <w:t>Inicijalno pokretanje aplikacije na uređaju: Aplikacija provjerava dostupnost internet veze i prikazuje ekran za prijavu ili registraciju.</w:t>
      </w:r>
    </w:p>
    <w:p>
      <w:pPr>
        <w:pStyle w:val="Normal"/>
        <w:spacing w:before="80" w:after="8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3"/>
        <w:rPr>
          <w:rFonts w:ascii="Times New Roman" w:hAnsi="Times New Roman"/>
        </w:rPr>
      </w:pPr>
      <w:bookmarkStart w:id="44" w:name="_Toc229993277"/>
      <w:bookmarkStart w:id="45" w:name="_Toc229993025"/>
      <w:r>
        <w:rPr>
          <w:rFonts w:ascii="Times New Roman" w:hAnsi="Times New Roman"/>
          <w:color w:val="97F470"/>
        </w:rPr>
        <w:t>2.8.2  Terminiranje</w:t>
      </w:r>
      <w:bookmarkEnd w:id="44"/>
      <w:bookmarkEnd w:id="45"/>
    </w:p>
    <w:p>
      <w:pPr>
        <w:pStyle w:val="Normal"/>
        <w:spacing w:before="80" w:after="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 obzirom na to da je pumpd sistem koji treba biti dostupan 24/7, terminiranje se ne predviđa kao rutinska operacija, već samo u slučaju planiranog održavanja ili neočekivanih otkaza.</w:t>
      </w:r>
    </w:p>
    <w:p>
      <w:pPr>
        <w:pStyle w:val="Normal"/>
        <w:spacing w:before="80" w:after="8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before="80" w:after="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Planirana terminiranja (održavanje servera) uključuju sljedeće korake:</w:t>
      </w:r>
    </w:p>
    <w:p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/>
        </w:rPr>
      </w:pPr>
      <w:r>
        <w:rPr>
          <w:rFonts w:ascii="Times New Roman" w:hAnsi="Times New Roman"/>
        </w:rPr>
        <w:t>Slanje obavještenja korisnicima o planiranom prekidu rada (putem push notifikacija ili obavještenja unutar aplikacije).</w:t>
      </w:r>
    </w:p>
    <w:p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/>
        </w:rPr>
      </w:pPr>
      <w:r>
        <w:rPr>
          <w:rFonts w:ascii="Times New Roman" w:hAnsi="Times New Roman"/>
        </w:rPr>
        <w:t>Spring Boot automatski zatvara sve aktivne konekcije prema bazi podataka i oslobađa zauzete resurse.</w:t>
      </w:r>
    </w:p>
    <w:p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/>
        </w:rPr>
      </w:pPr>
      <w:r>
        <w:rPr>
          <w:rFonts w:ascii="Times New Roman" w:hAnsi="Times New Roman"/>
        </w:rPr>
        <w:t>Sva zauzeta memorija i otvoreni mrežni portovi bivaju oslobođeni.</w:t>
      </w:r>
    </w:p>
    <w:p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/>
        </w:rPr>
      </w:pPr>
      <w:r>
        <w:rPr>
          <w:rFonts w:ascii="Times New Roman" w:hAnsi="Times New Roman"/>
        </w:rPr>
        <w:t>Nakon završetka održavanja, sistem se ponovo pokreće bez ikakvih problema.</w:t>
      </w:r>
    </w:p>
    <w:p>
      <w:pPr>
        <w:pStyle w:val="Normal"/>
        <w:spacing w:before="80" w:after="8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3"/>
        <w:rPr>
          <w:rFonts w:ascii="Times New Roman" w:hAnsi="Times New Roman"/>
        </w:rPr>
      </w:pPr>
      <w:bookmarkStart w:id="46" w:name="_Toc229993278"/>
      <w:bookmarkStart w:id="47" w:name="_Toc229993026"/>
      <w:r>
        <w:rPr>
          <w:rFonts w:ascii="Times New Roman" w:hAnsi="Times New Roman"/>
          <w:color w:val="97F470"/>
        </w:rPr>
        <w:t>2.8.3  Otkazi</w:t>
      </w:r>
      <w:bookmarkEnd w:id="46"/>
      <w:bookmarkEnd w:id="47"/>
    </w:p>
    <w:p>
      <w:pPr>
        <w:pStyle w:val="Normal"/>
        <w:spacing w:before="80" w:after="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Sistem je projektovan tako da bude otporan na otkaze i da u slučaju grešaka reaguje na pouzdan i predvidljiv način:</w:t>
      </w:r>
    </w:p>
    <w:p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/>
        </w:rPr>
      </w:pPr>
      <w:r>
        <w:rPr>
          <w:rFonts w:ascii="Times New Roman" w:hAnsi="Times New Roman"/>
        </w:rPr>
        <w:t>Gubitak internet veze na mobilnom uređaju: Aplikacija detektuje prekid veze i prikazuje korisniku odgovarajuću poruku. Određeni sadržaj (prethodno učitani podaci) može biti vidljiv iz cache memorije.</w:t>
      </w:r>
    </w:p>
    <w:p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/>
        </w:rPr>
      </w:pPr>
      <w:r>
        <w:rPr>
          <w:rFonts w:ascii="Times New Roman" w:hAnsi="Times New Roman"/>
        </w:rPr>
        <w:t>Nedostupnost backend servera: Mobilna aplikacija prikazuje poruku o grešci i nudi opciju ponovnog pokušaja. Spring Boot Actuator može biti konfigurisan za monitoring i automatski restart u slučaju pada.</w:t>
      </w:r>
    </w:p>
    <w:p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/>
        </w:rPr>
      </w:pPr>
      <w:r>
        <w:rPr>
          <w:rFonts w:ascii="Times New Roman" w:hAnsi="Times New Roman"/>
        </w:rPr>
        <w:t>Greška u bazi podataka: MySQL transakcioni mehanizam osigurava da se nepotpune transakcije automatski poništavaju (rollback), čuvajući konzistentnost podataka.</w:t>
      </w:r>
    </w:p>
    <w:p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/>
        </w:rPr>
      </w:pPr>
      <w:r>
        <w:rPr>
          <w:rFonts w:ascii="Times New Roman" w:hAnsi="Times New Roman"/>
        </w:rPr>
        <w:t>Neispravni korisnički unos: Validacija se vrši na dva nivoa — na mobilnoj aplikaciji (korisnički interfejs) i na backend serveru (servisni sloj), što osigurava da neispravni podaci nikad ne dostignu bazu podataka.</w:t>
      </w:r>
    </w:p>
    <w:p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/>
        </w:rPr>
      </w:pPr>
      <w:r>
        <w:rPr>
          <w:rFonts w:ascii="Times New Roman" w:hAnsi="Times New Roman"/>
        </w:rPr>
        <w:t>Istekli JWT token: Aplikacija automatski pokušava osvježiti token putem refresh mehanizma. Ukoliko to nije moguće, korisnik se preusmjerava na ekran za prijavu.</w:t>
      </w:r>
    </w:p>
    <w:p>
      <w:pPr>
        <w:pStyle w:val="Normal"/>
        <w:spacing w:before="80" w:after="8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before="80" w:after="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Cilj je da se svi prekidi u radu svedu na minimum kako bi se osigurao pouzdan rad aplikacije i što bolje korisničko iskustvo za sve korisnike sistema pumpd.</w:t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ourier New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uiPriority w:val="9"/>
    <w:qFormat/>
    <w:pPr>
      <w:widowControl/>
      <w:suppressAutoHyphens w:val="true"/>
      <w:bidi w:val="0"/>
      <w:spacing w:before="360" w:after="180"/>
      <w:jc w:val="start"/>
      <w:outlineLvl w:val="0"/>
    </w:pPr>
    <w:rPr>
      <w:rFonts w:ascii="Arial" w:hAnsi="Arial" w:eastAsia="Arial" w:cs="Arial"/>
      <w:b/>
      <w:bCs/>
      <w:color w:val="2E4057"/>
      <w:kern w:val="0"/>
      <w:sz w:val="32"/>
      <w:szCs w:val="32"/>
      <w:lang w:val="en-US" w:eastAsia="en-US" w:bidi="ar-SA"/>
    </w:rPr>
  </w:style>
  <w:style w:type="paragraph" w:styleId="Heading2">
    <w:name w:val="heading 2"/>
    <w:uiPriority w:val="9"/>
    <w:unhideWhenUsed/>
    <w:qFormat/>
    <w:pPr>
      <w:widowControl/>
      <w:suppressAutoHyphens w:val="true"/>
      <w:bidi w:val="0"/>
      <w:spacing w:before="240" w:after="120"/>
      <w:jc w:val="start"/>
      <w:outlineLvl w:val="1"/>
    </w:pPr>
    <w:rPr>
      <w:rFonts w:ascii="Arial" w:hAnsi="Arial" w:eastAsia="Arial" w:cs="Arial"/>
      <w:b/>
      <w:bCs/>
      <w:color w:val="1A6B8A"/>
      <w:kern w:val="0"/>
      <w:sz w:val="26"/>
      <w:szCs w:val="26"/>
      <w:lang w:val="en-US" w:eastAsia="en-US" w:bidi="ar-SA"/>
    </w:rPr>
  </w:style>
  <w:style w:type="paragraph" w:styleId="Heading3">
    <w:name w:val="heading 3"/>
    <w:uiPriority w:val="9"/>
    <w:unhideWhenUsed/>
    <w:qFormat/>
    <w:pPr>
      <w:widowControl/>
      <w:suppressAutoHyphens w:val="true"/>
      <w:bidi w:val="0"/>
      <w:spacing w:before="180" w:after="100"/>
      <w:jc w:val="start"/>
      <w:outlineLvl w:val="2"/>
    </w:pPr>
    <w:rPr>
      <w:rFonts w:ascii="Arial" w:hAnsi="Arial" w:eastAsia="Arial" w:cs="Arial"/>
      <w:b/>
      <w:bCs/>
      <w:color w:val="333333"/>
      <w:kern w:val="0"/>
      <w:sz w:val="24"/>
      <w:szCs w:val="24"/>
      <w:lang w:val="en-US" w:eastAsia="en-US" w:bidi="ar-SA"/>
    </w:rPr>
  </w:style>
  <w:style w:type="paragraph" w:styleId="Heading4">
    <w:name w:val="heading 4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3"/>
    </w:pPr>
    <w:rPr>
      <w:rFonts w:ascii="Arial" w:hAnsi="Arial" w:eastAsia="Arial" w:cs="Arial"/>
      <w:i/>
      <w:iCs/>
      <w:color w:val="2E74B5"/>
      <w:kern w:val="0"/>
      <w:sz w:val="22"/>
      <w:szCs w:val="22"/>
      <w:lang w:val="en-US" w:eastAsia="en-US" w:bidi="ar-SA"/>
    </w:rPr>
  </w:style>
  <w:style w:type="paragraph" w:styleId="Heading5">
    <w:name w:val="heading 5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4"/>
    </w:pPr>
    <w:rPr>
      <w:rFonts w:ascii="Arial" w:hAnsi="Arial" w:eastAsia="Arial" w:cs="Arial"/>
      <w:color w:val="2E74B5"/>
      <w:kern w:val="0"/>
      <w:sz w:val="22"/>
      <w:szCs w:val="22"/>
      <w:lang w:val="en-US" w:eastAsia="en-US" w:bidi="ar-SA"/>
    </w:rPr>
  </w:style>
  <w:style w:type="paragraph" w:styleId="Heading6">
    <w:name w:val="heading 6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5"/>
    </w:pPr>
    <w:rPr>
      <w:rFonts w:ascii="Arial" w:hAnsi="Arial" w:eastAsia="Arial" w:cs="Arial"/>
      <w:color w:val="1F4D78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 w:customStyle="1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 w:customStyle="1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 w:customStyle="1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 w:customStyle="1">
    <w:name w:val="Endnote Characters"/>
    <w:uiPriority w:val="99"/>
    <w:semiHidden/>
    <w:unhideWhenUsed/>
    <w:qFormat/>
    <w:rPr>
      <w:vertAlign w:val="superscript"/>
    </w:rPr>
  </w:style>
  <w:style w:type="character" w:styleId="EndnoteCharactersuser" w:customStyle="1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 w:customStyle="1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4a666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fe6a34"/>
    <w:rPr>
      <w:rFonts w:ascii="Courier New" w:hAnsi="Courier New" w:eastAsia="Times New Roman" w:cs="Courier New"/>
      <w:sz w:val="20"/>
      <w:szCs w:val="20"/>
    </w:rPr>
  </w:style>
  <w:style w:type="character" w:styleId="IndexLink" w:customStyle="1">
    <w:name w:val="Index Link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uiPriority w:val="10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56"/>
      <w:szCs w:val="56"/>
      <w:lang w:val="en-US" w:eastAsia="en-US" w:bidi="ar-SA"/>
    </w:rPr>
  </w:style>
  <w:style w:type="paragraph" w:styleId="Strong1" w:customStyle="1">
    <w:name w:val="Strong1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en-US" w:bidi="ar-SA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FootnoteText">
    <w:name w:val="footnote text"/>
    <w:link w:val="FootnoteTextChar"/>
    <w:uiPriority w:val="99"/>
    <w:semiHidden/>
    <w:unhideWhenUsed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en-US" w:bidi="ar-SA"/>
    </w:rPr>
  </w:style>
  <w:style w:type="paragraph" w:styleId="EndnoteText">
    <w:name w:val="endnote text"/>
    <w:link w:val="EndnoteTextChar"/>
    <w:uiPriority w:val="99"/>
    <w:semiHidden/>
    <w:unhideWhenUsed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en-US" w:bidi="ar-SA"/>
    </w:rPr>
  </w:style>
  <w:style w:type="paragraph" w:styleId="font-claude-response-body" w:customStyle="1">
    <w:name w:val="font-claude-response-body"/>
    <w:basedOn w:val="Normal"/>
    <w:qFormat/>
    <w:rsid w:val="004a666c"/>
    <w:pPr>
      <w:spacing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rsid w:val="00fe6a34"/>
    <w:pPr>
      <w:spacing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ff1a6c"/>
    <w:pPr>
      <w:keepNext w:val="true"/>
      <w:keepLines/>
      <w:spacing w:lineRule="auto" w:line="259" w:before="240" w:after="0"/>
      <w:outlineLvl w:val="9"/>
    </w:pPr>
    <w:rPr>
      <w:rFonts w:ascii="Calibri Light" w:hAnsi="Calibri Light" w:eastAsia="" w:cs="" w:asciiTheme="majorHAnsi" w:cstheme="majorBidi" w:eastAsiaTheme="majorEastAsia" w:hAnsiTheme="majorHAnsi"/>
      <w:b w:val="false"/>
      <w:bCs w:val="false"/>
      <w:color w:themeColor="accent1" w:themeShade="bf" w:val="2F5496"/>
    </w:rPr>
  </w:style>
  <w:style w:type="paragraph" w:styleId="TOC1">
    <w:name w:val="toc 1"/>
    <w:basedOn w:val="Normal"/>
    <w:next w:val="Normal"/>
    <w:autoRedefine/>
    <w:uiPriority w:val="39"/>
    <w:unhideWhenUsed/>
    <w:rsid w:val="00ff1a6c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ff1a6c"/>
    <w:pPr>
      <w:spacing w:before="0" w:after="100"/>
      <w:ind w:star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ff1a6c"/>
    <w:pPr>
      <w:spacing w:before="0" w:after="100"/>
      <w:ind w:start="4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57434"/>
    <w:rPr>
      <w:rFonts w:asciiTheme="minorHAnsi" w:hAnsiTheme="minorHAnsi" w:eastAsiaTheme="minorHAnsi" w:cstheme="minorBidi"/>
      <w:lang w:val="bs-Latn-BA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jpe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3C566-7C3A-4D59-8958-43400AAFA1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Application>LibreOffice/26.2.2.2$Linux_X86_64 LibreOffice_project/620$Build-2</Application>
  <AppVersion>15.0000</AppVersion>
  <Pages>15</Pages>
  <Words>2452</Words>
  <Characters>16523</Characters>
  <CharactersWithSpaces>18652</CharactersWithSpaces>
  <Paragraphs>348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2026-05-13T11:45:00Z</dcterms:created>
  <dc:creator>Un-named</dc:creator>
  <dc:description/>
  <dc:language>en-US</dc:language>
  <cp:lastModifiedBy/>
  <cp:lastPrinted>2026-05-18T08:41:00Z</cp:lastPrinted>
  <dcterms:modified xsi:type="dcterms:W3CDTF">2026-05-18T10:45:24Z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