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45C" w:rsidRPr="006273FD" w:rsidRDefault="006273FD" w:rsidP="006273FD">
      <w:pPr>
        <w:jc w:val="center"/>
        <w:rPr>
          <w:rFonts w:ascii="Times New Roman" w:hAnsi="Times New Roman" w:cs="Times New Roman"/>
          <w:sz w:val="24"/>
          <w:szCs w:val="24"/>
        </w:rPr>
      </w:pPr>
      <w:r w:rsidRPr="006273FD">
        <w:rPr>
          <w:rFonts w:ascii="Times New Roman" w:hAnsi="Times New Roman" w:cs="Times New Roman"/>
          <w:sz w:val="24"/>
          <w:szCs w:val="24"/>
        </w:rPr>
        <w:t>Translation 3 Questionnaire Responses</w:t>
      </w:r>
    </w:p>
    <w:tbl>
      <w:tblPr>
        <w:tblW w:w="2805" w:type="dxa"/>
        <w:tblInd w:w="93" w:type="dxa"/>
        <w:tblLook w:val="04A0" w:firstRow="1" w:lastRow="0" w:firstColumn="1" w:lastColumn="0" w:noHBand="0" w:noVBand="1"/>
      </w:tblPr>
      <w:tblGrid>
        <w:gridCol w:w="2805"/>
      </w:tblGrid>
      <w:tr w:rsidR="006273FD" w:rsidRPr="006273FD" w:rsidTr="006273FD">
        <w:trPr>
          <w:trHeight w:val="300"/>
        </w:trPr>
        <w:tc>
          <w:tcPr>
            <w:tcW w:w="2805"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test</w:t>
            </w:r>
          </w:p>
        </w:tc>
      </w:tr>
      <w:tr w:rsidR="006273FD" w:rsidRPr="006273FD" w:rsidTr="006273FD">
        <w:trPr>
          <w:trHeight w:val="300"/>
        </w:trPr>
        <w:tc>
          <w:tcPr>
            <w:tcW w:w="2805"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Adithya Balu</w:t>
            </w:r>
          </w:p>
        </w:tc>
      </w:tr>
      <w:tr w:rsidR="006273FD" w:rsidRPr="006273FD" w:rsidTr="006273FD">
        <w:trPr>
          <w:trHeight w:val="300"/>
        </w:trPr>
        <w:tc>
          <w:tcPr>
            <w:tcW w:w="2805"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Ryan Duong</w:t>
            </w:r>
          </w:p>
        </w:tc>
      </w:tr>
      <w:tr w:rsidR="006273FD" w:rsidRPr="006273FD" w:rsidTr="006273FD">
        <w:trPr>
          <w:trHeight w:val="300"/>
        </w:trPr>
        <w:tc>
          <w:tcPr>
            <w:tcW w:w="2805"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Jared Mann</w:t>
            </w:r>
          </w:p>
        </w:tc>
      </w:tr>
      <w:tr w:rsidR="006273FD" w:rsidRPr="006273FD" w:rsidTr="006273FD">
        <w:trPr>
          <w:trHeight w:val="300"/>
        </w:trPr>
        <w:tc>
          <w:tcPr>
            <w:tcW w:w="2805"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Bethany Yachuw</w:t>
            </w:r>
          </w:p>
        </w:tc>
      </w:tr>
      <w:tr w:rsidR="006273FD" w:rsidRPr="006273FD" w:rsidTr="006273FD">
        <w:trPr>
          <w:trHeight w:val="300"/>
        </w:trPr>
        <w:tc>
          <w:tcPr>
            <w:tcW w:w="2805"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Kevin Limlengco</w:t>
            </w:r>
          </w:p>
        </w:tc>
      </w:tr>
      <w:tr w:rsidR="006273FD" w:rsidRPr="006273FD" w:rsidTr="006273FD">
        <w:trPr>
          <w:trHeight w:val="300"/>
        </w:trPr>
        <w:tc>
          <w:tcPr>
            <w:tcW w:w="2805"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E, alqaffas</w:t>
            </w:r>
          </w:p>
        </w:tc>
      </w:tr>
      <w:tr w:rsidR="006273FD" w:rsidRPr="006273FD" w:rsidTr="006273FD">
        <w:trPr>
          <w:trHeight w:val="300"/>
        </w:trPr>
        <w:tc>
          <w:tcPr>
            <w:tcW w:w="2805"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p>
        </w:tc>
      </w:tr>
    </w:tbl>
    <w:p w:rsidR="006273FD" w:rsidRDefault="006273FD" w:rsidP="006273FD">
      <w:pPr>
        <w:rPr>
          <w:rFonts w:ascii="Times New Roman" w:hAnsi="Times New Roman" w:cs="Times New Roman"/>
          <w:sz w:val="24"/>
          <w:szCs w:val="24"/>
        </w:rPr>
      </w:pPr>
    </w:p>
    <w:tbl>
      <w:tblPr>
        <w:tblW w:w="9390" w:type="dxa"/>
        <w:tblInd w:w="93" w:type="dxa"/>
        <w:tblLook w:val="04A0" w:firstRow="1" w:lastRow="0" w:firstColumn="1" w:lastColumn="0" w:noHBand="0" w:noVBand="1"/>
      </w:tblPr>
      <w:tblGrid>
        <w:gridCol w:w="9390"/>
      </w:tblGrid>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Summary</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Yes</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 xml:space="preserve">Yes, the how to write a summary page was very helpful. I am just having trouble deciding which article to summarize an experiment from, but I will have to consult my mentor. </w:t>
            </w:r>
            <w:r w:rsidRPr="006273FD">
              <w:rPr>
                <w:rFonts w:ascii="Calibri" w:eastAsia="Times New Roman" w:hAnsi="Calibri" w:cs="Times New Roman"/>
                <w:color w:val="000000"/>
                <w:highlight w:val="green"/>
              </w:rPr>
              <w:t>Could you speak on hte BNFO300 summary blog? What is it and how to submit?</w:t>
            </w:r>
            <w:r w:rsidRPr="006273FD">
              <w:rPr>
                <w:rFonts w:ascii="Calibri" w:eastAsia="Times New Roman" w:hAnsi="Calibri" w:cs="Times New Roman"/>
                <w:color w:val="000000"/>
              </w:rPr>
              <w:t xml:space="preserve"> </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Yes! all clear!</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Yes</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Yes!</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All clear</w:t>
            </w:r>
          </w:p>
        </w:tc>
      </w:tr>
    </w:tbl>
    <w:p w:rsidR="006273FD" w:rsidRDefault="006273FD" w:rsidP="006273FD">
      <w:pPr>
        <w:rPr>
          <w:rFonts w:ascii="Times New Roman" w:hAnsi="Times New Roman" w:cs="Times New Roman"/>
          <w:sz w:val="24"/>
          <w:szCs w:val="24"/>
        </w:rPr>
      </w:pPr>
    </w:p>
    <w:tbl>
      <w:tblPr>
        <w:tblW w:w="8680" w:type="dxa"/>
        <w:tblInd w:w="93" w:type="dxa"/>
        <w:tblLook w:val="04A0" w:firstRow="1" w:lastRow="0" w:firstColumn="1" w:lastColumn="0" w:noHBand="0" w:noVBand="1"/>
      </w:tblPr>
      <w:tblGrid>
        <w:gridCol w:w="8680"/>
      </w:tblGrid>
      <w:tr w:rsidR="006273FD" w:rsidRPr="006273FD" w:rsidTr="006273FD">
        <w:trPr>
          <w:trHeight w:val="300"/>
        </w:trPr>
        <w:tc>
          <w:tcPr>
            <w:tcW w:w="868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Crick1961</w:t>
            </w:r>
          </w:p>
        </w:tc>
      </w:tr>
      <w:tr w:rsidR="006273FD" w:rsidRPr="006273FD" w:rsidTr="006273FD">
        <w:trPr>
          <w:trHeight w:val="300"/>
        </w:trPr>
        <w:tc>
          <w:tcPr>
            <w:tcW w:w="868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No</w:t>
            </w:r>
          </w:p>
        </w:tc>
      </w:tr>
      <w:tr w:rsidR="006273FD" w:rsidRPr="006273FD" w:rsidTr="006273FD">
        <w:trPr>
          <w:trHeight w:val="300"/>
        </w:trPr>
        <w:tc>
          <w:tcPr>
            <w:tcW w:w="868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p>
        </w:tc>
      </w:tr>
      <w:tr w:rsidR="006273FD" w:rsidRPr="006273FD" w:rsidTr="006273FD">
        <w:trPr>
          <w:trHeight w:val="300"/>
        </w:trPr>
        <w:tc>
          <w:tcPr>
            <w:tcW w:w="868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Nope</w:t>
            </w:r>
          </w:p>
        </w:tc>
      </w:tr>
      <w:tr w:rsidR="006273FD" w:rsidRPr="006273FD" w:rsidTr="006273FD">
        <w:trPr>
          <w:trHeight w:val="300"/>
        </w:trPr>
        <w:tc>
          <w:tcPr>
            <w:tcW w:w="868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None</w:t>
            </w:r>
          </w:p>
        </w:tc>
      </w:tr>
      <w:tr w:rsidR="006273FD" w:rsidRPr="006273FD" w:rsidTr="006273FD">
        <w:trPr>
          <w:trHeight w:val="300"/>
        </w:trPr>
        <w:tc>
          <w:tcPr>
            <w:tcW w:w="868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highlight w:val="yellow"/>
              </w:rPr>
            </w:pPr>
            <w:r w:rsidRPr="006273FD">
              <w:rPr>
                <w:rFonts w:ascii="Calibri" w:eastAsia="Times New Roman" w:hAnsi="Calibri" w:cs="Times New Roman"/>
                <w:color w:val="000000"/>
                <w:highlight w:val="green"/>
              </w:rPr>
              <w:t>I'm confused on the process as to why adding acridines during replication forces an insertion etc.</w:t>
            </w:r>
          </w:p>
        </w:tc>
      </w:tr>
      <w:tr w:rsidR="006273FD" w:rsidRPr="006273FD" w:rsidTr="006273FD">
        <w:trPr>
          <w:trHeight w:val="300"/>
        </w:trPr>
        <w:tc>
          <w:tcPr>
            <w:tcW w:w="868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p>
        </w:tc>
      </w:tr>
      <w:tr w:rsidR="006273FD" w:rsidRPr="006273FD" w:rsidTr="006273FD">
        <w:trPr>
          <w:trHeight w:val="300"/>
        </w:trPr>
        <w:tc>
          <w:tcPr>
            <w:tcW w:w="868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p>
        </w:tc>
      </w:tr>
    </w:tbl>
    <w:p w:rsidR="006273FD" w:rsidRDefault="006273FD" w:rsidP="006273FD">
      <w:pPr>
        <w:rPr>
          <w:rFonts w:ascii="Times New Roman" w:hAnsi="Times New Roman" w:cs="Times New Roman"/>
          <w:sz w:val="24"/>
          <w:szCs w:val="24"/>
        </w:rPr>
      </w:pPr>
    </w:p>
    <w:p w:rsidR="006273FD" w:rsidRDefault="006273FD">
      <w:r>
        <w:br w:type="page"/>
      </w:r>
    </w:p>
    <w:tbl>
      <w:tblPr>
        <w:tblW w:w="9390" w:type="dxa"/>
        <w:tblInd w:w="93" w:type="dxa"/>
        <w:tblLook w:val="04A0" w:firstRow="1" w:lastRow="0" w:firstColumn="1" w:lastColumn="0" w:noHBand="0" w:noVBand="1"/>
      </w:tblPr>
      <w:tblGrid>
        <w:gridCol w:w="9390"/>
      </w:tblGrid>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lastRenderedPageBreak/>
              <w:t>PS5</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No</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highlight w:val="green"/>
              </w:rPr>
              <w:t xml:space="preserve">Could we talk about the last question. </w:t>
            </w:r>
            <w:r w:rsidRPr="006273FD">
              <w:rPr>
                <w:rFonts w:ascii="Calibri" w:eastAsia="Times New Roman" w:hAnsi="Calibri" w:cs="Times New Roman"/>
                <w:color w:val="000000"/>
                <w:highlight w:val="yellow"/>
              </w:rPr>
              <w:t xml:space="preserve">I used the advice you gave to assign an arbitrary amino acid for a codon and then figure out all the codons that must also be the same amino acid, but </w:t>
            </w:r>
            <w:r w:rsidRPr="006273FD">
              <w:rPr>
                <w:rFonts w:ascii="Calibri" w:eastAsia="Times New Roman" w:hAnsi="Calibri" w:cs="Times New Roman"/>
                <w:color w:val="000000"/>
                <w:highlight w:val="green"/>
              </w:rPr>
              <w:t>I found myself having to assign a new one often and getting possible overlaps where a codon could possibly encode two amino acids.</w:t>
            </w:r>
            <w:r w:rsidRPr="006273FD">
              <w:rPr>
                <w:rFonts w:ascii="Calibri" w:eastAsia="Times New Roman" w:hAnsi="Calibri" w:cs="Times New Roman"/>
                <w:color w:val="000000"/>
              </w:rPr>
              <w:t xml:space="preserve"> </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Nein</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None</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will turn it in late. Sorry</w:t>
            </w:r>
          </w:p>
        </w:tc>
      </w:tr>
      <w:tr w:rsidR="006273FD" w:rsidRPr="006273FD" w:rsidTr="006273FD">
        <w:trPr>
          <w:trHeight w:val="300"/>
        </w:trPr>
        <w:tc>
          <w:tcPr>
            <w:tcW w:w="9390" w:type="dxa"/>
            <w:tcBorders>
              <w:top w:val="nil"/>
              <w:left w:val="nil"/>
              <w:bottom w:val="nil"/>
              <w:right w:val="nil"/>
            </w:tcBorders>
            <w:shd w:val="clear" w:color="auto" w:fill="auto"/>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highlight w:val="yellow"/>
              </w:rPr>
              <w:t xml:space="preserve">In Q3, I've chosen the primer rules and picked the two primers. What I don't get is that, since it is not a real sequence, how its possible to ensure that enzyme will not do any other function, or have the same strength? when picking the primers, </w:t>
            </w:r>
            <w:r w:rsidRPr="006273FD">
              <w:rPr>
                <w:rFonts w:ascii="Calibri" w:eastAsia="Times New Roman" w:hAnsi="Calibri" w:cs="Times New Roman"/>
                <w:color w:val="000000"/>
                <w:highlight w:val="green"/>
              </w:rPr>
              <w:t>why don't we just go always to the terminals</w:t>
            </w:r>
            <w:r w:rsidRPr="006273FD">
              <w:rPr>
                <w:rFonts w:ascii="Calibri" w:eastAsia="Times New Roman" w:hAnsi="Calibri" w:cs="Times New Roman"/>
                <w:color w:val="000000"/>
                <w:highlight w:val="yellow"/>
              </w:rPr>
              <w:br/>
            </w:r>
            <w:r w:rsidRPr="006273FD">
              <w:rPr>
                <w:rFonts w:ascii="Calibri" w:eastAsia="Times New Roman" w:hAnsi="Calibri" w:cs="Times New Roman"/>
                <w:color w:val="000000"/>
                <w:highlight w:val="yellow"/>
              </w:rPr>
              <w:br/>
              <w:t>and chose the first few sequences that fits the critera?</w:t>
            </w:r>
            <w:r w:rsidRPr="006273FD">
              <w:rPr>
                <w:rFonts w:ascii="Calibri" w:eastAsia="Times New Roman" w:hAnsi="Calibri" w:cs="Times New Roman"/>
                <w:color w:val="000000"/>
              </w:rPr>
              <w:t xml:space="preserve">  </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p>
        </w:tc>
      </w:tr>
    </w:tbl>
    <w:p w:rsidR="006273FD" w:rsidRDefault="006273FD" w:rsidP="006273FD">
      <w:pPr>
        <w:rPr>
          <w:rFonts w:ascii="Times New Roman" w:hAnsi="Times New Roman" w:cs="Times New Roman"/>
          <w:sz w:val="24"/>
          <w:szCs w:val="24"/>
        </w:rPr>
      </w:pPr>
    </w:p>
    <w:tbl>
      <w:tblPr>
        <w:tblW w:w="9390" w:type="dxa"/>
        <w:tblInd w:w="93" w:type="dxa"/>
        <w:tblLook w:val="04A0" w:firstRow="1" w:lastRow="0" w:firstColumn="1" w:lastColumn="0" w:noHBand="0" w:noVBand="1"/>
      </w:tblPr>
      <w:tblGrid>
        <w:gridCol w:w="9390"/>
      </w:tblGrid>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ResProposal</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 xml:space="preserve">Sent another email just asking for response from Dr. Swati Deb. </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 xml:space="preserve">Going well! </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Nein</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None</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highlight w:val="magenta"/>
              </w:rPr>
            </w:pPr>
            <w:r w:rsidRPr="006273FD">
              <w:rPr>
                <w:rFonts w:ascii="Calibri" w:eastAsia="Times New Roman" w:hAnsi="Calibri" w:cs="Times New Roman"/>
                <w:color w:val="000000"/>
                <w:highlight w:val="magenta"/>
              </w:rPr>
              <w:t>Just recently met with a mentor (Dupree) I hope to come up with a specific research topic within the week possibly concerning Nox1 on Microglials.</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yes, I feel overwhelmed to say the least, where I am right now, shows a medium understanding of the articles at best. however, this is not an overall reaction, it's more about the experiment section. I how can I anticipate a result without testing it in real life.</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 xml:space="preserve">I met with my mentor again last Friday and was given suggestions on good protein modeling programs to look into referencing in the proposal. We also talked through some protein structures and their usefulness to the proposal. </w:t>
            </w:r>
          </w:p>
        </w:tc>
      </w:tr>
    </w:tbl>
    <w:p w:rsidR="006273FD" w:rsidRDefault="006273FD" w:rsidP="006273FD">
      <w:pPr>
        <w:rPr>
          <w:rFonts w:ascii="Times New Roman" w:hAnsi="Times New Roman" w:cs="Times New Roman"/>
          <w:sz w:val="24"/>
          <w:szCs w:val="24"/>
        </w:rPr>
      </w:pPr>
    </w:p>
    <w:tbl>
      <w:tblPr>
        <w:tblW w:w="9390" w:type="dxa"/>
        <w:tblInd w:w="93" w:type="dxa"/>
        <w:tblLook w:val="04A0" w:firstRow="1" w:lastRow="0" w:firstColumn="1" w:lastColumn="0" w:noHBand="0" w:noVBand="1"/>
      </w:tblPr>
      <w:tblGrid>
        <w:gridCol w:w="9390"/>
      </w:tblGrid>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CrickSimExtent</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Not completed the attempt</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highlight w:val="green"/>
              </w:rPr>
              <w:t>Having technical difficulties, so I will be using a desktop in the library to access tomorrow.</w:t>
            </w:r>
            <w:r w:rsidRPr="006273FD">
              <w:rPr>
                <w:rFonts w:ascii="Calibri" w:eastAsia="Times New Roman" w:hAnsi="Calibri" w:cs="Times New Roman"/>
                <w:color w:val="000000"/>
              </w:rPr>
              <w:t xml:space="preserve"> </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 xml:space="preserve">I have not started the simulation yet but I look forward to running through it. I should have it done by Wednesday. </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Started it.</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3b</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highlight w:val="green"/>
              </w:rPr>
              <w:t>Unfortunately my computer is very spotty when it comes to running Java apps</w:t>
            </w:r>
            <w:r w:rsidRPr="006273FD">
              <w:rPr>
                <w:rFonts w:ascii="Calibri" w:eastAsia="Times New Roman" w:hAnsi="Calibri" w:cs="Times New Roman"/>
                <w:color w:val="000000"/>
              </w:rPr>
              <w:t xml:space="preserve"> which I was reminded of when attempting the program. They run, but they appear very small and I have yet to find a way to make them larger. So I plan to borrow a computer or drop by the library to actually do it. </w:t>
            </w:r>
          </w:p>
        </w:tc>
      </w:tr>
    </w:tbl>
    <w:p w:rsidR="006273FD" w:rsidRDefault="006273FD" w:rsidP="006273FD">
      <w:pPr>
        <w:rPr>
          <w:rFonts w:ascii="Times New Roman" w:hAnsi="Times New Roman" w:cs="Times New Roman"/>
          <w:sz w:val="24"/>
          <w:szCs w:val="24"/>
        </w:rPr>
      </w:pPr>
    </w:p>
    <w:p w:rsidR="00675C31" w:rsidRDefault="00675C31">
      <w:r>
        <w:br w:type="page"/>
      </w:r>
    </w:p>
    <w:tbl>
      <w:tblPr>
        <w:tblW w:w="9390" w:type="dxa"/>
        <w:tblInd w:w="93" w:type="dxa"/>
        <w:tblLook w:val="04A0" w:firstRow="1" w:lastRow="0" w:firstColumn="1" w:lastColumn="0" w:noHBand="0" w:noVBand="1"/>
      </w:tblPr>
      <w:tblGrid>
        <w:gridCol w:w="9390"/>
      </w:tblGrid>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lastRenderedPageBreak/>
              <w:t>CrickSim problems</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highlight w:val="cyan"/>
              </w:rPr>
              <w:t>Something keeps failing when trying to separate suppressor mutations in strains from FC0 mutations by using the CROSS function.</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No, it works.</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None</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 xml:space="preserve">From what I could see, the simulation looked fairly straight forward. </w:t>
            </w:r>
          </w:p>
        </w:tc>
      </w:tr>
    </w:tbl>
    <w:p w:rsidR="006273FD" w:rsidRDefault="006273FD" w:rsidP="006273FD">
      <w:pPr>
        <w:rPr>
          <w:rFonts w:ascii="Times New Roman" w:hAnsi="Times New Roman" w:cs="Times New Roman"/>
          <w:sz w:val="24"/>
          <w:szCs w:val="24"/>
        </w:rPr>
      </w:pPr>
    </w:p>
    <w:tbl>
      <w:tblPr>
        <w:tblW w:w="8382" w:type="dxa"/>
        <w:tblInd w:w="93" w:type="dxa"/>
        <w:tblLook w:val="04A0" w:firstRow="1" w:lastRow="0" w:firstColumn="1" w:lastColumn="0" w:noHBand="0" w:noVBand="1"/>
      </w:tblPr>
      <w:tblGrid>
        <w:gridCol w:w="8382"/>
      </w:tblGrid>
      <w:tr w:rsidR="006273FD" w:rsidRPr="006273FD" w:rsidTr="006273FD">
        <w:trPr>
          <w:trHeight w:val="300"/>
        </w:trPr>
        <w:tc>
          <w:tcPr>
            <w:tcW w:w="8382"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JonesExtent</w:t>
            </w:r>
          </w:p>
        </w:tc>
      </w:tr>
      <w:tr w:rsidR="006273FD" w:rsidRPr="006273FD" w:rsidTr="006273FD">
        <w:trPr>
          <w:trHeight w:val="300"/>
        </w:trPr>
        <w:tc>
          <w:tcPr>
            <w:tcW w:w="8382"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Trying to understand the instructions for the alien one and just started the Jones &amp; Nirenberg</w:t>
            </w:r>
          </w:p>
        </w:tc>
      </w:tr>
      <w:tr w:rsidR="006273FD" w:rsidRPr="006273FD" w:rsidTr="006273FD">
        <w:trPr>
          <w:trHeight w:val="300"/>
        </w:trPr>
        <w:tc>
          <w:tcPr>
            <w:tcW w:w="8382"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 xml:space="preserve">Done with companion. Yet to start Alien genetic code. </w:t>
            </w:r>
          </w:p>
        </w:tc>
      </w:tr>
      <w:tr w:rsidR="006273FD" w:rsidRPr="006273FD" w:rsidTr="006273FD">
        <w:trPr>
          <w:trHeight w:val="300"/>
        </w:trPr>
        <w:tc>
          <w:tcPr>
            <w:tcW w:w="8382"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SQ1</w:t>
            </w:r>
          </w:p>
        </w:tc>
      </w:tr>
      <w:tr w:rsidR="006273FD" w:rsidRPr="006273FD" w:rsidTr="006273FD">
        <w:trPr>
          <w:trHeight w:val="300"/>
        </w:trPr>
        <w:tc>
          <w:tcPr>
            <w:tcW w:w="8382"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Started it.</w:t>
            </w:r>
          </w:p>
        </w:tc>
      </w:tr>
      <w:tr w:rsidR="006273FD" w:rsidRPr="006273FD" w:rsidTr="006273FD">
        <w:trPr>
          <w:trHeight w:val="300"/>
        </w:trPr>
        <w:tc>
          <w:tcPr>
            <w:tcW w:w="8382"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p>
        </w:tc>
      </w:tr>
      <w:tr w:rsidR="006273FD" w:rsidRPr="006273FD" w:rsidTr="006273FD">
        <w:trPr>
          <w:trHeight w:val="300"/>
        </w:trPr>
        <w:tc>
          <w:tcPr>
            <w:tcW w:w="8382"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 xml:space="preserve">I'm currently playing the alien game. </w:t>
            </w:r>
          </w:p>
        </w:tc>
      </w:tr>
      <w:tr w:rsidR="006273FD" w:rsidRPr="006273FD" w:rsidTr="006273FD">
        <w:trPr>
          <w:trHeight w:val="300"/>
        </w:trPr>
        <w:tc>
          <w:tcPr>
            <w:tcW w:w="8382" w:type="dxa"/>
            <w:tcBorders>
              <w:top w:val="nil"/>
              <w:left w:val="nil"/>
              <w:bottom w:val="nil"/>
              <w:right w:val="nil"/>
            </w:tcBorders>
            <w:shd w:val="clear" w:color="auto" w:fill="auto"/>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 xml:space="preserve">SQ9. </w:t>
            </w:r>
            <w:r w:rsidRPr="006273FD">
              <w:rPr>
                <w:rFonts w:ascii="Calibri" w:eastAsia="Times New Roman" w:hAnsi="Calibri" w:cs="Times New Roman"/>
                <w:color w:val="000000"/>
              </w:rPr>
              <w:br/>
            </w:r>
            <w:r w:rsidRPr="006273FD">
              <w:rPr>
                <w:rFonts w:ascii="Calibri" w:eastAsia="Times New Roman" w:hAnsi="Calibri" w:cs="Times New Roman"/>
                <w:color w:val="000000"/>
              </w:rPr>
              <w:br/>
              <w:t>I have not yet begun the Alien Genetic Code, but I'm looking forward to it!</w:t>
            </w:r>
          </w:p>
        </w:tc>
      </w:tr>
    </w:tbl>
    <w:p w:rsidR="006273FD" w:rsidRDefault="006273FD" w:rsidP="006273FD">
      <w:pPr>
        <w:rPr>
          <w:rFonts w:ascii="Times New Roman" w:hAnsi="Times New Roman" w:cs="Times New Roman"/>
          <w:sz w:val="24"/>
          <w:szCs w:val="24"/>
        </w:rPr>
      </w:pPr>
    </w:p>
    <w:tbl>
      <w:tblPr>
        <w:tblW w:w="9390" w:type="dxa"/>
        <w:tblInd w:w="93" w:type="dxa"/>
        <w:tblLook w:val="04A0" w:firstRow="1" w:lastRow="0" w:firstColumn="1" w:lastColumn="0" w:noHBand="0" w:noVBand="1"/>
      </w:tblPr>
      <w:tblGrid>
        <w:gridCol w:w="9390"/>
      </w:tblGrid>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Jones</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Not yet</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0346AE" w:rsidRDefault="006273FD" w:rsidP="006273FD">
            <w:pPr>
              <w:spacing w:after="0"/>
              <w:rPr>
                <w:rFonts w:ascii="Calibri" w:eastAsia="Times New Roman" w:hAnsi="Calibri" w:cs="Times New Roman"/>
                <w:color w:val="000000"/>
              </w:rPr>
            </w:pPr>
            <w:r w:rsidRPr="00C13069">
              <w:rPr>
                <w:rFonts w:ascii="Calibri" w:eastAsia="Times New Roman" w:hAnsi="Calibri" w:cs="Times New Roman"/>
                <w:color w:val="000000"/>
                <w:highlight w:val="green"/>
              </w:rPr>
              <w:t>I'm having trouble understanding the role of PNP in the experiment. If it is usually involved in RNA degradation intra cellularly, how could it be used to synthesize RNA extra cellularly?</w:t>
            </w:r>
            <w:r w:rsidRPr="006273FD">
              <w:rPr>
                <w:rFonts w:ascii="Calibri" w:eastAsia="Times New Roman" w:hAnsi="Calibri" w:cs="Times New Roman"/>
                <w:color w:val="000000"/>
              </w:rPr>
              <w:t xml:space="preserve"> </w:t>
            </w:r>
            <w:r w:rsidRPr="006273FD">
              <w:rPr>
                <w:rFonts w:ascii="Calibri" w:eastAsia="Times New Roman" w:hAnsi="Calibri" w:cs="Times New Roman"/>
                <w:color w:val="000000"/>
                <w:highlight w:val="yellow"/>
              </w:rPr>
              <w:t xml:space="preserve">Also, regarding SQ13, </w:t>
            </w:r>
            <w:r w:rsidRPr="00C13069">
              <w:rPr>
                <w:rFonts w:ascii="Calibri" w:eastAsia="Times New Roman" w:hAnsi="Calibri" w:cs="Times New Roman"/>
                <w:color w:val="000000"/>
                <w:highlight w:val="green"/>
              </w:rPr>
              <w:t>I cant see why the numbers might be regarded as suspicious. The control must be the amino acid frequency of the cell itself while the data is the difference from control and exogenous RNA.</w:t>
            </w:r>
          </w:p>
          <w:p w:rsidR="006273FD" w:rsidRPr="006273FD" w:rsidRDefault="000346AE" w:rsidP="006273FD">
            <w:pPr>
              <w:spacing w:after="0"/>
              <w:rPr>
                <w:rFonts w:ascii="Calibri" w:eastAsia="Times New Roman" w:hAnsi="Calibri" w:cs="Times New Roman"/>
                <w:color w:val="000000"/>
              </w:rPr>
            </w:pPr>
            <w:r w:rsidRPr="000346AE">
              <w:rPr>
                <w:rFonts w:ascii="Times New Roman" w:eastAsia="Times New Roman" w:hAnsi="Times New Roman" w:cs="Times New Roman"/>
                <w:b/>
                <w:i/>
                <w:color w:val="FF0000"/>
                <w:sz w:val="24"/>
              </w:rPr>
              <w:t>[</w:t>
            </w:r>
            <w:r>
              <w:rPr>
                <w:rFonts w:ascii="Times New Roman" w:eastAsia="Times New Roman" w:hAnsi="Times New Roman" w:cs="Times New Roman"/>
                <w:b/>
                <w:i/>
                <w:color w:val="FF0000"/>
                <w:sz w:val="24"/>
              </w:rPr>
              <w:t>March 23</w:t>
            </w:r>
            <w:bookmarkStart w:id="0" w:name="_GoBack"/>
            <w:bookmarkEnd w:id="0"/>
            <w:r w:rsidRPr="000346AE">
              <w:rPr>
                <w:rFonts w:ascii="Times New Roman" w:eastAsia="Times New Roman" w:hAnsi="Times New Roman" w:cs="Times New Roman"/>
                <w:b/>
                <w:i/>
                <w:color w:val="FF0000"/>
                <w:sz w:val="24"/>
              </w:rPr>
              <w:t>]</w:t>
            </w:r>
            <w:r w:rsidR="006273FD" w:rsidRPr="006273FD">
              <w:rPr>
                <w:rFonts w:ascii="Calibri" w:eastAsia="Times New Roman" w:hAnsi="Calibri" w:cs="Times New Roman"/>
                <w:color w:val="000000"/>
              </w:rPr>
              <w:t xml:space="preserve"> </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Nein</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None</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highlight w:val="green"/>
              </w:rPr>
              <w:t>Where can I find the alien genetic code? or should I make some up?</w:t>
            </w:r>
            <w:r w:rsidRPr="006273FD">
              <w:rPr>
                <w:rFonts w:ascii="Calibri" w:eastAsia="Times New Roman" w:hAnsi="Calibri" w:cs="Times New Roman"/>
                <w:color w:val="000000"/>
              </w:rPr>
              <w:t xml:space="preserve"> </w:t>
            </w:r>
          </w:p>
        </w:tc>
      </w:tr>
      <w:tr w:rsidR="006273FD" w:rsidRPr="006273FD" w:rsidTr="006273FD">
        <w:trPr>
          <w:trHeight w:val="300"/>
        </w:trPr>
        <w:tc>
          <w:tcPr>
            <w:tcW w:w="9390" w:type="dxa"/>
            <w:tcBorders>
              <w:top w:val="nil"/>
              <w:left w:val="nil"/>
              <w:bottom w:val="nil"/>
              <w:right w:val="nil"/>
            </w:tcBorders>
            <w:shd w:val="clear" w:color="auto" w:fill="auto"/>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 xml:space="preserve">I am comfortable with the work of Nirenberg. </w:t>
            </w:r>
            <w:r w:rsidRPr="006273FD">
              <w:rPr>
                <w:rFonts w:ascii="Calibri" w:eastAsia="Times New Roman" w:hAnsi="Calibri" w:cs="Times New Roman"/>
                <w:color w:val="000000"/>
              </w:rPr>
              <w:br/>
            </w:r>
            <w:r w:rsidRPr="006273FD">
              <w:rPr>
                <w:rFonts w:ascii="Calibri" w:eastAsia="Times New Roman" w:hAnsi="Calibri" w:cs="Times New Roman"/>
                <w:color w:val="000000"/>
              </w:rPr>
              <w:br/>
              <w:t xml:space="preserve">I have read the instructions for Alien Genetic Code, and I feel like I won't have many problems getting set up. </w:t>
            </w:r>
          </w:p>
        </w:tc>
      </w:tr>
    </w:tbl>
    <w:p w:rsidR="006273FD" w:rsidRDefault="006273FD" w:rsidP="006273FD">
      <w:pPr>
        <w:rPr>
          <w:rFonts w:ascii="Times New Roman" w:hAnsi="Times New Roman" w:cs="Times New Roman"/>
          <w:sz w:val="24"/>
          <w:szCs w:val="24"/>
        </w:rPr>
      </w:pPr>
    </w:p>
    <w:tbl>
      <w:tblPr>
        <w:tblW w:w="9390" w:type="dxa"/>
        <w:tblInd w:w="93" w:type="dxa"/>
        <w:tblLook w:val="04A0" w:firstRow="1" w:lastRow="0" w:firstColumn="1" w:lastColumn="0" w:noHBand="0" w:noVBand="1"/>
      </w:tblPr>
      <w:tblGrid>
        <w:gridCol w:w="9390"/>
      </w:tblGrid>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Misc</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none</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See you in class tomorrow</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r w:rsidRPr="006273FD">
              <w:rPr>
                <w:rFonts w:ascii="Calibri" w:eastAsia="Times New Roman" w:hAnsi="Calibri" w:cs="Times New Roman"/>
                <w:color w:val="000000"/>
              </w:rPr>
              <w:t xml:space="preserve">the aline story is fun to say the least, my question is, </w:t>
            </w:r>
            <w:r w:rsidRPr="006273FD">
              <w:rPr>
                <w:rFonts w:ascii="Calibri" w:eastAsia="Times New Roman" w:hAnsi="Calibri" w:cs="Times New Roman"/>
                <w:color w:val="000000"/>
                <w:highlight w:val="yellow"/>
              </w:rPr>
              <w:t>why did you chose this method of figuring out the nature of coding its DNA gene? why can we just use some of our own ribosomes to produce their ribosomes</w:t>
            </w:r>
            <w:r w:rsidRPr="006273FD">
              <w:rPr>
                <w:rFonts w:ascii="Calibri" w:eastAsia="Times New Roman" w:hAnsi="Calibri" w:cs="Times New Roman"/>
                <w:color w:val="000000"/>
              </w:rPr>
              <w:t xml:space="preserve">...this sounds silly but even if we produce a somewhat nonfunctional ribosome out of their sequence we can learn more by failing. </w:t>
            </w:r>
          </w:p>
        </w:tc>
      </w:tr>
      <w:tr w:rsidR="006273FD" w:rsidRPr="006273FD" w:rsidTr="006273FD">
        <w:trPr>
          <w:trHeight w:val="300"/>
        </w:trPr>
        <w:tc>
          <w:tcPr>
            <w:tcW w:w="9390" w:type="dxa"/>
            <w:tcBorders>
              <w:top w:val="nil"/>
              <w:left w:val="nil"/>
              <w:bottom w:val="nil"/>
              <w:right w:val="nil"/>
            </w:tcBorders>
            <w:shd w:val="clear" w:color="auto" w:fill="auto"/>
            <w:noWrap/>
            <w:vAlign w:val="bottom"/>
            <w:hideMark/>
          </w:tcPr>
          <w:p w:rsidR="006273FD" w:rsidRPr="006273FD" w:rsidRDefault="006273FD" w:rsidP="006273FD">
            <w:pPr>
              <w:spacing w:after="0"/>
              <w:rPr>
                <w:rFonts w:ascii="Calibri" w:eastAsia="Times New Roman" w:hAnsi="Calibri" w:cs="Times New Roman"/>
                <w:color w:val="000000"/>
              </w:rPr>
            </w:pPr>
          </w:p>
        </w:tc>
      </w:tr>
    </w:tbl>
    <w:p w:rsidR="006273FD" w:rsidRDefault="006273FD" w:rsidP="006273FD">
      <w:pPr>
        <w:rPr>
          <w:rFonts w:ascii="Times New Roman" w:hAnsi="Times New Roman" w:cs="Times New Roman"/>
          <w:sz w:val="24"/>
          <w:szCs w:val="24"/>
        </w:rPr>
      </w:pPr>
    </w:p>
    <w:p w:rsidR="006273FD" w:rsidRPr="006273FD" w:rsidRDefault="006273FD" w:rsidP="006273FD">
      <w:pPr>
        <w:rPr>
          <w:rFonts w:ascii="Times New Roman" w:hAnsi="Times New Roman" w:cs="Times New Roman"/>
          <w:sz w:val="24"/>
          <w:szCs w:val="24"/>
        </w:rPr>
      </w:pPr>
    </w:p>
    <w:sectPr w:rsidR="006273FD" w:rsidRPr="00627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3FD"/>
    <w:rsid w:val="000346AE"/>
    <w:rsid w:val="000710C3"/>
    <w:rsid w:val="005467C0"/>
    <w:rsid w:val="006273FD"/>
    <w:rsid w:val="00675C31"/>
    <w:rsid w:val="006C745C"/>
    <w:rsid w:val="007037EF"/>
    <w:rsid w:val="009C715D"/>
    <w:rsid w:val="00C13069"/>
    <w:rsid w:val="00C71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968301">
      <w:bodyDiv w:val="1"/>
      <w:marLeft w:val="0"/>
      <w:marRight w:val="0"/>
      <w:marTop w:val="0"/>
      <w:marBottom w:val="0"/>
      <w:divBdr>
        <w:top w:val="none" w:sz="0" w:space="0" w:color="auto"/>
        <w:left w:val="none" w:sz="0" w:space="0" w:color="auto"/>
        <w:bottom w:val="none" w:sz="0" w:space="0" w:color="auto"/>
        <w:right w:val="none" w:sz="0" w:space="0" w:color="auto"/>
      </w:divBdr>
    </w:div>
    <w:div w:id="458452690">
      <w:bodyDiv w:val="1"/>
      <w:marLeft w:val="0"/>
      <w:marRight w:val="0"/>
      <w:marTop w:val="0"/>
      <w:marBottom w:val="0"/>
      <w:divBdr>
        <w:top w:val="none" w:sz="0" w:space="0" w:color="auto"/>
        <w:left w:val="none" w:sz="0" w:space="0" w:color="auto"/>
        <w:bottom w:val="none" w:sz="0" w:space="0" w:color="auto"/>
        <w:right w:val="none" w:sz="0" w:space="0" w:color="auto"/>
      </w:divBdr>
    </w:div>
    <w:div w:id="1262836796">
      <w:bodyDiv w:val="1"/>
      <w:marLeft w:val="0"/>
      <w:marRight w:val="0"/>
      <w:marTop w:val="0"/>
      <w:marBottom w:val="0"/>
      <w:divBdr>
        <w:top w:val="none" w:sz="0" w:space="0" w:color="auto"/>
        <w:left w:val="none" w:sz="0" w:space="0" w:color="auto"/>
        <w:bottom w:val="none" w:sz="0" w:space="0" w:color="auto"/>
        <w:right w:val="none" w:sz="0" w:space="0" w:color="auto"/>
      </w:divBdr>
    </w:div>
    <w:div w:id="1425420420">
      <w:bodyDiv w:val="1"/>
      <w:marLeft w:val="0"/>
      <w:marRight w:val="0"/>
      <w:marTop w:val="0"/>
      <w:marBottom w:val="0"/>
      <w:divBdr>
        <w:top w:val="none" w:sz="0" w:space="0" w:color="auto"/>
        <w:left w:val="none" w:sz="0" w:space="0" w:color="auto"/>
        <w:bottom w:val="none" w:sz="0" w:space="0" w:color="auto"/>
        <w:right w:val="none" w:sz="0" w:space="0" w:color="auto"/>
      </w:divBdr>
    </w:div>
    <w:div w:id="1507747430">
      <w:bodyDiv w:val="1"/>
      <w:marLeft w:val="0"/>
      <w:marRight w:val="0"/>
      <w:marTop w:val="0"/>
      <w:marBottom w:val="0"/>
      <w:divBdr>
        <w:top w:val="none" w:sz="0" w:space="0" w:color="auto"/>
        <w:left w:val="none" w:sz="0" w:space="0" w:color="auto"/>
        <w:bottom w:val="none" w:sz="0" w:space="0" w:color="auto"/>
        <w:right w:val="none" w:sz="0" w:space="0" w:color="auto"/>
      </w:divBdr>
    </w:div>
    <w:div w:id="1756171982">
      <w:bodyDiv w:val="1"/>
      <w:marLeft w:val="0"/>
      <w:marRight w:val="0"/>
      <w:marTop w:val="0"/>
      <w:marBottom w:val="0"/>
      <w:divBdr>
        <w:top w:val="none" w:sz="0" w:space="0" w:color="auto"/>
        <w:left w:val="none" w:sz="0" w:space="0" w:color="auto"/>
        <w:bottom w:val="none" w:sz="0" w:space="0" w:color="auto"/>
        <w:right w:val="none" w:sz="0" w:space="0" w:color="auto"/>
      </w:divBdr>
    </w:div>
    <w:div w:id="1844314304">
      <w:bodyDiv w:val="1"/>
      <w:marLeft w:val="0"/>
      <w:marRight w:val="0"/>
      <w:marTop w:val="0"/>
      <w:marBottom w:val="0"/>
      <w:divBdr>
        <w:top w:val="none" w:sz="0" w:space="0" w:color="auto"/>
        <w:left w:val="none" w:sz="0" w:space="0" w:color="auto"/>
        <w:bottom w:val="none" w:sz="0" w:space="0" w:color="auto"/>
        <w:right w:val="none" w:sz="0" w:space="0" w:color="auto"/>
      </w:divBdr>
    </w:div>
    <w:div w:id="1857839289">
      <w:bodyDiv w:val="1"/>
      <w:marLeft w:val="0"/>
      <w:marRight w:val="0"/>
      <w:marTop w:val="0"/>
      <w:marBottom w:val="0"/>
      <w:divBdr>
        <w:top w:val="none" w:sz="0" w:space="0" w:color="auto"/>
        <w:left w:val="none" w:sz="0" w:space="0" w:color="auto"/>
        <w:bottom w:val="none" w:sz="0" w:space="0" w:color="auto"/>
        <w:right w:val="none" w:sz="0" w:space="0" w:color="auto"/>
      </w:divBdr>
    </w:div>
    <w:div w:id="2076269438">
      <w:bodyDiv w:val="1"/>
      <w:marLeft w:val="0"/>
      <w:marRight w:val="0"/>
      <w:marTop w:val="0"/>
      <w:marBottom w:val="0"/>
      <w:divBdr>
        <w:top w:val="none" w:sz="0" w:space="0" w:color="auto"/>
        <w:left w:val="none" w:sz="0" w:space="0" w:color="auto"/>
        <w:bottom w:val="none" w:sz="0" w:space="0" w:color="auto"/>
        <w:right w:val="none" w:sz="0" w:space="0" w:color="auto"/>
      </w:divBdr>
    </w:div>
    <w:div w:id="20965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10E1B-2DD6-4020-B6A3-42C07DD64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4</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2</cp:revision>
  <dcterms:created xsi:type="dcterms:W3CDTF">2017-03-21T07:09:00Z</dcterms:created>
  <dcterms:modified xsi:type="dcterms:W3CDTF">2017-03-23T11:16:00Z</dcterms:modified>
</cp:coreProperties>
</file>