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5A2FA2D"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1D6DD2">
        <w:t>Log Noziroh</w:t>
      </w:r>
    </w:p>
    <w:p w14:paraId="378D50B2" w14:textId="133878B5"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CC1CCE">
        <w:t xml:space="preserve"> </w:t>
      </w:r>
      <w:r w:rsidR="00DC1CC2">
        <w:t>Log</w:t>
      </w:r>
      <w:r w:rsidR="0051077C">
        <w:t xml:space="preserve">. The application should hold </w:t>
      </w:r>
      <w:r w:rsidR="00366033">
        <w:rPr>
          <w:b/>
        </w:rPr>
        <w:t>reports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240C21">
        <w:rPr>
          <w:rStyle w:val="CodeChar"/>
        </w:rPr>
        <w:t>LogNoziroh</w:t>
      </w:r>
      <w:r w:rsidR="007A5B17">
        <w:t>.</w:t>
      </w:r>
    </w:p>
    <w:p w14:paraId="5DE2896D" w14:textId="34A1E095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8329A9">
        <w:rPr>
          <w:b/>
        </w:rPr>
        <w:t>detail</w:t>
      </w:r>
      <w:r w:rsidR="00D95315">
        <w:rPr>
          <w:b/>
        </w:rPr>
        <w:t>ing</w:t>
      </w:r>
      <w:r w:rsidR="001E0A5D">
        <w:t xml:space="preserve">, </w:t>
      </w:r>
      <w:r w:rsidR="009866F1" w:rsidRPr="009866F1">
        <w:rPr>
          <w:b/>
        </w:rPr>
        <w:t>delete</w:t>
      </w:r>
      <w:r w:rsidR="009866F1">
        <w:t xml:space="preserve"> reports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3D8FABC8" w:rsidR="00DB6908" w:rsidRDefault="00A0651F" w:rsidP="005B6A0A">
      <w:r>
        <w:t xml:space="preserve">The </w:t>
      </w:r>
      <w:r w:rsidR="00AF7D84">
        <w:rPr>
          <w:rStyle w:val="CodeChar"/>
        </w:rPr>
        <w:t>Report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7A8442F4" w:rsidR="00DB6908" w:rsidRDefault="00AF7D84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status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>non-empty text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>(will either be “</w:t>
      </w:r>
      <w:r>
        <w:rPr>
          <w:rStyle w:val="CodeChar"/>
        </w:rPr>
        <w:t>Normal</w:t>
      </w:r>
      <w:r>
        <w:rPr>
          <w:rStyle w:val="CodeChar"/>
          <w:rFonts w:asciiTheme="minorHAnsi" w:hAnsiTheme="minorHAnsi"/>
          <w:b w:val="0"/>
          <w:noProof w:val="0"/>
        </w:rPr>
        <w:t>”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>
        <w:rPr>
          <w:rStyle w:val="CodeChar"/>
          <w:rFonts w:asciiTheme="minorHAnsi" w:hAnsiTheme="minorHAnsi"/>
          <w:b w:val="0"/>
          <w:noProof w:val="0"/>
        </w:rPr>
        <w:t>“</w:t>
      </w:r>
      <w:r>
        <w:rPr>
          <w:rStyle w:val="CodeChar"/>
        </w:rPr>
        <w:t>Warning</w:t>
      </w:r>
      <w:r>
        <w:rPr>
          <w:rStyle w:val="CodeChar"/>
          <w:rFonts w:asciiTheme="minorHAnsi" w:hAnsiTheme="minorHAnsi"/>
          <w:b w:val="0"/>
          <w:noProof w:val="0"/>
        </w:rPr>
        <w:t>”</w:t>
      </w:r>
      <w:r>
        <w:rPr>
          <w:rStyle w:val="CodeChar"/>
          <w:rFonts w:asciiTheme="minorHAnsi" w:hAnsiTheme="minorHAnsi"/>
          <w:b w:val="0"/>
          <w:noProof w:val="0"/>
        </w:rPr>
        <w:t xml:space="preserve"> or </w:t>
      </w:r>
      <w:r>
        <w:rPr>
          <w:rStyle w:val="CodeChar"/>
          <w:rFonts w:asciiTheme="minorHAnsi" w:hAnsiTheme="minorHAnsi"/>
          <w:b w:val="0"/>
          <w:noProof w:val="0"/>
        </w:rPr>
        <w:t>“</w:t>
      </w:r>
      <w:r>
        <w:rPr>
          <w:rStyle w:val="CodeChar"/>
        </w:rPr>
        <w:t>Critical</w:t>
      </w:r>
      <w:r>
        <w:rPr>
          <w:rStyle w:val="CodeChar"/>
          <w:rFonts w:asciiTheme="minorHAnsi" w:hAnsiTheme="minorHAnsi"/>
          <w:b w:val="0"/>
          <w:noProof w:val="0"/>
        </w:rPr>
        <w:t>”).</w:t>
      </w:r>
    </w:p>
    <w:p w14:paraId="37632579" w14:textId="7D513B3F" w:rsidR="00B876EE" w:rsidRDefault="00AF7D84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message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4DE100FB" w:rsidR="00313D83" w:rsidRDefault="00AF7D84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origin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 w:rsidRPr="00AF7D84">
        <w:rPr>
          <w:rStyle w:val="CodeChar"/>
          <w:rFonts w:asciiTheme="minorHAnsi" w:hAnsiTheme="minorHAnsi"/>
          <w:b w:val="0"/>
          <w:noProof w:val="0"/>
        </w:rPr>
        <w:t>non-</w:t>
      </w:r>
      <w:r w:rsidRPr="00AF7D84">
        <w:rPr>
          <w:rStyle w:val="CodeChar"/>
          <w:rFonts w:asciiTheme="minorHAnsi" w:hAnsiTheme="minorHAnsi"/>
          <w:b w:val="0"/>
          <w:noProof w:val="0"/>
        </w:rPr>
        <w:t>empty text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641EDD46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05C61">
        <w:rPr>
          <w:b/>
        </w:rPr>
        <w:t>products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DB3C52" w:rsidRPr="00DB3C52">
        <w:rPr>
          <w:b/>
        </w:rPr>
        <w:t>view details about them</w:t>
      </w:r>
      <w:r w:rsidR="00DB3C52">
        <w:t xml:space="preserve"> 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  <w:r w:rsidR="00820FBE">
        <w:rPr>
          <w:noProof/>
        </w:rPr>
        <w:drawing>
          <wp:inline distT="0" distB="0" distL="0" distR="0" wp14:anchorId="6A485C7D" wp14:editId="2813A40A">
            <wp:extent cx="6621780" cy="2141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5659CDA9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7847A23F" w:rsidR="00723DF2" w:rsidRPr="00723DF2" w:rsidRDefault="00723DF2" w:rsidP="0017211B">
      <w:pPr>
        <w:jc w:val="center"/>
      </w:pPr>
      <w:r>
        <w:rPr>
          <w:noProof/>
        </w:rPr>
        <w:drawing>
          <wp:inline distT="0" distB="0" distL="0" distR="0" wp14:anchorId="5306FBBE" wp14:editId="3F40AAFC">
            <wp:extent cx="5188981" cy="377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09" cy="378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25B4" w14:textId="385F34B3" w:rsidR="005A479A" w:rsidRDefault="00BF58C1" w:rsidP="005B6A0A">
      <w:pPr>
        <w:pStyle w:val="Heading3"/>
      </w:pPr>
      <w:r>
        <w:t>Details</w:t>
      </w:r>
      <w:r w:rsidR="00402506">
        <w:t xml:space="preserve"> Page</w:t>
      </w:r>
    </w:p>
    <w:p w14:paraId="1BC9DEE7" w14:textId="792C0615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BF58C1">
        <w:rPr>
          <w:rStyle w:val="CodeChar"/>
          <w:b/>
          <w:color w:val="auto"/>
        </w:rPr>
        <w:t>details/{id}</w:t>
      </w:r>
      <w:r w:rsidRPr="00EB38B7">
        <w:rPr>
          <w:rStyle w:val="CodeChar"/>
          <w:b/>
          <w:color w:val="auto"/>
        </w:rPr>
        <w:t>”</w:t>
      </w:r>
    </w:p>
    <w:p w14:paraId="28F23E7A" w14:textId="63EC1320" w:rsidR="00DD512C" w:rsidRPr="00DD512C" w:rsidRDefault="00DD512C" w:rsidP="00DD512C">
      <w:pPr>
        <w:jc w:val="center"/>
      </w:pPr>
      <w:r>
        <w:rPr>
          <w:noProof/>
        </w:rPr>
        <w:drawing>
          <wp:inline distT="0" distB="0" distL="0" distR="0" wp14:anchorId="3EC67DA3" wp14:editId="3FE6500E">
            <wp:extent cx="5189220" cy="400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4" cy="400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7DF57EFD" w:rsidR="00C26A21" w:rsidRPr="00C26A21" w:rsidRDefault="00C26A21" w:rsidP="00C26A21">
      <w:pPr>
        <w:jc w:val="center"/>
      </w:pPr>
      <w:bookmarkStart w:id="1" w:name="_GoBack"/>
      <w:r>
        <w:rPr>
          <w:noProof/>
        </w:rPr>
        <w:drawing>
          <wp:inline distT="0" distB="0" distL="0" distR="0" wp14:anchorId="2DFD11A6" wp14:editId="7D397B20">
            <wp:extent cx="4968240" cy="376191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49" cy="37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745A47A0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B643C5">
        <w:rPr>
          <w:b/>
          <w:noProof/>
        </w:rPr>
        <w:t>LogNoziroh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96E1F" w14:textId="77777777" w:rsidR="008B1C44" w:rsidRDefault="008B1C44" w:rsidP="008068A2">
      <w:pPr>
        <w:spacing w:after="0" w:line="240" w:lineRule="auto"/>
      </w:pPr>
      <w:r>
        <w:separator/>
      </w:r>
    </w:p>
  </w:endnote>
  <w:endnote w:type="continuationSeparator" w:id="0">
    <w:p w14:paraId="4EEFC0E9" w14:textId="77777777" w:rsidR="008B1C44" w:rsidRDefault="008B1C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F1A5B1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2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F1A5B1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A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A2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71BA" w14:textId="77777777" w:rsidR="008B1C44" w:rsidRDefault="008B1C44" w:rsidP="008068A2">
      <w:pPr>
        <w:spacing w:after="0" w:line="240" w:lineRule="auto"/>
      </w:pPr>
      <w:r>
        <w:separator/>
      </w:r>
    </w:p>
  </w:footnote>
  <w:footnote w:type="continuationSeparator" w:id="0">
    <w:p w14:paraId="23AF9DF6" w14:textId="77777777" w:rsidR="008B1C44" w:rsidRDefault="008B1C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31CB7"/>
    <w:rsid w:val="008329A9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44DB4"/>
    <w:rsid w:val="00950CE8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06E1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B4DD5"/>
    <w:rsid w:val="00FC42EA"/>
    <w:rsid w:val="00FC6C70"/>
    <w:rsid w:val="00FD2095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5927A-4297-4862-8F47-7F1E67A7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Ivaylo Jelev</cp:lastModifiedBy>
  <cp:revision>824</cp:revision>
  <cp:lastPrinted>2015-10-26T22:35:00Z</cp:lastPrinted>
  <dcterms:created xsi:type="dcterms:W3CDTF">2017-01-11T16:41:00Z</dcterms:created>
  <dcterms:modified xsi:type="dcterms:W3CDTF">2017-12-20T23:11:00Z</dcterms:modified>
  <cp:category>programming, education, software engineering, software development</cp:category>
</cp:coreProperties>
</file>