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BDD9" w14:textId="29316414" w:rsidR="003A6059" w:rsidRPr="003A6059" w:rsidRDefault="007306F1" w:rsidP="003A6059">
      <w:pPr>
        <w:spacing w:line="276" w:lineRule="auto"/>
        <w:rPr>
          <w:b/>
          <w:bCs/>
        </w:rPr>
      </w:pPr>
      <w:r>
        <w:rPr>
          <w:b/>
          <w:bCs/>
        </w:rPr>
        <w:t>Juridische implicaties</w:t>
      </w:r>
    </w:p>
    <w:p w14:paraId="3EE4448C" w14:textId="2C9D3EBE" w:rsidR="00D40D52" w:rsidRDefault="002A2D09" w:rsidP="003A6059">
      <w:pPr>
        <w:spacing w:line="276" w:lineRule="auto"/>
      </w:pPr>
      <w:r>
        <w:t>S</w:t>
      </w:r>
      <w:r w:rsidR="00AC302D">
        <w:t>oftdrugs</w:t>
      </w:r>
      <w:r w:rsidR="00793918">
        <w:t xml:space="preserve"> </w:t>
      </w:r>
      <w:r w:rsidR="008154D2">
        <w:t>worden</w:t>
      </w:r>
      <w:r w:rsidR="00611F5A">
        <w:t xml:space="preserve"> opgesomd in lijst II van de Opiumwet</w:t>
      </w:r>
      <w:r w:rsidR="009C26DA">
        <w:t xml:space="preserve"> en zijn d</w:t>
      </w:r>
      <w:r w:rsidR="00023E36">
        <w:t xml:space="preserve">aarmee illegale middelen. </w:t>
      </w:r>
      <w:r w:rsidR="00B505CE">
        <w:t xml:space="preserve">Het bezitten, verhandelen en produceren van deze middelen is dus strafbaar. </w:t>
      </w:r>
      <w:r w:rsidR="00EF61AD">
        <w:t>Nederland</w:t>
      </w:r>
      <w:r w:rsidR="00081377">
        <w:t xml:space="preserve"> kent echter</w:t>
      </w:r>
      <w:r w:rsidR="00EF61AD">
        <w:t>, i</w:t>
      </w:r>
      <w:r w:rsidR="002468EA">
        <w:t>n tegenstelling tot</w:t>
      </w:r>
      <w:r w:rsidR="00EF61AD">
        <w:t xml:space="preserve"> de meeste landen,</w:t>
      </w:r>
      <w:r w:rsidR="00637B35">
        <w:t xml:space="preserve"> een gedoogbeleid </w:t>
      </w:r>
      <w:r w:rsidR="00C35CB7">
        <w:t>t</w:t>
      </w:r>
      <w:r w:rsidR="006E6189">
        <w:t xml:space="preserve">en aanzien van </w:t>
      </w:r>
      <w:r w:rsidR="00C35CB7">
        <w:t>softdrug</w:t>
      </w:r>
      <w:r w:rsidR="00DD16BC">
        <w:t>s</w:t>
      </w:r>
      <w:r w:rsidR="002468EA">
        <w:t xml:space="preserve">. </w:t>
      </w:r>
      <w:r w:rsidR="00081377">
        <w:t>Dit beleid houdt in dat</w:t>
      </w:r>
      <w:r w:rsidR="00C97256">
        <w:t xml:space="preserve"> </w:t>
      </w:r>
      <w:r w:rsidR="00081377">
        <w:t>c</w:t>
      </w:r>
      <w:r w:rsidR="00FF7E71">
        <w:t>offeeshops onder strenge voorwaarden</w:t>
      </w:r>
      <w:r w:rsidR="00DD16BC">
        <w:t xml:space="preserve">, die in </w:t>
      </w:r>
      <w:r w:rsidR="002D1E7B">
        <w:t xml:space="preserve">de </w:t>
      </w:r>
      <w:r w:rsidR="00DD16BC">
        <w:t>Aanwijzing Opiumwet van het O</w:t>
      </w:r>
      <w:r w:rsidR="002D1E7B">
        <w:t xml:space="preserve">penbaar </w:t>
      </w:r>
      <w:r w:rsidR="00DD16BC">
        <w:t>M</w:t>
      </w:r>
      <w:r w:rsidR="002D1E7B">
        <w:t>inisterie</w:t>
      </w:r>
      <w:r w:rsidR="00DD16BC">
        <w:t xml:space="preserve"> </w:t>
      </w:r>
      <w:r w:rsidR="003D6D01">
        <w:t xml:space="preserve">(OM) </w:t>
      </w:r>
      <w:r w:rsidR="00DD16BC">
        <w:t xml:space="preserve">zijn omschreven, de </w:t>
      </w:r>
      <w:r w:rsidR="001A338A">
        <w:t xml:space="preserve">softdrugs </w:t>
      </w:r>
      <w:r w:rsidR="00244974">
        <w:t xml:space="preserve">kunnen </w:t>
      </w:r>
      <w:r w:rsidR="001A338A">
        <w:t>verkopen</w:t>
      </w:r>
      <w:r w:rsidR="00406965">
        <w:t xml:space="preserve"> zonder strafrechtelijk te worden vervolgd</w:t>
      </w:r>
      <w:r w:rsidR="00244974">
        <w:t xml:space="preserve">. </w:t>
      </w:r>
    </w:p>
    <w:p w14:paraId="37085F01" w14:textId="77777777" w:rsidR="00503132" w:rsidRDefault="00503132" w:rsidP="003A6059">
      <w:pPr>
        <w:spacing w:line="276" w:lineRule="auto"/>
      </w:pPr>
    </w:p>
    <w:p w14:paraId="34F85D31" w14:textId="0227AB4F" w:rsidR="00BB535B" w:rsidRDefault="00FE057F" w:rsidP="003A6059">
      <w:pPr>
        <w:spacing w:line="276" w:lineRule="auto"/>
      </w:pPr>
      <w:r>
        <w:t xml:space="preserve">De </w:t>
      </w:r>
      <w:r w:rsidR="006657B1">
        <w:t>gedoogcriteria houden het volgende in</w:t>
      </w:r>
      <w:r>
        <w:t>:</w:t>
      </w:r>
    </w:p>
    <w:p w14:paraId="5210CD2D" w14:textId="6DDAB81D" w:rsidR="005A7D6A" w:rsidRPr="00F349B5" w:rsidRDefault="005A7D6A" w:rsidP="003A6059">
      <w:pPr>
        <w:pStyle w:val="ListParagraph"/>
        <w:numPr>
          <w:ilvl w:val="0"/>
          <w:numId w:val="1"/>
        </w:numPr>
        <w:spacing w:before="100" w:beforeAutospacing="1" w:after="100" w:afterAutospacing="1" w:line="276" w:lineRule="auto"/>
        <w:rPr>
          <w:rFonts w:ascii="Calibri" w:eastAsia="Times New Roman" w:hAnsi="Calibri" w:cs="Calibri"/>
          <w:color w:val="000000" w:themeColor="text1"/>
          <w:lang w:eastAsia="nl-NL"/>
        </w:rPr>
      </w:pPr>
      <w:r w:rsidRPr="00F349B5">
        <w:rPr>
          <w:rFonts w:ascii="Calibri" w:eastAsia="Times New Roman" w:hAnsi="Calibri" w:cs="Calibri"/>
          <w:color w:val="000000" w:themeColor="text1"/>
          <w:lang w:eastAsia="nl-NL"/>
        </w:rPr>
        <w:t>Er mag niet meer dan 5 gram softdrugs per dag per persoon worden verkocht.</w:t>
      </w:r>
    </w:p>
    <w:p w14:paraId="699C1DB3" w14:textId="77777777" w:rsidR="005A7D6A" w:rsidRPr="005A7D6A" w:rsidRDefault="005A7D6A" w:rsidP="003A6059">
      <w:pPr>
        <w:numPr>
          <w:ilvl w:val="0"/>
          <w:numId w:val="1"/>
        </w:numPr>
        <w:spacing w:before="100" w:beforeAutospacing="1" w:after="100" w:afterAutospacing="1" w:line="276" w:lineRule="auto"/>
        <w:rPr>
          <w:rFonts w:ascii="Calibri" w:eastAsia="Times New Roman" w:hAnsi="Calibri" w:cs="Calibri"/>
          <w:color w:val="000000"/>
          <w:lang w:eastAsia="nl-NL"/>
        </w:rPr>
      </w:pPr>
      <w:r w:rsidRPr="005A7D6A">
        <w:rPr>
          <w:rFonts w:ascii="Calibri" w:eastAsia="Times New Roman" w:hAnsi="Calibri" w:cs="Calibri"/>
          <w:color w:val="000000"/>
          <w:lang w:eastAsia="nl-NL"/>
        </w:rPr>
        <w:t>Er mogen geen harddrugs worden verkocht. </w:t>
      </w:r>
    </w:p>
    <w:p w14:paraId="252C3A84" w14:textId="77777777" w:rsidR="005A7D6A" w:rsidRPr="003A6059" w:rsidRDefault="005A7D6A" w:rsidP="003A6059">
      <w:pPr>
        <w:numPr>
          <w:ilvl w:val="0"/>
          <w:numId w:val="1"/>
        </w:numPr>
        <w:spacing w:before="100" w:beforeAutospacing="1" w:after="100" w:afterAutospacing="1" w:line="276" w:lineRule="auto"/>
        <w:rPr>
          <w:rFonts w:ascii="Calibri" w:eastAsia="Times New Roman" w:hAnsi="Calibri" w:cs="Calibri"/>
          <w:color w:val="000000" w:themeColor="text1"/>
          <w:lang w:eastAsia="nl-NL"/>
        </w:rPr>
      </w:pPr>
      <w:r w:rsidRPr="003A6059">
        <w:rPr>
          <w:rFonts w:ascii="Calibri" w:eastAsia="Times New Roman" w:hAnsi="Calibri" w:cs="Calibri"/>
          <w:color w:val="000000" w:themeColor="text1"/>
          <w:lang w:eastAsia="nl-NL"/>
        </w:rPr>
        <w:t>Er mogen geen softdrugs verkocht worden aan minderjarigen. </w:t>
      </w:r>
    </w:p>
    <w:p w14:paraId="2CCD8F4E" w14:textId="77777777" w:rsidR="005A7D6A" w:rsidRPr="005A7D6A" w:rsidRDefault="005A7D6A" w:rsidP="003A6059">
      <w:pPr>
        <w:numPr>
          <w:ilvl w:val="0"/>
          <w:numId w:val="1"/>
        </w:numPr>
        <w:spacing w:before="100" w:beforeAutospacing="1" w:after="100" w:afterAutospacing="1" w:line="276" w:lineRule="auto"/>
        <w:rPr>
          <w:rFonts w:ascii="Calibri" w:eastAsia="Times New Roman" w:hAnsi="Calibri" w:cs="Calibri"/>
          <w:color w:val="000000"/>
          <w:lang w:eastAsia="nl-NL"/>
        </w:rPr>
      </w:pPr>
      <w:r w:rsidRPr="005A7D6A">
        <w:rPr>
          <w:rFonts w:ascii="Calibri" w:eastAsia="Times New Roman" w:hAnsi="Calibri" w:cs="Calibri"/>
          <w:color w:val="000000"/>
          <w:lang w:eastAsia="nl-NL"/>
        </w:rPr>
        <w:t>Minderjarigen mogen niet in een coffeeshop worden binnengelaten. </w:t>
      </w:r>
    </w:p>
    <w:p w14:paraId="64FF6366" w14:textId="77777777" w:rsidR="005A7D6A" w:rsidRPr="005A7D6A" w:rsidRDefault="005A7D6A" w:rsidP="003A6059">
      <w:pPr>
        <w:numPr>
          <w:ilvl w:val="0"/>
          <w:numId w:val="1"/>
        </w:numPr>
        <w:spacing w:before="100" w:beforeAutospacing="1" w:after="100" w:afterAutospacing="1" w:line="276" w:lineRule="auto"/>
        <w:rPr>
          <w:rFonts w:ascii="Calibri" w:eastAsia="Times New Roman" w:hAnsi="Calibri" w:cs="Calibri"/>
          <w:color w:val="000000"/>
          <w:lang w:eastAsia="nl-NL"/>
        </w:rPr>
      </w:pPr>
      <w:r w:rsidRPr="005A7D6A">
        <w:rPr>
          <w:rFonts w:ascii="Calibri" w:eastAsia="Times New Roman" w:hAnsi="Calibri" w:cs="Calibri"/>
          <w:color w:val="000000"/>
          <w:lang w:eastAsia="nl-NL"/>
        </w:rPr>
        <w:t>Er mag geen alcohol worden geschonken. </w:t>
      </w:r>
    </w:p>
    <w:p w14:paraId="34952582" w14:textId="77777777" w:rsidR="005A7D6A" w:rsidRPr="003F485D" w:rsidRDefault="005A7D6A" w:rsidP="003A6059">
      <w:pPr>
        <w:numPr>
          <w:ilvl w:val="0"/>
          <w:numId w:val="1"/>
        </w:numPr>
        <w:spacing w:before="100" w:beforeAutospacing="1" w:after="100" w:afterAutospacing="1" w:line="276" w:lineRule="auto"/>
        <w:rPr>
          <w:rFonts w:ascii="Calibri" w:eastAsia="Times New Roman" w:hAnsi="Calibri" w:cs="Calibri"/>
          <w:color w:val="000000" w:themeColor="text1"/>
          <w:lang w:eastAsia="nl-NL"/>
        </w:rPr>
      </w:pPr>
      <w:r w:rsidRPr="003F485D">
        <w:rPr>
          <w:rFonts w:ascii="Calibri" w:eastAsia="Times New Roman" w:hAnsi="Calibri" w:cs="Calibri"/>
          <w:color w:val="000000" w:themeColor="text1"/>
          <w:lang w:eastAsia="nl-NL"/>
        </w:rPr>
        <w:t>Er mag geen reclame voor drugs en de coffeeshop worden gemaakt. </w:t>
      </w:r>
    </w:p>
    <w:p w14:paraId="58CCC3D1" w14:textId="77777777" w:rsidR="005A7D6A" w:rsidRPr="003F485D" w:rsidRDefault="005A7D6A" w:rsidP="003A6059">
      <w:pPr>
        <w:numPr>
          <w:ilvl w:val="0"/>
          <w:numId w:val="1"/>
        </w:numPr>
        <w:spacing w:before="100" w:beforeAutospacing="1" w:after="100" w:afterAutospacing="1" w:line="276" w:lineRule="auto"/>
        <w:rPr>
          <w:rFonts w:ascii="Calibri" w:eastAsia="Times New Roman" w:hAnsi="Calibri" w:cs="Calibri"/>
          <w:color w:val="000000" w:themeColor="text1"/>
          <w:lang w:eastAsia="nl-NL"/>
        </w:rPr>
      </w:pPr>
      <w:r w:rsidRPr="003F485D">
        <w:rPr>
          <w:rFonts w:ascii="Calibri" w:eastAsia="Times New Roman" w:hAnsi="Calibri" w:cs="Calibri"/>
          <w:color w:val="000000" w:themeColor="text1"/>
          <w:lang w:eastAsia="nl-NL"/>
        </w:rPr>
        <w:t>Er mag geen overlast voor de omgeving worden veroorzaakt. </w:t>
      </w:r>
    </w:p>
    <w:p w14:paraId="42810FBA" w14:textId="77777777" w:rsidR="005A7D6A" w:rsidRPr="002D13B3" w:rsidRDefault="005A7D6A" w:rsidP="003A6059">
      <w:pPr>
        <w:numPr>
          <w:ilvl w:val="0"/>
          <w:numId w:val="1"/>
        </w:numPr>
        <w:spacing w:before="100" w:beforeAutospacing="1" w:after="100" w:afterAutospacing="1" w:line="276" w:lineRule="auto"/>
        <w:rPr>
          <w:rFonts w:ascii="Calibri" w:eastAsia="Times New Roman" w:hAnsi="Calibri" w:cs="Calibri"/>
          <w:color w:val="000000" w:themeColor="text1"/>
          <w:lang w:eastAsia="nl-NL"/>
        </w:rPr>
      </w:pPr>
      <w:r w:rsidRPr="002D13B3">
        <w:rPr>
          <w:rFonts w:ascii="Calibri" w:eastAsia="Times New Roman" w:hAnsi="Calibri" w:cs="Calibri"/>
          <w:color w:val="000000" w:themeColor="text1"/>
          <w:lang w:eastAsia="nl-NL"/>
        </w:rPr>
        <w:t>De handelsvoorraad mag niet meer dan 500 gram zijn. </w:t>
      </w:r>
    </w:p>
    <w:p w14:paraId="52AC0735" w14:textId="09E8D791" w:rsidR="00BA54A2" w:rsidRPr="005A7D6A" w:rsidRDefault="005A7D6A" w:rsidP="003A6059">
      <w:pPr>
        <w:numPr>
          <w:ilvl w:val="0"/>
          <w:numId w:val="1"/>
        </w:numPr>
        <w:spacing w:before="100" w:beforeAutospacing="1" w:after="100" w:afterAutospacing="1" w:line="276" w:lineRule="auto"/>
        <w:rPr>
          <w:rFonts w:ascii="Calibri" w:eastAsia="Times New Roman" w:hAnsi="Calibri" w:cs="Calibri"/>
          <w:color w:val="000000"/>
          <w:lang w:eastAsia="nl-NL"/>
        </w:rPr>
      </w:pPr>
      <w:r w:rsidRPr="005A7D6A">
        <w:rPr>
          <w:rFonts w:ascii="Calibri" w:eastAsia="Times New Roman" w:hAnsi="Calibri" w:cs="Calibri"/>
          <w:color w:val="000000"/>
          <w:lang w:eastAsia="nl-NL"/>
        </w:rPr>
        <w:t>Geen toegang voor en verkoop aan anderen dan ingezetenen van Nederland</w:t>
      </w:r>
      <w:r>
        <w:rPr>
          <w:rFonts w:ascii="Calibri" w:eastAsia="Times New Roman" w:hAnsi="Calibri" w:cs="Calibri"/>
          <w:color w:val="000000"/>
          <w:lang w:eastAsia="nl-NL"/>
        </w:rPr>
        <w:t>.</w:t>
      </w:r>
    </w:p>
    <w:p w14:paraId="268BC500" w14:textId="2FDC80F5" w:rsidR="00F479A9" w:rsidRDefault="008013E8" w:rsidP="003A6059">
      <w:pPr>
        <w:spacing w:line="276" w:lineRule="auto"/>
      </w:pPr>
      <w:r>
        <w:t xml:space="preserve">Wat ook wordt gedoogd is het door een meerderjarig </w:t>
      </w:r>
      <w:r w:rsidR="00B80821">
        <w:t>persoon</w:t>
      </w:r>
      <w:r>
        <w:t xml:space="preserve"> bezitten van maximaal 5 gram aan softdrugs.</w:t>
      </w:r>
      <w:r w:rsidR="000F39CB">
        <w:t xml:space="preserve"> </w:t>
      </w:r>
    </w:p>
    <w:p w14:paraId="46818872" w14:textId="77777777" w:rsidR="002F539C" w:rsidRDefault="002F539C" w:rsidP="003A6059">
      <w:pPr>
        <w:spacing w:line="276" w:lineRule="auto"/>
      </w:pPr>
    </w:p>
    <w:p w14:paraId="31B362AA" w14:textId="00C99E45" w:rsidR="008845F4" w:rsidRDefault="002D7F62" w:rsidP="003A6059">
      <w:pPr>
        <w:spacing w:line="276" w:lineRule="auto"/>
      </w:pPr>
      <w:r>
        <w:t xml:space="preserve">Het online </w:t>
      </w:r>
      <w:r w:rsidR="009234D8">
        <w:t>verkopen</w:t>
      </w:r>
      <w:r>
        <w:t xml:space="preserve"> van softdrugs </w:t>
      </w:r>
      <w:r w:rsidR="006F5665">
        <w:t xml:space="preserve">kan </w:t>
      </w:r>
      <w:r w:rsidR="00581EEA">
        <w:t>onder</w:t>
      </w:r>
      <w:r w:rsidR="006F5665">
        <w:t xml:space="preserve"> het huidige beleid</w:t>
      </w:r>
      <w:r w:rsidR="00DC39C2">
        <w:t xml:space="preserve"> niet worden </w:t>
      </w:r>
      <w:r w:rsidR="00793918">
        <w:t>toegestaan</w:t>
      </w:r>
      <w:r w:rsidR="00DC39C2">
        <w:t xml:space="preserve"> aangezien het in strijd is met </w:t>
      </w:r>
      <w:r w:rsidR="006F5665">
        <w:t>het zesde criterium</w:t>
      </w:r>
      <w:r w:rsidR="00F51722">
        <w:t>, inhoudende een</w:t>
      </w:r>
      <w:r w:rsidR="00DC39C2">
        <w:t xml:space="preserve"> verbod op affichering. </w:t>
      </w:r>
      <w:r w:rsidR="00BC492A">
        <w:t>E</w:t>
      </w:r>
      <w:r w:rsidR="001B7381">
        <w:t>en coffeeshop</w:t>
      </w:r>
      <w:r w:rsidR="00F51722">
        <w:t xml:space="preserve"> </w:t>
      </w:r>
      <w:r w:rsidR="00193AAA">
        <w:t>is</w:t>
      </w:r>
      <w:r w:rsidR="00F4107B">
        <w:t xml:space="preserve"> </w:t>
      </w:r>
      <w:r w:rsidR="00193AAA">
        <w:t xml:space="preserve">toegestaan aan de buitenzijde van de inrichting </w:t>
      </w:r>
      <w:r w:rsidR="00BC22FD">
        <w:t xml:space="preserve">een </w:t>
      </w:r>
      <w:r w:rsidR="00B41492">
        <w:t>bescheiden</w:t>
      </w:r>
      <w:r w:rsidR="00BC22FD">
        <w:t xml:space="preserve"> aanduiding te plaatsen</w:t>
      </w:r>
      <w:r w:rsidR="00011FDB">
        <w:t xml:space="preserve"> </w:t>
      </w:r>
      <w:r w:rsidR="001B4CB2">
        <w:t xml:space="preserve">van de tekst </w:t>
      </w:r>
      <w:r w:rsidR="002E25D1">
        <w:t>‘</w:t>
      </w:r>
      <w:r w:rsidR="001B4CB2">
        <w:t>Coffeeshop</w:t>
      </w:r>
      <w:r w:rsidR="002E25D1">
        <w:t>’</w:t>
      </w:r>
      <w:r w:rsidR="001B4CB2">
        <w:t xml:space="preserve">. </w:t>
      </w:r>
      <w:r w:rsidR="007F58C0">
        <w:t>Een</w:t>
      </w:r>
      <w:r w:rsidR="00AF3C83">
        <w:t xml:space="preserve"> coffeeshop </w:t>
      </w:r>
      <w:r w:rsidR="00F4107B">
        <w:t>mag echter geen</w:t>
      </w:r>
      <w:r w:rsidR="00AF3C83">
        <w:t xml:space="preserve"> reclame maken</w:t>
      </w:r>
      <w:r w:rsidR="003B03B7">
        <w:t xml:space="preserve"> </w:t>
      </w:r>
      <w:r w:rsidR="00E219DF">
        <w:t>over</w:t>
      </w:r>
      <w:r w:rsidR="003B03B7">
        <w:t xml:space="preserve"> de verkoop, aflevering of verstrekking van softdrugs</w:t>
      </w:r>
      <w:r w:rsidR="00AF3C83">
        <w:t xml:space="preserve"> in onder meer huis-aan-huisbladen, gidsen</w:t>
      </w:r>
      <w:r w:rsidR="00B458DC">
        <w:t>, op verwijsborden en</w:t>
      </w:r>
      <w:r w:rsidR="00AF3C83">
        <w:t xml:space="preserve"> het internet. </w:t>
      </w:r>
      <w:r w:rsidR="00844175">
        <w:t xml:space="preserve">Het aanbieden van softdrugs </w:t>
      </w:r>
      <w:r w:rsidR="00D31C7B">
        <w:t>op</w:t>
      </w:r>
      <w:r w:rsidR="00844175">
        <w:t xml:space="preserve"> het internet is </w:t>
      </w:r>
      <w:r w:rsidR="00211ADA">
        <w:t xml:space="preserve">een vorm van reclame en </w:t>
      </w:r>
      <w:r w:rsidR="00844175">
        <w:t xml:space="preserve">dus </w:t>
      </w:r>
      <w:r w:rsidR="006F15FC">
        <w:t xml:space="preserve">in strijd met het afficheringsverbod. </w:t>
      </w:r>
    </w:p>
    <w:p w14:paraId="68782641" w14:textId="77777777" w:rsidR="009921FD" w:rsidRDefault="009921FD" w:rsidP="003A6059">
      <w:pPr>
        <w:spacing w:line="276" w:lineRule="auto"/>
      </w:pPr>
    </w:p>
    <w:p w14:paraId="26D03E8F" w14:textId="7DA9601C" w:rsidR="00B723BC" w:rsidRDefault="00A16EAA" w:rsidP="003A6059">
      <w:pPr>
        <w:spacing w:line="276" w:lineRule="auto"/>
      </w:pPr>
      <w:r>
        <w:t>Een punt van aandacht is ook</w:t>
      </w:r>
      <w:r w:rsidR="00F0090E">
        <w:t xml:space="preserve"> de voorwaarde dat </w:t>
      </w:r>
      <w:r w:rsidR="00796F09">
        <w:t xml:space="preserve">er niet meer dan 5 gram softdrugs per dag per persoon mag worden verkocht. </w:t>
      </w:r>
      <w:r w:rsidR="007A2A2C">
        <w:t xml:space="preserve">Om </w:t>
      </w:r>
      <w:r w:rsidR="0093040F">
        <w:t xml:space="preserve">bij te houden of iemand aan zijn </w:t>
      </w:r>
      <w:r w:rsidR="00E863E3">
        <w:t xml:space="preserve">dagelijkse </w:t>
      </w:r>
      <w:r w:rsidR="0093040F">
        <w:t>limiet zit, moet</w:t>
      </w:r>
      <w:r w:rsidR="004A4DD9">
        <w:t xml:space="preserve"> de online </w:t>
      </w:r>
      <w:r w:rsidR="00793918">
        <w:t>web</w:t>
      </w:r>
      <w:r w:rsidR="004A4DD9">
        <w:t xml:space="preserve">shop </w:t>
      </w:r>
      <w:r w:rsidR="0093040F">
        <w:t>persoonsgegevens verwerk</w:t>
      </w:r>
      <w:r w:rsidR="004A4DD9">
        <w:t>en</w:t>
      </w:r>
      <w:r w:rsidR="0093040F">
        <w:t>.</w:t>
      </w:r>
      <w:r w:rsidR="000448C9">
        <w:t xml:space="preserve"> Onder persoonsgegevens </w:t>
      </w:r>
      <w:r w:rsidR="001E1DD1">
        <w:t xml:space="preserve">verstaat de </w:t>
      </w:r>
      <w:r w:rsidR="000448C9">
        <w:t xml:space="preserve">Algemene </w:t>
      </w:r>
      <w:r w:rsidR="00D81A24">
        <w:t xml:space="preserve">Verordening Gegevensbescherming (AVG) onder meer NAW-gegevens. </w:t>
      </w:r>
      <w:r w:rsidR="00CE6A1E">
        <w:t xml:space="preserve">Het verwerken van persoonsgegevens is een inbreuk op </w:t>
      </w:r>
      <w:r w:rsidR="008F1A81">
        <w:t>iemands</w:t>
      </w:r>
      <w:r w:rsidR="005F27DB">
        <w:t xml:space="preserve"> privacy. Om deze reden mogen persoonsgegevens alleen worden verwerkt </w:t>
      </w:r>
      <w:r w:rsidR="00F26C5A">
        <w:t xml:space="preserve">als daar een grondslag voor is. </w:t>
      </w:r>
      <w:r w:rsidR="00773357">
        <w:t xml:space="preserve">Eén van de zes grondslagen die de AVG noemt is de wettelijke verplichting. </w:t>
      </w:r>
      <w:r w:rsidR="00E04656">
        <w:t xml:space="preserve">Het verwerken van persoonsgegevens </w:t>
      </w:r>
      <w:r w:rsidR="00C12298">
        <w:t xml:space="preserve">is toegestaan </w:t>
      </w:r>
      <w:r w:rsidR="006B140E">
        <w:t>indien</w:t>
      </w:r>
      <w:r w:rsidR="00C12298">
        <w:t xml:space="preserve"> dat wettelijk verplicht is. </w:t>
      </w:r>
      <w:r w:rsidR="006261C4">
        <w:t xml:space="preserve">Wanneer het gedoogbeleid ook de online verkoop van </w:t>
      </w:r>
      <w:r w:rsidR="00AF5259">
        <w:t>softdrugs zou omvatten</w:t>
      </w:r>
      <w:r w:rsidR="00C970BC">
        <w:t xml:space="preserve">, </w:t>
      </w:r>
      <w:r w:rsidR="000E5F6D">
        <w:t xml:space="preserve">kan </w:t>
      </w:r>
      <w:r w:rsidR="001B7651">
        <w:t>in het eerste criterium</w:t>
      </w:r>
      <w:r w:rsidR="000E5F6D">
        <w:t xml:space="preserve"> waarschijnlijk</w:t>
      </w:r>
      <w:r w:rsidR="001B7651">
        <w:t xml:space="preserve"> </w:t>
      </w:r>
      <w:r w:rsidR="000E5F6D">
        <w:t>g</w:t>
      </w:r>
      <w:r w:rsidR="001B7651">
        <w:t xml:space="preserve">een wettelijke verplichting </w:t>
      </w:r>
      <w:r w:rsidR="00F349B5">
        <w:t>tot het verwerken van persoonsgegevens van gebruikers</w:t>
      </w:r>
      <w:r w:rsidR="00466270">
        <w:t xml:space="preserve"> gelezen worden</w:t>
      </w:r>
      <w:r w:rsidR="00F349B5">
        <w:t xml:space="preserve">. </w:t>
      </w:r>
      <w:r w:rsidR="00053065">
        <w:t>De voorwaarde is namelijk opgenomen in een aanwijzing van het OM</w:t>
      </w:r>
      <w:r w:rsidR="00C77CE3">
        <w:t xml:space="preserve">. Een </w:t>
      </w:r>
      <w:r w:rsidR="00C77CE3">
        <w:lastRenderedPageBreak/>
        <w:t xml:space="preserve">aanwijzing </w:t>
      </w:r>
      <w:r w:rsidR="00C23A40">
        <w:t xml:space="preserve">is geen </w:t>
      </w:r>
      <w:r w:rsidR="00053065">
        <w:t>wet</w:t>
      </w:r>
      <w:r w:rsidR="00C23A40">
        <w:t xml:space="preserve"> aangezien de vaststelling daarvan niet be</w:t>
      </w:r>
      <w:r w:rsidR="00975670">
        <w:t>rust</w:t>
      </w:r>
      <w:r w:rsidR="009D3F18">
        <w:t xml:space="preserve"> op een we</w:t>
      </w:r>
      <w:r w:rsidR="00975670">
        <w:t xml:space="preserve">tgevende bevoegdheid. </w:t>
      </w:r>
      <w:r w:rsidR="00AA1F83">
        <w:t>H</w:t>
      </w:r>
      <w:r w:rsidR="00744383">
        <w:t>et verwerken van persoonsgegevens</w:t>
      </w:r>
      <w:r w:rsidR="00024E70">
        <w:t>,</w:t>
      </w:r>
      <w:r w:rsidR="00744383">
        <w:t xml:space="preserve"> </w:t>
      </w:r>
      <w:r w:rsidR="00024E70">
        <w:t>met als</w:t>
      </w:r>
      <w:r w:rsidR="00FF0023">
        <w:t xml:space="preserve"> doel bijhouden hoeveel iemand </w:t>
      </w:r>
      <w:r w:rsidR="00354EAE">
        <w:t>consumeert op een dag</w:t>
      </w:r>
      <w:r w:rsidR="00FF0023">
        <w:t xml:space="preserve">, </w:t>
      </w:r>
      <w:r w:rsidR="00AA1F83">
        <w:t xml:space="preserve">kan mogelijk wel geschieden </w:t>
      </w:r>
      <w:r w:rsidR="005D1503">
        <w:t>op de grondslag</w:t>
      </w:r>
      <w:r w:rsidR="00FF0023">
        <w:t xml:space="preserve"> toestemming. </w:t>
      </w:r>
    </w:p>
    <w:p w14:paraId="4606442C" w14:textId="77777777" w:rsidR="00F349B5" w:rsidRDefault="00F349B5" w:rsidP="003A6059">
      <w:pPr>
        <w:spacing w:line="276" w:lineRule="auto"/>
      </w:pPr>
    </w:p>
    <w:p w14:paraId="26DE3639" w14:textId="025F8817" w:rsidR="00740664" w:rsidRDefault="0091635B" w:rsidP="003A6059">
      <w:pPr>
        <w:spacing w:line="276" w:lineRule="auto"/>
        <w:rPr>
          <w:b/>
          <w:bCs/>
        </w:rPr>
      </w:pPr>
      <w:r>
        <w:t xml:space="preserve">Niet alleen op landelijk niveau zou het beleid moeten worden aangepast, maar ook </w:t>
      </w:r>
      <w:r w:rsidR="00DD4CE2">
        <w:t xml:space="preserve">de regelgeving op gemeentelijk niveau. </w:t>
      </w:r>
      <w:r w:rsidR="0024408A">
        <w:t>Wannee</w:t>
      </w:r>
      <w:r w:rsidR="00284E92">
        <w:t xml:space="preserve">r softdrugs via een bezorgingsdienst aan huis worden geleverd </w:t>
      </w:r>
      <w:r w:rsidR="000A2AE8">
        <w:t>zou</w:t>
      </w:r>
      <w:r w:rsidR="00284E92">
        <w:t xml:space="preserve"> art. 2:45 </w:t>
      </w:r>
      <w:r w:rsidR="00DD4CE2">
        <w:t xml:space="preserve">van de Algemene Plaatselijke Verordening van de gemeente Utrecht </w:t>
      </w:r>
      <w:r w:rsidR="000A2AE8">
        <w:t xml:space="preserve">moeten </w:t>
      </w:r>
      <w:r w:rsidR="0002372E">
        <w:t xml:space="preserve">worden gewijzigd. Uit dat artikel volgt immers </w:t>
      </w:r>
      <w:r w:rsidR="00DD4CE2">
        <w:t xml:space="preserve">dat </w:t>
      </w:r>
      <w:r w:rsidR="00740664">
        <w:t>het verboden is heen en weer te bewegen en zich op of aan openbare plaatsen in of op een voertuig te bevinden of daarmee heen en weer rond te rijden met het kennelijke doel om softdrugs al dan niet tegen betaling af te leveren, aan te bieden of te verwerven, daarbij behulpzaam te zijn of daarin te bemiddelen</w:t>
      </w:r>
      <w:r w:rsidR="00CE7D2F">
        <w:t xml:space="preserve">. </w:t>
      </w:r>
    </w:p>
    <w:p w14:paraId="77A8CDF9" w14:textId="77777777" w:rsidR="00740664" w:rsidRDefault="00740664" w:rsidP="003A6059">
      <w:pPr>
        <w:spacing w:line="360" w:lineRule="auto"/>
        <w:rPr>
          <w:b/>
          <w:bCs/>
        </w:rPr>
      </w:pPr>
    </w:p>
    <w:p w14:paraId="3E6E185F" w14:textId="77777777" w:rsidR="003A6059" w:rsidRDefault="003A6059" w:rsidP="003A6059">
      <w:pPr>
        <w:spacing w:line="360" w:lineRule="auto"/>
        <w:rPr>
          <w:b/>
          <w:bCs/>
        </w:rPr>
      </w:pPr>
    </w:p>
    <w:p w14:paraId="50E7E94D" w14:textId="77777777" w:rsidR="00E100E7" w:rsidRDefault="00E100E7">
      <w:pPr>
        <w:rPr>
          <w:b/>
          <w:bCs/>
        </w:rPr>
      </w:pPr>
    </w:p>
    <w:p w14:paraId="24483715" w14:textId="77777777" w:rsidR="00E100E7" w:rsidRDefault="00E100E7">
      <w:pPr>
        <w:rPr>
          <w:b/>
          <w:bCs/>
        </w:rPr>
      </w:pPr>
    </w:p>
    <w:p w14:paraId="72504D7B" w14:textId="77777777" w:rsidR="00773357" w:rsidRDefault="00773357">
      <w:pPr>
        <w:rPr>
          <w:b/>
          <w:bCs/>
        </w:rPr>
      </w:pPr>
    </w:p>
    <w:p w14:paraId="533A2689" w14:textId="77777777" w:rsidR="002135AA" w:rsidRDefault="002135AA">
      <w:pPr>
        <w:rPr>
          <w:b/>
          <w:bCs/>
        </w:rPr>
      </w:pPr>
    </w:p>
    <w:p w14:paraId="0EDB5D42" w14:textId="77777777" w:rsidR="002135AA" w:rsidRDefault="002135AA">
      <w:pPr>
        <w:rPr>
          <w:b/>
          <w:bCs/>
        </w:rPr>
      </w:pPr>
    </w:p>
    <w:p w14:paraId="4BD62881" w14:textId="77777777" w:rsidR="002135AA" w:rsidRDefault="002135AA">
      <w:pPr>
        <w:rPr>
          <w:b/>
          <w:bCs/>
        </w:rPr>
      </w:pPr>
    </w:p>
    <w:p w14:paraId="3C5C9D6C" w14:textId="77777777" w:rsidR="002135AA" w:rsidRDefault="002135AA">
      <w:pPr>
        <w:rPr>
          <w:b/>
          <w:bCs/>
        </w:rPr>
      </w:pPr>
    </w:p>
    <w:p w14:paraId="2D699F5E" w14:textId="77777777" w:rsidR="002135AA" w:rsidRDefault="002135AA">
      <w:pPr>
        <w:rPr>
          <w:b/>
          <w:bCs/>
        </w:rPr>
      </w:pPr>
    </w:p>
    <w:p w14:paraId="3328CF3A" w14:textId="77777777" w:rsidR="002135AA" w:rsidRDefault="002135AA">
      <w:pPr>
        <w:rPr>
          <w:b/>
          <w:bCs/>
        </w:rPr>
      </w:pPr>
    </w:p>
    <w:p w14:paraId="5EEF8140" w14:textId="77777777" w:rsidR="002135AA" w:rsidRDefault="002135AA">
      <w:pPr>
        <w:rPr>
          <w:b/>
          <w:bCs/>
        </w:rPr>
      </w:pPr>
    </w:p>
    <w:p w14:paraId="63604D5A" w14:textId="77777777" w:rsidR="002135AA" w:rsidRDefault="002135AA">
      <w:pPr>
        <w:rPr>
          <w:b/>
          <w:bCs/>
        </w:rPr>
      </w:pPr>
    </w:p>
    <w:p w14:paraId="71926DEB" w14:textId="77777777" w:rsidR="002135AA" w:rsidRDefault="002135AA">
      <w:pPr>
        <w:rPr>
          <w:b/>
          <w:bCs/>
        </w:rPr>
      </w:pPr>
    </w:p>
    <w:p w14:paraId="3B2ACCBE" w14:textId="77777777" w:rsidR="002135AA" w:rsidRDefault="002135AA">
      <w:pPr>
        <w:rPr>
          <w:b/>
          <w:bCs/>
        </w:rPr>
      </w:pPr>
    </w:p>
    <w:p w14:paraId="5D47FDCF" w14:textId="77777777" w:rsidR="002135AA" w:rsidRDefault="002135AA">
      <w:pPr>
        <w:rPr>
          <w:b/>
          <w:bCs/>
        </w:rPr>
      </w:pPr>
    </w:p>
    <w:p w14:paraId="24AEAA90" w14:textId="77777777" w:rsidR="002135AA" w:rsidRDefault="002135AA">
      <w:pPr>
        <w:rPr>
          <w:b/>
          <w:bCs/>
        </w:rPr>
      </w:pPr>
    </w:p>
    <w:p w14:paraId="2812AAEA" w14:textId="77777777" w:rsidR="002135AA" w:rsidRDefault="002135AA">
      <w:pPr>
        <w:rPr>
          <w:b/>
          <w:bCs/>
        </w:rPr>
      </w:pPr>
    </w:p>
    <w:p w14:paraId="27B24999" w14:textId="77777777" w:rsidR="002135AA" w:rsidRDefault="002135AA">
      <w:pPr>
        <w:rPr>
          <w:b/>
          <w:bCs/>
        </w:rPr>
      </w:pPr>
    </w:p>
    <w:p w14:paraId="0716AD77" w14:textId="77777777" w:rsidR="002135AA" w:rsidRDefault="002135AA">
      <w:pPr>
        <w:rPr>
          <w:b/>
          <w:bCs/>
        </w:rPr>
      </w:pPr>
    </w:p>
    <w:p w14:paraId="5D7ABF7F" w14:textId="77777777" w:rsidR="002135AA" w:rsidRDefault="002135AA">
      <w:pPr>
        <w:rPr>
          <w:b/>
          <w:bCs/>
        </w:rPr>
      </w:pPr>
    </w:p>
    <w:p w14:paraId="3787315F" w14:textId="77777777" w:rsidR="002135AA" w:rsidRDefault="002135AA">
      <w:pPr>
        <w:rPr>
          <w:b/>
          <w:bCs/>
        </w:rPr>
      </w:pPr>
    </w:p>
    <w:p w14:paraId="6F17D5EB" w14:textId="77777777" w:rsidR="002135AA" w:rsidRDefault="002135AA">
      <w:pPr>
        <w:rPr>
          <w:b/>
          <w:bCs/>
        </w:rPr>
      </w:pPr>
    </w:p>
    <w:p w14:paraId="5F46E27A" w14:textId="77777777" w:rsidR="002135AA" w:rsidRDefault="002135AA">
      <w:pPr>
        <w:rPr>
          <w:b/>
          <w:bCs/>
        </w:rPr>
      </w:pPr>
    </w:p>
    <w:p w14:paraId="592E88A7" w14:textId="77777777" w:rsidR="002135AA" w:rsidRDefault="002135AA">
      <w:pPr>
        <w:rPr>
          <w:b/>
          <w:bCs/>
        </w:rPr>
      </w:pPr>
    </w:p>
    <w:p w14:paraId="734C4445" w14:textId="77777777" w:rsidR="002135AA" w:rsidRDefault="002135AA">
      <w:pPr>
        <w:rPr>
          <w:b/>
          <w:bCs/>
        </w:rPr>
      </w:pPr>
    </w:p>
    <w:p w14:paraId="78410274" w14:textId="77777777" w:rsidR="002135AA" w:rsidRDefault="002135AA">
      <w:pPr>
        <w:rPr>
          <w:b/>
          <w:bCs/>
        </w:rPr>
      </w:pPr>
    </w:p>
    <w:p w14:paraId="5B2C3C11" w14:textId="77777777" w:rsidR="002135AA" w:rsidRDefault="002135AA">
      <w:pPr>
        <w:rPr>
          <w:b/>
          <w:bCs/>
        </w:rPr>
      </w:pPr>
    </w:p>
    <w:p w14:paraId="3E00F066" w14:textId="77777777" w:rsidR="002135AA" w:rsidRDefault="002135AA">
      <w:pPr>
        <w:rPr>
          <w:b/>
          <w:bCs/>
        </w:rPr>
      </w:pPr>
    </w:p>
    <w:p w14:paraId="1869941D" w14:textId="77777777" w:rsidR="00773357" w:rsidRDefault="00773357">
      <w:pPr>
        <w:rPr>
          <w:b/>
          <w:bCs/>
        </w:rPr>
      </w:pPr>
    </w:p>
    <w:p w14:paraId="7BCDB53C" w14:textId="77777777" w:rsidR="00A97264" w:rsidRDefault="00A97264" w:rsidP="00A97264">
      <w:pPr>
        <w:spacing w:line="276" w:lineRule="auto"/>
      </w:pPr>
      <w:r>
        <w:t xml:space="preserve">Deze gegevens zouden dan enkel mogen worden gebruikt om vast te stellen of zij aan hun dagelijks limiet zitten. </w:t>
      </w:r>
    </w:p>
    <w:p w14:paraId="04744F22" w14:textId="77777777" w:rsidR="00773357" w:rsidRDefault="00773357">
      <w:pPr>
        <w:rPr>
          <w:b/>
          <w:bCs/>
        </w:rPr>
      </w:pPr>
    </w:p>
    <w:p w14:paraId="61DACEA9" w14:textId="77777777" w:rsidR="00773357" w:rsidRDefault="00773357">
      <w:pPr>
        <w:rPr>
          <w:b/>
          <w:bCs/>
        </w:rPr>
      </w:pPr>
    </w:p>
    <w:p w14:paraId="38D0A96D" w14:textId="77777777" w:rsidR="00773357" w:rsidRDefault="00773357">
      <w:pPr>
        <w:rPr>
          <w:b/>
          <w:bCs/>
        </w:rPr>
      </w:pPr>
    </w:p>
    <w:p w14:paraId="0AEF0B7B" w14:textId="77777777" w:rsidR="00773357" w:rsidRDefault="00773357">
      <w:pPr>
        <w:rPr>
          <w:b/>
          <w:bCs/>
        </w:rPr>
      </w:pPr>
    </w:p>
    <w:p w14:paraId="5BFD5F64" w14:textId="77777777" w:rsidR="00773357" w:rsidRDefault="00773357">
      <w:pPr>
        <w:rPr>
          <w:b/>
          <w:bCs/>
        </w:rPr>
      </w:pPr>
    </w:p>
    <w:p w14:paraId="4159C908" w14:textId="77777777" w:rsidR="00773357" w:rsidRDefault="00773357">
      <w:pPr>
        <w:rPr>
          <w:b/>
          <w:bCs/>
        </w:rPr>
      </w:pPr>
    </w:p>
    <w:p w14:paraId="16BB895F" w14:textId="77777777" w:rsidR="00773357" w:rsidRDefault="00773357">
      <w:pPr>
        <w:rPr>
          <w:b/>
          <w:bCs/>
        </w:rPr>
      </w:pPr>
    </w:p>
    <w:p w14:paraId="76B3ECC5" w14:textId="77777777" w:rsidR="00773357" w:rsidRDefault="00773357">
      <w:pPr>
        <w:rPr>
          <w:b/>
          <w:bCs/>
        </w:rPr>
      </w:pPr>
    </w:p>
    <w:p w14:paraId="5946D654" w14:textId="77777777" w:rsidR="00A7283A" w:rsidRDefault="00A7283A">
      <w:pPr>
        <w:rPr>
          <w:b/>
          <w:bCs/>
        </w:rPr>
      </w:pPr>
    </w:p>
    <w:p w14:paraId="4BF84F23" w14:textId="77777777" w:rsidR="00A7283A" w:rsidRDefault="00A7283A">
      <w:pPr>
        <w:rPr>
          <w:b/>
          <w:bCs/>
        </w:rPr>
      </w:pPr>
    </w:p>
    <w:p w14:paraId="0B7F21E3" w14:textId="77777777" w:rsidR="00A7283A" w:rsidRDefault="00A7283A">
      <w:pPr>
        <w:rPr>
          <w:b/>
          <w:bCs/>
        </w:rPr>
      </w:pPr>
    </w:p>
    <w:p w14:paraId="6DD45873" w14:textId="77777777" w:rsidR="00A7283A" w:rsidRDefault="00A7283A">
      <w:pPr>
        <w:rPr>
          <w:b/>
          <w:bCs/>
        </w:rPr>
      </w:pPr>
    </w:p>
    <w:p w14:paraId="1933E648" w14:textId="77777777" w:rsidR="00A7283A" w:rsidRDefault="00A7283A">
      <w:pPr>
        <w:rPr>
          <w:b/>
          <w:bCs/>
        </w:rPr>
      </w:pPr>
    </w:p>
    <w:p w14:paraId="658A77EF" w14:textId="77777777" w:rsidR="00773357" w:rsidRDefault="00773357">
      <w:pPr>
        <w:rPr>
          <w:b/>
          <w:bCs/>
        </w:rPr>
      </w:pPr>
    </w:p>
    <w:p w14:paraId="72AAF087" w14:textId="77777777" w:rsidR="00773357" w:rsidRDefault="00773357">
      <w:pPr>
        <w:rPr>
          <w:b/>
          <w:bCs/>
        </w:rPr>
      </w:pPr>
    </w:p>
    <w:p w14:paraId="30EC5AA7" w14:textId="77777777" w:rsidR="00773357" w:rsidRDefault="00773357">
      <w:pPr>
        <w:rPr>
          <w:b/>
          <w:bCs/>
        </w:rPr>
      </w:pPr>
    </w:p>
    <w:p w14:paraId="2186E0AC" w14:textId="77777777" w:rsidR="00773357" w:rsidRDefault="00773357">
      <w:pPr>
        <w:rPr>
          <w:b/>
          <w:bCs/>
        </w:rPr>
      </w:pPr>
    </w:p>
    <w:p w14:paraId="385B5684" w14:textId="77777777" w:rsidR="00773357" w:rsidRDefault="00773357">
      <w:pPr>
        <w:rPr>
          <w:b/>
          <w:bCs/>
        </w:rPr>
      </w:pPr>
    </w:p>
    <w:p w14:paraId="2722F4C8" w14:textId="77777777" w:rsidR="00773357" w:rsidRDefault="00773357">
      <w:pPr>
        <w:rPr>
          <w:b/>
          <w:bCs/>
        </w:rPr>
      </w:pPr>
    </w:p>
    <w:p w14:paraId="658764D0" w14:textId="77777777" w:rsidR="00773357" w:rsidRDefault="00773357">
      <w:pPr>
        <w:rPr>
          <w:b/>
          <w:bCs/>
        </w:rPr>
      </w:pPr>
    </w:p>
    <w:p w14:paraId="2502ABAF" w14:textId="77777777" w:rsidR="00E100E7" w:rsidRDefault="00E100E7">
      <w:pPr>
        <w:rPr>
          <w:b/>
          <w:bCs/>
        </w:rPr>
      </w:pPr>
    </w:p>
    <w:p w14:paraId="328C5286" w14:textId="35D2EBB2" w:rsidR="00615A41" w:rsidRDefault="00615A41">
      <w:r>
        <w:t xml:space="preserve">-Niet hoeveel iemand mag bezitten, want dat blijft gewoon 5 gram </w:t>
      </w:r>
    </w:p>
    <w:p w14:paraId="7930D666" w14:textId="77777777" w:rsidR="00615A41" w:rsidRDefault="00615A41"/>
    <w:p w14:paraId="7C5F95D6" w14:textId="77777777" w:rsidR="005F6CAD" w:rsidRDefault="005F6CAD"/>
    <w:p w14:paraId="0A99D3DE" w14:textId="15C5DE63" w:rsidR="005F6CAD" w:rsidRDefault="00793918">
      <w:hyperlink r:id="rId5" w:history="1">
        <w:r w:rsidR="005F6CAD" w:rsidRPr="00C40D66">
          <w:rPr>
            <w:rStyle w:val="Hyperlink"/>
          </w:rPr>
          <w:t>https://www.rijksoverheid.nl/onderwerpen/drugs/gedoogbeleid-softdrugs-en-coffeeshops</w:t>
        </w:r>
      </w:hyperlink>
    </w:p>
    <w:p w14:paraId="655E628A" w14:textId="77777777" w:rsidR="005F6CAD" w:rsidRDefault="005F6CAD"/>
    <w:p w14:paraId="354A05BB" w14:textId="73AC0817" w:rsidR="00412FF4" w:rsidRDefault="00412FF4">
      <w:r>
        <w:t xml:space="preserve">-Er moet worden bijgehouden hoeveel gram </w:t>
      </w:r>
      <w:r w:rsidR="00565558">
        <w:t xml:space="preserve">softdrugs iemand per dag koopt. </w:t>
      </w:r>
    </w:p>
    <w:p w14:paraId="210EDA6F" w14:textId="016C9B91" w:rsidR="00E96B95" w:rsidRDefault="00E96B95">
      <w:r>
        <w:t xml:space="preserve">-ID check </w:t>
      </w:r>
    </w:p>
    <w:p w14:paraId="057D88C2" w14:textId="401481F4" w:rsidR="00E96B95" w:rsidRDefault="00E96B95">
      <w:r>
        <w:t xml:space="preserve">-Reclame </w:t>
      </w:r>
    </w:p>
    <w:p w14:paraId="01566BB1" w14:textId="4F394C71" w:rsidR="00E96B95" w:rsidRDefault="00E96B95">
      <w:r>
        <w:t>-Overlast</w:t>
      </w:r>
    </w:p>
    <w:p w14:paraId="4836CCD4" w14:textId="249A39BC" w:rsidR="005518AC" w:rsidRDefault="005518AC">
      <w:r>
        <w:t>-Distributiecentra moeten meer dan 500 gram hebben</w:t>
      </w:r>
    </w:p>
    <w:p w14:paraId="5575A632" w14:textId="2E788A05" w:rsidR="005518AC" w:rsidRDefault="005518AC"/>
    <w:p w14:paraId="45280AE6" w14:textId="77777777" w:rsidR="00E100E7" w:rsidRDefault="0093040F" w:rsidP="00E100E7">
      <w:r>
        <w:t xml:space="preserve">Zal het gedoogbeleid worden ondersteund… </w:t>
      </w:r>
    </w:p>
    <w:p w14:paraId="2C370394" w14:textId="77777777" w:rsidR="00E100E7" w:rsidRDefault="00E100E7" w:rsidP="00E100E7">
      <w:r>
        <w:t xml:space="preserve">coffeeshopondernemers niet een handelsvoorraad van meer dan 500 gram mogen hebben. Wanneer de fysieke coffeeshops worden vervangen door online coffeeshops zullen er distributiecentra gevestigd moeten worden. </w:t>
      </w:r>
    </w:p>
    <w:p w14:paraId="693F0A44" w14:textId="55911F6E" w:rsidR="0093040F" w:rsidRPr="00615A41" w:rsidRDefault="0093040F"/>
    <w:sectPr w:rsidR="0093040F" w:rsidRPr="00615A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1A38"/>
    <w:multiLevelType w:val="multilevel"/>
    <w:tmpl w:val="71E26540"/>
    <w:lvl w:ilvl="0">
      <w:start w:val="1"/>
      <w:numFmt w:val="decimal"/>
      <w:lvlText w:val="%1."/>
      <w:lvlJc w:val="left"/>
      <w:pPr>
        <w:tabs>
          <w:tab w:val="num" w:pos="720"/>
        </w:tabs>
        <w:ind w:left="720" w:hanging="360"/>
      </w:pPr>
      <w:rPr>
        <w:rFonts w:ascii="Calibri" w:eastAsia="Times New Roman" w:hAnsi="Calibri" w:cs="Calibri"/>
        <w:sz w:val="24"/>
        <w:szCs w:val="36"/>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0564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AB"/>
    <w:rsid w:val="00011FDB"/>
    <w:rsid w:val="00017577"/>
    <w:rsid w:val="0002372E"/>
    <w:rsid w:val="00023E36"/>
    <w:rsid w:val="00024E70"/>
    <w:rsid w:val="00043302"/>
    <w:rsid w:val="000448C9"/>
    <w:rsid w:val="00053065"/>
    <w:rsid w:val="00081377"/>
    <w:rsid w:val="000A2AE8"/>
    <w:rsid w:val="000E5F6D"/>
    <w:rsid w:val="000F39CB"/>
    <w:rsid w:val="000F48F6"/>
    <w:rsid w:val="00103045"/>
    <w:rsid w:val="00107454"/>
    <w:rsid w:val="001340B0"/>
    <w:rsid w:val="00165A34"/>
    <w:rsid w:val="00193AAA"/>
    <w:rsid w:val="001A338A"/>
    <w:rsid w:val="001B4CB2"/>
    <w:rsid w:val="001B7381"/>
    <w:rsid w:val="001B7651"/>
    <w:rsid w:val="001C59D0"/>
    <w:rsid w:val="001C7022"/>
    <w:rsid w:val="001E1DD1"/>
    <w:rsid w:val="001E36F5"/>
    <w:rsid w:val="00204795"/>
    <w:rsid w:val="00211ADA"/>
    <w:rsid w:val="002135AA"/>
    <w:rsid w:val="0024408A"/>
    <w:rsid w:val="00244974"/>
    <w:rsid w:val="002468EA"/>
    <w:rsid w:val="00252A49"/>
    <w:rsid w:val="00273674"/>
    <w:rsid w:val="00284E92"/>
    <w:rsid w:val="00285EA6"/>
    <w:rsid w:val="00296C69"/>
    <w:rsid w:val="002A2D09"/>
    <w:rsid w:val="002A34A7"/>
    <w:rsid w:val="002A3817"/>
    <w:rsid w:val="002B1351"/>
    <w:rsid w:val="002B4F29"/>
    <w:rsid w:val="002C0C13"/>
    <w:rsid w:val="002C418B"/>
    <w:rsid w:val="002C71AB"/>
    <w:rsid w:val="002D13B3"/>
    <w:rsid w:val="002D1E7B"/>
    <w:rsid w:val="002D7F62"/>
    <w:rsid w:val="002E25D1"/>
    <w:rsid w:val="002E2B20"/>
    <w:rsid w:val="002F2BA4"/>
    <w:rsid w:val="002F4B24"/>
    <w:rsid w:val="002F539C"/>
    <w:rsid w:val="00302864"/>
    <w:rsid w:val="00316A8B"/>
    <w:rsid w:val="00324BA0"/>
    <w:rsid w:val="00354EAE"/>
    <w:rsid w:val="00376D91"/>
    <w:rsid w:val="003772DB"/>
    <w:rsid w:val="0037787C"/>
    <w:rsid w:val="003979DD"/>
    <w:rsid w:val="003A6059"/>
    <w:rsid w:val="003B03B7"/>
    <w:rsid w:val="003D2A41"/>
    <w:rsid w:val="003D6D01"/>
    <w:rsid w:val="003D6E8C"/>
    <w:rsid w:val="003F485D"/>
    <w:rsid w:val="00406965"/>
    <w:rsid w:val="00412FF4"/>
    <w:rsid w:val="00431B80"/>
    <w:rsid w:val="00446369"/>
    <w:rsid w:val="00466270"/>
    <w:rsid w:val="00482DA9"/>
    <w:rsid w:val="004834DF"/>
    <w:rsid w:val="00493160"/>
    <w:rsid w:val="00496490"/>
    <w:rsid w:val="004A4DD9"/>
    <w:rsid w:val="004D0DF8"/>
    <w:rsid w:val="004E2A3D"/>
    <w:rsid w:val="00503132"/>
    <w:rsid w:val="005117FC"/>
    <w:rsid w:val="00547193"/>
    <w:rsid w:val="005518AC"/>
    <w:rsid w:val="00565558"/>
    <w:rsid w:val="00581EEA"/>
    <w:rsid w:val="005957F4"/>
    <w:rsid w:val="005A7D6A"/>
    <w:rsid w:val="005B11FB"/>
    <w:rsid w:val="005B74EA"/>
    <w:rsid w:val="005D1503"/>
    <w:rsid w:val="005D76B7"/>
    <w:rsid w:val="005E4EA3"/>
    <w:rsid w:val="005E6885"/>
    <w:rsid w:val="005F27DB"/>
    <w:rsid w:val="005F6CAD"/>
    <w:rsid w:val="006109D6"/>
    <w:rsid w:val="00611F5A"/>
    <w:rsid w:val="00615A41"/>
    <w:rsid w:val="006261C4"/>
    <w:rsid w:val="00637B35"/>
    <w:rsid w:val="0064455E"/>
    <w:rsid w:val="00662153"/>
    <w:rsid w:val="006657B1"/>
    <w:rsid w:val="00675031"/>
    <w:rsid w:val="006A7894"/>
    <w:rsid w:val="006B140E"/>
    <w:rsid w:val="006E6189"/>
    <w:rsid w:val="006F15FC"/>
    <w:rsid w:val="006F1A09"/>
    <w:rsid w:val="006F5665"/>
    <w:rsid w:val="00715E0A"/>
    <w:rsid w:val="007261E7"/>
    <w:rsid w:val="007306F1"/>
    <w:rsid w:val="00740664"/>
    <w:rsid w:val="00744383"/>
    <w:rsid w:val="00745FBB"/>
    <w:rsid w:val="00773357"/>
    <w:rsid w:val="007733BE"/>
    <w:rsid w:val="0077504C"/>
    <w:rsid w:val="00777540"/>
    <w:rsid w:val="00777AC6"/>
    <w:rsid w:val="00793918"/>
    <w:rsid w:val="00796F09"/>
    <w:rsid w:val="007A2A2C"/>
    <w:rsid w:val="007D1B91"/>
    <w:rsid w:val="007D4743"/>
    <w:rsid w:val="007F58C0"/>
    <w:rsid w:val="008013E8"/>
    <w:rsid w:val="00801604"/>
    <w:rsid w:val="008154D2"/>
    <w:rsid w:val="008158E0"/>
    <w:rsid w:val="00816242"/>
    <w:rsid w:val="00824B4A"/>
    <w:rsid w:val="00844175"/>
    <w:rsid w:val="00847594"/>
    <w:rsid w:val="00855ECA"/>
    <w:rsid w:val="008845F4"/>
    <w:rsid w:val="008A4D89"/>
    <w:rsid w:val="008F1A81"/>
    <w:rsid w:val="0091635B"/>
    <w:rsid w:val="009234D8"/>
    <w:rsid w:val="0093040F"/>
    <w:rsid w:val="00935EF9"/>
    <w:rsid w:val="00940026"/>
    <w:rsid w:val="0094798F"/>
    <w:rsid w:val="00957DFA"/>
    <w:rsid w:val="0097532D"/>
    <w:rsid w:val="00975670"/>
    <w:rsid w:val="009921FD"/>
    <w:rsid w:val="009A7794"/>
    <w:rsid w:val="009C1C3B"/>
    <w:rsid w:val="009C26DA"/>
    <w:rsid w:val="009C7A62"/>
    <w:rsid w:val="009D3F18"/>
    <w:rsid w:val="009F5218"/>
    <w:rsid w:val="00A07B3A"/>
    <w:rsid w:val="00A16EAA"/>
    <w:rsid w:val="00A23A63"/>
    <w:rsid w:val="00A5244F"/>
    <w:rsid w:val="00A540BA"/>
    <w:rsid w:val="00A70AB3"/>
    <w:rsid w:val="00A7283A"/>
    <w:rsid w:val="00A845DC"/>
    <w:rsid w:val="00A97264"/>
    <w:rsid w:val="00AA1F83"/>
    <w:rsid w:val="00AB764E"/>
    <w:rsid w:val="00AC302D"/>
    <w:rsid w:val="00AE6DBD"/>
    <w:rsid w:val="00AF3C83"/>
    <w:rsid w:val="00AF5259"/>
    <w:rsid w:val="00B016DD"/>
    <w:rsid w:val="00B37A5F"/>
    <w:rsid w:val="00B41492"/>
    <w:rsid w:val="00B458DC"/>
    <w:rsid w:val="00B47DF1"/>
    <w:rsid w:val="00B505CE"/>
    <w:rsid w:val="00B723BC"/>
    <w:rsid w:val="00B80821"/>
    <w:rsid w:val="00BA54A2"/>
    <w:rsid w:val="00BB535B"/>
    <w:rsid w:val="00BC22FD"/>
    <w:rsid w:val="00BC492A"/>
    <w:rsid w:val="00BD4302"/>
    <w:rsid w:val="00C12284"/>
    <w:rsid w:val="00C12298"/>
    <w:rsid w:val="00C225B6"/>
    <w:rsid w:val="00C23A40"/>
    <w:rsid w:val="00C24194"/>
    <w:rsid w:val="00C35CB7"/>
    <w:rsid w:val="00C452AB"/>
    <w:rsid w:val="00C647A5"/>
    <w:rsid w:val="00C77CE3"/>
    <w:rsid w:val="00C808B0"/>
    <w:rsid w:val="00C970BC"/>
    <w:rsid w:val="00C97256"/>
    <w:rsid w:val="00CB14AA"/>
    <w:rsid w:val="00CC3397"/>
    <w:rsid w:val="00CC3410"/>
    <w:rsid w:val="00CE6A1E"/>
    <w:rsid w:val="00CE7D2F"/>
    <w:rsid w:val="00D174C7"/>
    <w:rsid w:val="00D20C09"/>
    <w:rsid w:val="00D27519"/>
    <w:rsid w:val="00D31C7B"/>
    <w:rsid w:val="00D40D52"/>
    <w:rsid w:val="00D81A24"/>
    <w:rsid w:val="00D97508"/>
    <w:rsid w:val="00DA0577"/>
    <w:rsid w:val="00DC39C2"/>
    <w:rsid w:val="00DC50C7"/>
    <w:rsid w:val="00DD16BC"/>
    <w:rsid w:val="00DD4CE2"/>
    <w:rsid w:val="00DF30B3"/>
    <w:rsid w:val="00E04656"/>
    <w:rsid w:val="00E100E7"/>
    <w:rsid w:val="00E219DF"/>
    <w:rsid w:val="00E23508"/>
    <w:rsid w:val="00E863E3"/>
    <w:rsid w:val="00E96B95"/>
    <w:rsid w:val="00EB234C"/>
    <w:rsid w:val="00ED36B0"/>
    <w:rsid w:val="00EF61AD"/>
    <w:rsid w:val="00EF6D80"/>
    <w:rsid w:val="00F0090E"/>
    <w:rsid w:val="00F10BE0"/>
    <w:rsid w:val="00F21227"/>
    <w:rsid w:val="00F26C5A"/>
    <w:rsid w:val="00F3194C"/>
    <w:rsid w:val="00F32753"/>
    <w:rsid w:val="00F349B5"/>
    <w:rsid w:val="00F4107B"/>
    <w:rsid w:val="00F44299"/>
    <w:rsid w:val="00F479A9"/>
    <w:rsid w:val="00F51722"/>
    <w:rsid w:val="00F5753F"/>
    <w:rsid w:val="00F662D7"/>
    <w:rsid w:val="00FE057F"/>
    <w:rsid w:val="00FF0023"/>
    <w:rsid w:val="00FF7E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65AC"/>
  <w15:chartTrackingRefBased/>
  <w15:docId w15:val="{951F5457-69C3-CB47-BE6F-55C2C39E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CAD"/>
    <w:rPr>
      <w:color w:val="0563C1" w:themeColor="hyperlink"/>
      <w:u w:val="single"/>
    </w:rPr>
  </w:style>
  <w:style w:type="character" w:styleId="UnresolvedMention">
    <w:name w:val="Unresolved Mention"/>
    <w:basedOn w:val="DefaultParagraphFont"/>
    <w:uiPriority w:val="99"/>
    <w:semiHidden/>
    <w:unhideWhenUsed/>
    <w:rsid w:val="005F6CAD"/>
    <w:rPr>
      <w:color w:val="605E5C"/>
      <w:shd w:val="clear" w:color="auto" w:fill="E1DFDD"/>
    </w:rPr>
  </w:style>
  <w:style w:type="paragraph" w:styleId="ListParagraph">
    <w:name w:val="List Paragraph"/>
    <w:basedOn w:val="Normal"/>
    <w:uiPriority w:val="34"/>
    <w:qFormat/>
    <w:rsid w:val="0001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91043">
      <w:bodyDiv w:val="1"/>
      <w:marLeft w:val="0"/>
      <w:marRight w:val="0"/>
      <w:marTop w:val="0"/>
      <w:marBottom w:val="0"/>
      <w:divBdr>
        <w:top w:val="none" w:sz="0" w:space="0" w:color="auto"/>
        <w:left w:val="none" w:sz="0" w:space="0" w:color="auto"/>
        <w:bottom w:val="none" w:sz="0" w:space="0" w:color="auto"/>
        <w:right w:val="none" w:sz="0" w:space="0" w:color="auto"/>
      </w:divBdr>
    </w:div>
    <w:div w:id="19080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ijksoverheid.nl/onderwerpen/drugs/gedoogbeleid-softdrugs-en-coffeeshop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Ibrahim</dc:creator>
  <cp:keywords/>
  <dc:description/>
  <cp:lastModifiedBy>Haan, J.W. de (Jelke)</cp:lastModifiedBy>
  <cp:revision>242</cp:revision>
  <dcterms:created xsi:type="dcterms:W3CDTF">2022-05-02T08:14:00Z</dcterms:created>
  <dcterms:modified xsi:type="dcterms:W3CDTF">2022-05-12T08:43:00Z</dcterms:modified>
</cp:coreProperties>
</file>