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TỔNG QUAN HỆ THỐNG VÀ BÀI TOÁN THỰC TẾ</w:t>
      </w:r>
      <w:r>
        <w:rPr>
          <w:rFonts w:ascii="Times New Roman" w:hAnsi="Times New Roman"/>
          <w:sz w:val="26"/>
        </w:rPr>
        <w:tab/>
      </w:r>
      <w:r>
        <w:rPr>
          <w:rFonts w:ascii="Times New Roman" w:hAnsi="Times New Roman"/>
          <w:b/>
          <w:color w:val="1E3A8A"/>
          <w:sz w:val="21"/>
        </w:rPr>
        <w:t>6</w:t>
      </w:r>
    </w:p>
    <w:p>
      <w:pPr>
        <w:tabs>
          <w:tab w:pos="9360" w:val="right" w:leader="dot"/>
        </w:tabs>
        <w:spacing w:line="276" w:lineRule="auto" w:before="20" w:after="20"/>
        <w:ind w:left="288"/>
      </w:pPr>
      <w:r>
        <w:rPr>
          <w:rFonts w:ascii="Times New Roman" w:hAnsi="Times New Roman"/>
          <w:b/>
          <w:color w:val="1F2937"/>
          <w:sz w:val="21"/>
        </w:rPr>
        <w:t>LIÊN KẾT DỰ ÁN TRỰC TUYẾN</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1.1. Lời mở đầu</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9</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10</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13</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15</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17</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19</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21</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22</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24</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31</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33</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33</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34</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34</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34</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40</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41</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46</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46</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52</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59</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59</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59</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63</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63</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63</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63</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63</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64</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68</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68</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72</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73</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76</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76</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76</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77</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77</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77</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77</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77</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78</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78</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79</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80</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80</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80</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81</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82</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82</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82</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83</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TỔNG QUAN HỆ THỐNG VÀ BÀI TOÁN THỰC TẾ</w:t>
      </w:r>
    </w:p>
    <w:p>
      <w:pPr>
        <w:pStyle w:val="Heading2"/>
        <w:keepNext/>
        <w:spacing w:before="240" w:after="80"/>
      </w:pPr>
      <w:r>
        <w:rPr>
          <w:rFonts w:ascii="Times New Roman" w:hAnsi="Times New Roman"/>
          <w:b/>
          <w:color w:val="1E3A8A"/>
          <w:sz w:val="28"/>
        </w:rPr>
        <w:t>LIÊN KẾT DỰ ÁN TRỰC TUYẾN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Web App Đã Triển Khai (Render): </w:t>
      </w:r>
      <w:r>
        <w:rPr>
          <w:rFonts w:ascii="Times New Roman" w:hAnsi="Times New Roman"/>
          <w:color w:val="111827"/>
          <w:sz w:val="26"/>
        </w:rPr>
        <w:t>https://assignment-02-pthttm.onrender.com/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Kho Mã Nguồn (GitHub): </w:t>
      </w:r>
      <w:r>
        <w:rPr>
          <w:rFonts w:ascii="Times New Roman" w:hAnsi="Times New Roman"/>
          <w:color w:val="111827"/>
          <w:sz w:val="26"/>
        </w:rPr>
        <w:t>https://github.com/jellalaz/Assignment_02_PTHTTM</w:t>
      </w:r>
    </w:p>
    <w:p>
      <w:pPr>
        <w:pStyle w:val="Heading2"/>
        <w:keepNext/>
        <w:spacing w:before="240" w:after="80"/>
      </w:pPr>
      <w:r>
        <w:rPr>
          <w:rFonts w:ascii="Times New Roman" w:hAnsi="Times New Roman"/>
          <w:b/>
          <w:color w:val="1E3A8A"/>
          <w:sz w:val="28"/>
        </w:rPr>
        <w:t>1.1. Lời mở đầu</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keepNext/>
        <w:spacing w:before="160" w:after="40"/>
        <w:jc w:val="center"/>
      </w:pPr>
      <w:r>
        <w:rPr>
          <w:rFonts w:ascii="Times New Roman" w:hAnsi="Times New Roman"/>
          <w:b/>
          <w:i/>
          <w:color w:val="1F2937"/>
          <w:sz w:val="22"/>
        </w:rPr>
        <w:t>Đoạn mã 6.1. Khởi tạo và nạp mô hình vào bộ nhớ đệm (Lifespan Context Manager).</w:t>
      </w:r>
    </w:p>
    <w:p>
      <w:pPr>
        <w:spacing w:before="80" w:after="120" w:line="276" w:lineRule="auto"/>
        <w:ind w:left="360" w:right="360"/>
        <w:shd w:fill="F1F5F9"/>
        <w:pBdr>
          <w:left w:val="single" w:sz="18" w:space="8" w:color="0F2C59"/>
        </w:pBdr>
      </w:pPr>
      <w:r>
        <w:rPr>
          <w:rFonts w:ascii="Consolas" w:hAnsi="Consolas"/>
          <w:color w:val="1F2937"/>
          <w:sz w:val="20"/>
        </w:rPr>
        <w:t>@asynccontextmanager</w:t>
        <w:br/>
        <w:t>async def lifespan(app: FastAPI):</w:t>
        <w:br/>
        <w:t xml:space="preserve">    # Load các pipelines học máy đã được huấn luyện (Persisted Models)</w:t>
        <w:br/>
        <w:t xml:space="preserve">    diabetes_model = joblib.load(DIABETES_MODEL_PATH)</w:t>
        <w:br/>
        <w:t xml:space="preserve">    house_model = joblib.load(HOUSE_MODEL_PATH)</w:t>
        <w:br/>
        <w:t xml:space="preserve">    ecommerce_model = joblib.load(ECOMMERCE_MODEL_PATH)</w:t>
        <w:br/>
        <w:t xml:space="preserve">    </w:t>
        <w:br/>
        <w:t xml:space="preserve">    # Nạp vào bộ nhớ RAM toàn cục (Application State)</w:t>
        <w:br/>
        <w:t xml:space="preserve">    app.state.models = {</w:t>
        <w:br/>
        <w:t xml:space="preserve">        "diabetes": diabetes_model,</w:t>
        <w:br/>
        <w:t xml:space="preserve">        "house": house_model,</w:t>
        <w:br/>
        <w:t xml:space="preserve">        "ecommerce": ecommerce_model</w:t>
        <w:br/>
        <w:t xml:space="preserve">    }</w:t>
        <w:br/>
        <w:t xml:space="preserve">    yield</w:t>
        <w:br/>
        <w:t xml:space="preserve">    app.state.models.clear()</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Toàn bộ 3 pipeline mô hình được nạp sẵn vào bộ nhớ RAM ngay tại thời điểm khởi động máy chủ (Startup).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Giúp loại bỏ độ trễ đọc ổ cứng (Disk I/O Latency) cho từng request, bảo đảm thời gian phản hồi API luôn dưới 10 mili-giây.</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40"/>
        <w:jc w:val="center"/>
      </w:pPr>
      <w:r>
        <w:rPr>
          <w:rFonts w:ascii="Times New Roman" w:hAnsi="Times New Roman"/>
          <w:b/>
          <w:i/>
          <w:color w:val="1F2937"/>
          <w:sz w:val="22"/>
        </w:rPr>
        <w:t>Đoạn mã 6.2. Endpoint dự đoán bệnh tiểu đường bằng REST API.</w:t>
      </w:r>
    </w:p>
    <w:p>
      <w:pPr>
        <w:spacing w:before="80" w:after="120" w:line="276" w:lineRule="auto"/>
        <w:ind w:left="360" w:right="360"/>
        <w:shd w:fill="F1F5F9"/>
        <w:pBdr>
          <w:left w:val="single" w:sz="18" w:space="8" w:color="0F2C59"/>
        </w:pBdr>
      </w:pPr>
      <w:r>
        <w:rPr>
          <w:rFonts w:ascii="Consolas" w:hAnsi="Consolas"/>
          <w:color w:val="1F2937"/>
          <w:sz w:val="20"/>
        </w:rPr>
        <w:t>@app.post("/predict/diabetes")</w:t>
        <w:br/>
        <w:t>async def predict_diabetes(data: DiabetesInput, request: Request):</w:t>
        <w:br/>
        <w:t xml:space="preserve">    model = request.app.state.models.get("diabetes")</w:t>
        <w:br/>
        <w:t xml:space="preserve">    </w:t>
        <w:br/>
        <w:t xml:space="preserve">    # Chuyển đổi dữ liệu JSON từ Client thành pandas DataFrame 1 dòng</w:t>
        <w:br/>
        <w:t xml:space="preserve">    input_df = pd.DataFrame([data.model_dump()])</w:t>
        <w:br/>
        <w:t xml:space="preserve">    </w:t>
        <w:br/>
        <w:t xml:space="preserve">    # Suy luận: Pipeline tự động tiền xử lý (Scale, Encode) và dự đoán</w:t>
        <w:br/>
        <w:t xml:space="preserve">    prob = model.predict_proba(input_df)[0][1]</w:t>
        <w:br/>
        <w:t xml:space="preserve">    pred = model.predict(input_df)[0]</w:t>
        <w:br/>
        <w:t xml:space="preserve">    </w:t>
        <w:br/>
        <w:t xml:space="preserve">    return {</w:t>
        <w:br/>
        <w:t xml:space="preserve">        "prediction": int(pred),</w:t>
        <w:br/>
        <w:t xml:space="preserve">        "probability": float(prob)</w:t>
        <w:br/>
        <w:t xml:space="preserve">    }</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Endpoint tự động xác thực dữ liệu đầu vào thông qua schema `DiabetesInput` (Pydantic).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Chuyển đổi dữ liệu JSON thành pandas DataFrame, truyền qua Pipeline (bao gồm tiền xử lý và suy luận) để trả về xác suất nguy cơ mắc bệnh.</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40"/>
        <w:jc w:val="center"/>
      </w:pPr>
      <w:r>
        <w:rPr>
          <w:rFonts w:ascii="Times New Roman" w:hAnsi="Times New Roman"/>
          <w:b/>
          <w:i/>
          <w:color w:val="1F2937"/>
          <w:sz w:val="22"/>
        </w:rPr>
        <w:t>Đoạn mã 6.3. Gọi REST API từ giao diện Client (JavaScript).</w:t>
      </w:r>
    </w:p>
    <w:p>
      <w:pPr>
        <w:spacing w:before="80" w:after="120" w:line="276" w:lineRule="auto"/>
        <w:ind w:left="360" w:right="360"/>
        <w:shd w:fill="F1F5F9"/>
        <w:pBdr>
          <w:left w:val="single" w:sz="18" w:space="8" w:color="0F2C59"/>
        </w:pBdr>
      </w:pPr>
      <w:r>
        <w:rPr>
          <w:rFonts w:ascii="Consolas" w:hAnsi="Consolas"/>
          <w:color w:val="1F2937"/>
          <w:sz w:val="20"/>
        </w:rPr>
        <w:t>// Gửi dữ liệu bệnh nhân từ Form HTML lên máy chủ</w:t>
        <w:br/>
        <w:t>const payload = {</w:t>
        <w:br/>
        <w:t xml:space="preserve">  gender: document.getElementById('dia-gender').value,</w:t>
        <w:br/>
        <w:t xml:space="preserve">  age: parseFloat(document.getElementById('dia-age').value),</w:t>
        <w:br/>
        <w:t xml:space="preserve">  bmi: parseFloat(document.getElementById('dia-bmi').value),</w:t>
        <w:br/>
        <w:t xml:space="preserve">  // ... các chỉ số lâm sàng khác ...</w:t>
        <w:br/>
        <w:t>};</w:t>
        <w:br/>
        <w:br/>
        <w:t>// Gọi REST API bất đồng bộ bằng Fetch API</w:t>
        <w:br/>
        <w:t>const res = await fetch('/predict/diabetes', {</w:t>
        <w:br/>
        <w:t xml:space="preserve">  method: 'POST',</w:t>
        <w:br/>
        <w:t xml:space="preserve">  headers: { 'Content-Type': 'application/json' },</w:t>
        <w:br/>
        <w:t xml:space="preserve">  body: JSON.stringify(payload)</w:t>
        <w:br/>
        <w:t>});</w:t>
        <w:br/>
        <w:br/>
        <w:t>const data = await res.json();</w:t>
        <w:br/>
        <w:t>displayDiabetesResult(data);  // Cập nhật giao diện với xác suất trả về</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Đóng gói dữ liệu người dùng nhập thành định dạng JSON.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Fetch API bất đồng bộ để gọi máy chủ dự đoán và lấy kết quả mà không cần tải lại trang.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thích hoàn toàn khi triển khai public hoặc mạng nội bộ LAN.</w:t>
      </w:r>
    </w:p>
    <w:p>
      <w:pPr>
        <w:spacing w:before="0" w:after="80"/>
        <w:ind w:left="360"/>
      </w:pPr>
      <w:r>
        <w:rPr>
          <w:rFonts w:ascii="Times New Roman" w:hAnsi="Times New Roman"/>
          <w:i/>
          <w:sz w:val="22"/>
        </w:rPr>
        <w:t xml:space="preserve">Nguồn: </w:t>
      </w:r>
      <w:r>
        <w:rPr>
          <w:rFonts w:ascii="Consolas" w:hAnsi="Consolas"/>
          <w:color w:val="1F2937"/>
          <w:sz w:val="20"/>
        </w:rPr>
        <w:t>web/static/js/app.js</w:t>
      </w:r>
    </w:p>
    <w:p>
      <w:pPr>
        <w:spacing w:after="80"/>
      </w:pP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color w:val="111827"/>
          <w:sz w:val="26"/>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Dữ liệu được chuyển đổi thành các vector số học trước khi đưa vào mô hình học máy:</w:t>
      </w:r>
    </w:p>
    <w:p>
      <w:pPr>
        <w:keepNext/>
        <w:spacing w:before="160" w:after="40"/>
        <w:jc w:val="center"/>
      </w:pPr>
      <w:r>
        <w:rPr>
          <w:rFonts w:ascii="Times New Roman" w:hAnsi="Times New Roman"/>
          <w:b/>
          <w:i/>
          <w:color w:val="1F2937"/>
          <w:sz w:val="22"/>
        </w:rPr>
        <w:t>Đoạn mã 7.1. Tiền xử lý và biểu diễn dữ liệu cho Diabetes Prediction.</w:t>
      </w:r>
    </w:p>
    <w:p>
      <w:pPr>
        <w:spacing w:before="80" w:after="120" w:line="276" w:lineRule="auto"/>
        <w:ind w:left="360" w:right="360"/>
        <w:shd w:fill="F1F5F9"/>
        <w:pBdr>
          <w:left w:val="single" w:sz="18" w:space="8" w:color="0F2C59"/>
        </w:pBdr>
      </w:pPr>
      <w:r>
        <w:rPr>
          <w:rFonts w:ascii="Consolas" w:hAnsi="Consolas"/>
          <w:color w:val="1F2937"/>
          <w:sz w:val="20"/>
        </w:rPr>
        <w:t>num_transformer = StandardScaler()</w:t>
        <w:br/>
        <w:t>cat_transformer = OneHotEncoder(drop='first', sparse_output=False, handle_unknown='ignore')</w:t>
        <w:br/>
        <w:br/>
        <w:t>preprocessor = ColumnTransformer(transformers=[</w:t>
        <w:br/>
        <w:t xml:space="preserve">    ('num', num_transformer, num_cols),</w:t>
        <w:br/>
        <w:t xml:space="preserve">    ('cat', cat_transformer, cat_cols)</w:t>
        <w:br/>
        <w:t>])</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xây dựng ColumnTransformer để xử lý song song các nhóm biến.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Áp dụng StandardScaler cho các biến số học (tuổi, bmi, glucose) và OneHotEncoder cho các biến danh mục (giới tính, hút thuốc).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của bước này trực tiếp tạo ra không gian vector chuẩn hóa dùng để huấn luyện mô hình.</w:t>
      </w:r>
    </w:p>
    <w:p>
      <w:pPr>
        <w:spacing w:before="0" w:after="80"/>
        <w:ind w:left="360"/>
      </w:pPr>
      <w:r>
        <w:rPr>
          <w:rFonts w:ascii="Times New Roman" w:hAnsi="Times New Roman"/>
          <w:i/>
          <w:sz w:val="22"/>
        </w:rPr>
        <w:t xml:space="preserve">Nguồn: </w:t>
      </w:r>
      <w:r>
        <w:rPr>
          <w:rFonts w:ascii="Consolas" w:hAnsi="Consolas"/>
          <w:color w:val="1F2937"/>
          <w:sz w:val="20"/>
        </w:rPr>
        <w:t>src/diabetes/pipeline.py</w:t>
      </w:r>
    </w:p>
    <w:p>
      <w:pPr>
        <w:spacing w:after="80"/>
      </w:pP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40"/>
        <w:jc w:val="center"/>
      </w:pPr>
      <w:r>
        <w:rPr>
          <w:rFonts w:ascii="Times New Roman" w:hAnsi="Times New Roman"/>
          <w:b/>
          <w:i/>
          <w:color w:val="1F2937"/>
          <w:sz w:val="22"/>
        </w:rPr>
        <w:t>Đoạn mã 7.4. Trực quan hóa phân bố biến mục tiêu bằng CountPlot.</w:t>
      </w:r>
    </w:p>
    <w:p>
      <w:pPr>
        <w:spacing w:before="80" w:after="120" w:line="276" w:lineRule="auto"/>
        <w:ind w:left="360" w:right="360"/>
        <w:shd w:fill="F1F5F9"/>
        <w:pBdr>
          <w:left w:val="single" w:sz="18" w:space="8" w:color="0F2C59"/>
        </w:pBdr>
      </w:pPr>
      <w:r>
        <w:rPr>
          <w:rFonts w:ascii="Consolas" w:hAnsi="Consolas"/>
          <w:color w:val="1F2937"/>
          <w:sz w:val="20"/>
        </w:rPr>
        <w:t># Trực quan hóa phân bố nhãn (Target Distribution)</w:t>
        <w:br/>
        <w:t>plt.figure(figsize=(6, 4))</w:t>
        <w:br/>
        <w:t>sns.countplot(data=df, x='diabetes', palette='Set2')</w:t>
        <w:br/>
        <w:t>plt.title("Phân bố bệnh nhân Tiểu đường (Mất cân bằng nhãn)")</w:t>
        <w:br/>
        <w:t>plt.xlabel("0: Không mắc bệnh | 1: Mắc bệnh")</w:t>
        <w:br/>
        <w:t>plt.ylabel("Số lượng bệnh nhân")</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sns.countplot để thống kê nhanh số lượng bệnh nhân theo từng nhãn.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Code trực tiếp bộc lộ rõ ràng sự mất cân bằng nghiêm trọng giữa nhãn 0 và nhãn 1, từ đó định hướng cho việc phải sử dụng class_weight='balanced' khi huấn luyện.</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40"/>
        <w:jc w:val="center"/>
      </w:pPr>
      <w:r>
        <w:rPr>
          <w:rFonts w:ascii="Times New Roman" w:hAnsi="Times New Roman"/>
          <w:b/>
          <w:i/>
          <w:color w:val="1F2937"/>
          <w:sz w:val="22"/>
        </w:rPr>
        <w:t>Đoạn mã 7.5. Trực quan hóa phân bố các biến lâm sàng bằng vòng lặp.</w:t>
      </w:r>
    </w:p>
    <w:p>
      <w:pPr>
        <w:spacing w:before="80" w:after="120" w:line="276" w:lineRule="auto"/>
        <w:ind w:left="360" w:right="360"/>
        <w:shd w:fill="F1F5F9"/>
        <w:pBdr>
          <w:left w:val="single" w:sz="18" w:space="8" w:color="0F2C59"/>
        </w:pBdr>
      </w:pPr>
      <w:r>
        <w:rPr>
          <w:rFonts w:ascii="Consolas" w:hAnsi="Consolas"/>
          <w:color w:val="1F2937"/>
          <w:sz w:val="20"/>
        </w:rPr>
        <w:t># Vẽ Histogram cho toàn bộ các biến số học (Tuổi, BMI, Glucose...)</w:t>
        <w:br/>
        <w:t>fig, axes = plt.subplots(3, 3, figsize=(15, 12))</w:t>
        <w:br/>
        <w:t>for i, col in enumerate(numerical_cols):</w:t>
        <w:br/>
        <w:t xml:space="preserve">    ax = axes[i // 3, i % 3]</w:t>
        <w:br/>
        <w:t xml:space="preserve">    sns.histplot(df[col], kde=True, ax=ax, color='teal')</w:t>
        <w:br/>
        <w:t xml:space="preserve">    ax.set_title(f'Phân bố của {col}')</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sử dụng vòng lặp for để tự động vẽ Histogram và đường KDE cho tất cả các biến số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Cách tiếp cận này giúp tiết kiệm thời gian viết code lặp lại, đồng thời tạo ra mạng lưới biểu đồ tổng quan (Grid plot) được trình bày ở nhóm hình bên dưới.</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40"/>
        <w:jc w:val="center"/>
      </w:pPr>
      <w:r>
        <w:rPr>
          <w:rFonts w:ascii="Times New Roman" w:hAnsi="Times New Roman"/>
          <w:b/>
          <w:i/>
          <w:color w:val="1F2937"/>
          <w:sz w:val="22"/>
        </w:rPr>
        <w:t>Đoạn mã 7.6. Tính toán ma trận tương quan Pearson.</w:t>
      </w:r>
    </w:p>
    <w:p>
      <w:pPr>
        <w:spacing w:before="80" w:after="120" w:line="276" w:lineRule="auto"/>
        <w:ind w:left="360" w:right="360"/>
        <w:shd w:fill="F1F5F9"/>
        <w:pBdr>
          <w:left w:val="single" w:sz="18" w:space="8" w:color="0F2C59"/>
        </w:pBdr>
      </w:pPr>
      <w:r>
        <w:rPr>
          <w:rFonts w:ascii="Consolas" w:hAnsi="Consolas"/>
          <w:color w:val="1F2937"/>
          <w:sz w:val="20"/>
        </w:rPr>
        <w:t># Tính toán và vẽ Ma trận tương quan (Pearson Correlation)</w:t>
        <w:br/>
        <w:t>plt.figure(figsize=(10, 8))</w:t>
        <w:br/>
        <w:t>corr_matrix = df_clean[numerical_cols + [target_col]].corr()</w:t>
        <w:br/>
        <w:br/>
        <w:t>sns.heatmap(corr_matrix, annot=True, fmt=".2f", cmap="Blues")</w:t>
        <w:br/>
        <w:t>plt.title("Ma trận tương quan Pearson giữa các biến lâm sàng")</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Hàm .corr() của Pandas mặc định tính toán hệ số tương quan Pearson giữa các biến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sns.heatmap hiển thị hệ số bằng màu sắc (Blues), giúp dễ dàng phát hiện mức độ phụ thuộc tuyến tính mạnh giữa 'glucose', 'HbA1c' với biến mục tiêu.</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keepNext/>
        <w:spacing w:before="160" w:after="40"/>
        <w:jc w:val="center"/>
      </w:pPr>
      <w:r>
        <w:rPr>
          <w:rFonts w:ascii="Times New Roman" w:hAnsi="Times New Roman"/>
          <w:b/>
          <w:i/>
          <w:color w:val="1F2937"/>
          <w:sz w:val="22"/>
        </w:rPr>
        <w:t>Đoạn mã 7.2. Huấn luyện và đánh giá mô hình phân loại.</w:t>
      </w:r>
    </w:p>
    <w:p>
      <w:pPr>
        <w:spacing w:before="80" w:after="120" w:line="276" w:lineRule="auto"/>
        <w:ind w:left="360" w:right="360"/>
        <w:shd w:fill="F1F5F9"/>
        <w:pBdr>
          <w:left w:val="single" w:sz="18" w:space="8" w:color="0F2C59"/>
        </w:pBdr>
      </w:pPr>
      <w:r>
        <w:rPr>
          <w:rFonts w:ascii="Consolas" w:hAnsi="Consolas"/>
          <w:color w:val="1F2937"/>
          <w:sz w:val="20"/>
        </w:rPr>
        <w:t>model = RandomForestClassifier(n_estimators=100, class_weight='balanced', random_state=42)</w:t>
        <w:br/>
        <w:t>pipeline = Pipeline(steps=[</w:t>
        <w:br/>
        <w:t xml:space="preserve">    ('preprocessor', preprocessor),</w:t>
        <w:br/>
        <w:t xml:space="preserve">    ('classifier', model)</w:t>
        <w:br/>
        <w:t>])</w:t>
        <w:br/>
        <w:br/>
        <w:t># Huấn luyện toàn bộ Pipeline</w:t>
        <w:br/>
        <w:t>pipeline.fit(X_train, y_train)</w:t>
        <w:br/>
        <w:br/>
        <w:t># Dự đoán và Đánh giá trên tập Validation</w:t>
        <w:br/>
        <w:t>y_pred = pipeline.predict(X_val)</w:t>
        <w:br/>
        <w:t>print(classification_report(y_val, y_pred))</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Tích hợp tiền xử lý (preprocessor) và thuật toán (RandomForest) vào chung một Pipeline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Tham số class_weight='balanced' được sử dụng để khắc phục tình trạng mất cân bằng nhãn (Imbalanced Data).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này sinh ra trực tiếp các chỉ số đánh giá Recall, F1-Score được trình bày trong bảng kết quả bên dưới.</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40"/>
        <w:jc w:val="center"/>
      </w:pPr>
      <w:r>
        <w:rPr>
          <w:rFonts w:ascii="Times New Roman" w:hAnsi="Times New Roman"/>
          <w:b/>
          <w:i/>
          <w:color w:val="1F2937"/>
          <w:sz w:val="22"/>
        </w:rPr>
        <w:t>Đoạn mã 7.7. Trực quan hóa kết quả so sánh các mô hình học máy.</w:t>
      </w:r>
    </w:p>
    <w:p>
      <w:pPr>
        <w:spacing w:before="80" w:after="120" w:line="276" w:lineRule="auto"/>
        <w:ind w:left="360" w:right="360"/>
        <w:shd w:fill="F1F5F9"/>
        <w:pBdr>
          <w:left w:val="single" w:sz="18" w:space="8" w:color="0F2C59"/>
        </w:pBdr>
      </w:pPr>
      <w:r>
        <w:rPr>
          <w:rFonts w:ascii="Consolas" w:hAnsi="Consolas"/>
          <w:color w:val="1F2937"/>
          <w:sz w:val="20"/>
        </w:rPr>
        <w:t># Vẽ biểu đồ so sánh hiệu năng các mô hình</w:t>
        <w:br/>
        <w:t>df_metrics = pd.DataFrame(results).T</w:t>
        <w:br/>
        <w:br/>
        <w:t>fig, axes = plt.subplots(2, 2, figsize=(15, 12))</w:t>
        <w:br/>
        <w:t>metrics = ['Accuracy', 'Precision', 'Recall', 'F1 Score']</w:t>
        <w:br/>
        <w:t>colors = ['#4e79a7', '#f28e2c', '#e15759', '#76b7b2']</w:t>
        <w:br/>
        <w:br/>
        <w:t>for idx, metric in enumerate(metrics):</w:t>
        <w:br/>
        <w:t xml:space="preserve">    ax = axes[idx // 2, idx % 2]</w:t>
        <w:br/>
        <w:t xml:space="preserve">    df_metrics[metric].plot(kind='bar', ax=ax, color=colors[idx])</w:t>
        <w:br/>
        <w:t xml:space="preserve">    ax.set_title(f'So sánh {metric}')</w:t>
        <w:br/>
        <w:t xml:space="preserve">    ax.set_ylim(0, 1)</w:t>
        <w:br/>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chỉ số Accuracy, Precision, Recall và F1-Score của 5 mô hình được lưu vào một pandas DataFrame.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Vòng lặp tự động gọi hàm .plot(kind='bar') để so sánh trực quan hiệu năng, cho phép người đọc nhận thấy sự vượt trội về Recall của Random Forest ở nhóm hình bên dưới.</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40"/>
        <w:jc w:val="center"/>
      </w:pPr>
      <w:r>
        <w:rPr>
          <w:rFonts w:ascii="Times New Roman" w:hAnsi="Times New Roman"/>
          <w:b/>
          <w:i/>
          <w:color w:val="1F2937"/>
          <w:sz w:val="22"/>
        </w:rPr>
        <w:t>Đoạn mã 7.3. Trực quan hóa Ma trận nhầm lẫn (Confusion Matrix).</w:t>
      </w:r>
    </w:p>
    <w:p>
      <w:pPr>
        <w:spacing w:before="80" w:after="120" w:line="276" w:lineRule="auto"/>
        <w:ind w:left="360" w:right="360"/>
        <w:shd w:fill="F1F5F9"/>
        <w:pBdr>
          <w:left w:val="single" w:sz="18" w:space="8" w:color="0F2C59"/>
        </w:pBdr>
      </w:pPr>
      <w:r>
        <w:rPr>
          <w:rFonts w:ascii="Consolas" w:hAnsi="Consolas"/>
          <w:color w:val="1F2937"/>
          <w:sz w:val="20"/>
        </w:rPr>
        <w:t>cm = confusion_matrix(y_test, y_test_pred)</w:t>
        <w:br/>
        <w:br/>
        <w:t>plt.figure(figsize=(6, 5))</w:t>
        <w:br/>
        <w:t>sns.heatmap(cm, annot=True, fmt="d", cmap="Blues",</w:t>
        <w:br/>
        <w:t xml:space="preserve">            xticklabels=["Dự đoán: Không mắc", "Dự đoán: Mắc bệnh"],</w:t>
        <w:br/>
        <w:t xml:space="preserve">            yticklabels=["Thực tế: Không mắc", "Thực tế: Mắc bệnh"])</w:t>
        <w:br/>
        <w:t>plt.title("Confusion Matrix trên Test Set — Random Forest")</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thư viện Seaborn để vẽ ma trận nhiệt hiển thị kết quả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Làm rõ số lượng dự đoán đúng/sai cho từng nhãn cụ thể, từ đó phân tích sâu về False Positives và False Negatives.</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40"/>
        <w:jc w:val="center"/>
      </w:pPr>
      <w:r>
        <w:rPr>
          <w:rFonts w:ascii="Times New Roman" w:hAnsi="Times New Roman"/>
          <w:b/>
          <w:i/>
          <w:color w:val="1F2937"/>
          <w:sz w:val="22"/>
        </w:rPr>
        <w:t>Đoạn mã 8.3. Trực quan hóa phân bố biến liên tục bằng Histogram và đường KDE.</w:t>
      </w:r>
    </w:p>
    <w:p>
      <w:pPr>
        <w:spacing w:before="80" w:after="120" w:line="276" w:lineRule="auto"/>
        <w:ind w:left="360" w:right="360"/>
        <w:shd w:fill="F1F5F9"/>
        <w:pBdr>
          <w:left w:val="single" w:sz="18" w:space="8" w:color="0F2C59"/>
        </w:pBdr>
      </w:pPr>
      <w:r>
        <w:rPr>
          <w:rFonts w:ascii="Consolas" w:hAnsi="Consolas"/>
          <w:color w:val="1F2937"/>
          <w:sz w:val="20"/>
        </w:rPr>
        <w:t># Vẽ phân bố giá bán (Histogram + KDE)</w:t>
        <w:br/>
        <w:t>plt.figure(figsize=(8, 5))</w:t>
        <w:br/>
        <w:t>sns.histplot(df['Price'], bins=50, kde=True, color='skyblue')</w:t>
        <w:br/>
        <w:t>plt.title("Phân bố Giá bán Bất động sản (House Price Distribution)")</w:t>
        <w:br/>
        <w:t>plt.xlabel("Giá bán")</w:t>
        <w:br/>
        <w:t>plt.ylabel("Tần suất")</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sns.histplot kết hợp tham số kde=True để vẽ biểu đồ phân bố tần suất và đường cong mật độ ước lượng.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giúp phát hiện hiện tượng phân bố lệch phải (Right-skewed) của giá nhà, từ đó hiểu rõ hơn về đặc tính dữ liệu thị trường thực tế.</w:t>
      </w:r>
    </w:p>
    <w:p>
      <w:pPr>
        <w:spacing w:before="0" w:after="80"/>
        <w:ind w:left="360"/>
      </w:pPr>
      <w:r>
        <w:rPr>
          <w:rFonts w:ascii="Times New Roman" w:hAnsi="Times New Roman"/>
          <w:i/>
          <w:sz w:val="22"/>
        </w:rPr>
        <w:t xml:space="preserve">Nguồn: </w:t>
      </w:r>
      <w:r>
        <w:rPr>
          <w:rFonts w:ascii="Consolas" w:hAnsi="Consolas"/>
          <w:color w:val="1F2937"/>
          <w:sz w:val="20"/>
        </w:rPr>
        <w:t>notebooks/02_house_price.ipynb</w:t>
      </w:r>
    </w:p>
    <w:p>
      <w:pPr>
        <w:spacing w:after="80"/>
      </w:pP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40"/>
        <w:jc w:val="center"/>
      </w:pPr>
      <w:r>
        <w:rPr>
          <w:rFonts w:ascii="Times New Roman" w:hAnsi="Times New Roman"/>
          <w:b/>
          <w:i/>
          <w:color w:val="1F2937"/>
          <w:sz w:val="22"/>
        </w:rPr>
        <w:t>Đoạn mã 8.4. Tính toán và trực quan hóa tương quan tuyến tính.</w:t>
      </w:r>
    </w:p>
    <w:p>
      <w:pPr>
        <w:spacing w:before="80" w:after="120" w:line="276" w:lineRule="auto"/>
        <w:ind w:left="360" w:right="360"/>
        <w:shd w:fill="F1F5F9"/>
        <w:pBdr>
          <w:left w:val="single" w:sz="18" w:space="8" w:color="0F2C59"/>
        </w:pBdr>
      </w:pPr>
      <w:r>
        <w:rPr>
          <w:rFonts w:ascii="Consolas" w:hAnsi="Consolas"/>
          <w:color w:val="1F2937"/>
          <w:sz w:val="20"/>
        </w:rPr>
        <w:t># Ma trận tương quan các đặc trưng số học với Giá nhà</w:t>
        <w:br/>
        <w:t>plt.figure(figsize=(10, 8))</w:t>
        <w:br/>
        <w:t>corr_matrix = df[['Price', 'Area', 'Bedrooms', 'Bathrooms', 'Stories', 'Parking']].corr()</w:t>
        <w:br/>
        <w:br/>
        <w:t>sns.heatmap(corr_matrix, annot=True, fmt=".2f", cmap="coolwarm", center=0)</w:t>
        <w:br/>
        <w:t>plt.title("Mức độ tương quan (Pearson) giữa Giá nhà và các đặc trưng")</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lọc ra các biến số học cốt lõi như Diện tích (Area), Số phòng ngủ (Bedrooms) để đo lường mức độ tác động lên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Bản đồ nhiệt (Heatmap) giúp dễ dàng nhận định Diện tích (Area) là yếu tố quyết định lớn nhất đối với sự thay đổi của giá bán.</w:t>
      </w:r>
    </w:p>
    <w:p>
      <w:pPr>
        <w:spacing w:before="0" w:after="80"/>
        <w:ind w:left="360"/>
      </w:pPr>
      <w:r>
        <w:rPr>
          <w:rFonts w:ascii="Times New Roman" w:hAnsi="Times New Roman"/>
          <w:i/>
          <w:sz w:val="22"/>
        </w:rPr>
        <w:t xml:space="preserve">Nguồn: </w:t>
      </w:r>
      <w:r>
        <w:rPr>
          <w:rFonts w:ascii="Consolas" w:hAnsi="Consolas"/>
          <w:color w:val="1F2937"/>
          <w:sz w:val="20"/>
        </w:rPr>
        <w:t>notebooks/02_house_price.ipynb</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40"/>
        <w:jc w:val="center"/>
      </w:pPr>
      <w:r>
        <w:rPr>
          <w:rFonts w:ascii="Times New Roman" w:hAnsi="Times New Roman"/>
          <w:b/>
          <w:i/>
          <w:color w:val="1F2937"/>
          <w:sz w:val="22"/>
        </w:rPr>
        <w:t>Đoạn mã 8.5. Trực quan hóa độ lỗi (MAE) và độ khớp (R2 Score).</w:t>
      </w:r>
    </w:p>
    <w:p>
      <w:pPr>
        <w:spacing w:before="80" w:after="120" w:line="276" w:lineRule="auto"/>
        <w:ind w:left="360" w:right="360"/>
        <w:shd w:fill="F1F5F9"/>
        <w:pBdr>
          <w:left w:val="single" w:sz="18" w:space="8" w:color="0F2C59"/>
        </w:pBdr>
      </w:pPr>
      <w:r>
        <w:rPr>
          <w:rFonts w:ascii="Consolas" w:hAnsi="Consolas"/>
          <w:color w:val="1F2937"/>
          <w:sz w:val="20"/>
        </w:rPr>
        <w:t># So sánh MAE và R2 Score giữa các mô hình</w:t>
        <w:br/>
        <w:t>df_metrics = pd.DataFrame(results).T</w:t>
        <w:br/>
        <w:br/>
        <w:t>fig, axes = plt.subplots(1, 2, figsize=(14, 5))</w:t>
        <w:br/>
        <w:br/>
        <w:t># Biểu đồ MAE (Càng thấp càng tốt)</w:t>
        <w:br/>
        <w:t>df_metrics['MAE'].sort_values().plot(kind='bar', color='salmon', ax=axes[0])</w:t>
        <w:br/>
        <w:t>axes[0].set_title('So sánh Mean Absolute Error (MAE)')</w:t>
        <w:br/>
        <w:br/>
        <w:t># Biểu đồ R2 (Càng cao càng tốt)</w:t>
        <w:br/>
        <w:t>df_metrics['R2 Score'].sort_values(ascending=False).plot(kind='bar', color='skyblue', ax=axes[1])</w:t>
        <w:br/>
        <w:t>axes[1].set_title('So sánh R2 Score (Độ khớp)')</w:t>
        <w:br/>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Chuyển đổi kết quả đánh giá (dictionary) thành Pandas DataFrame để vẽ biểu đồ so sánh song song.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Biểu đồ trực quan hóa MAE (Sắp xếp tăng dần) và R2 (Sắp xếp giảm dần) giúp khẳng định Gradient Boosting là mô hình tối ưu nhất trong bảng xếp hạng.</w:t>
      </w:r>
    </w:p>
    <w:p>
      <w:pPr>
        <w:spacing w:before="0" w:after="80"/>
        <w:ind w:left="360"/>
      </w:pPr>
      <w:r>
        <w:rPr>
          <w:rFonts w:ascii="Times New Roman" w:hAnsi="Times New Roman"/>
          <w:i/>
          <w:sz w:val="22"/>
        </w:rPr>
        <w:t xml:space="preserve">Nguồn: </w:t>
      </w:r>
      <w:r>
        <w:rPr>
          <w:rFonts w:ascii="Consolas" w:hAnsi="Consolas"/>
          <w:color w:val="1F2937"/>
          <w:sz w:val="20"/>
        </w:rPr>
        <w:t>notebooks/02_house_price.ipynb</w:t>
      </w:r>
    </w:p>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40"/>
        <w:jc w:val="center"/>
      </w:pPr>
      <w:r>
        <w:rPr>
          <w:rFonts w:ascii="Times New Roman" w:hAnsi="Times New Roman"/>
          <w:b/>
          <w:i/>
          <w:color w:val="1F2937"/>
          <w:sz w:val="22"/>
        </w:rPr>
        <w:t>Đoạn mã 8.6. Trực quan hóa phần dư (Residual Analysis).</w:t>
      </w:r>
    </w:p>
    <w:p>
      <w:pPr>
        <w:spacing w:before="80" w:after="120" w:line="276" w:lineRule="auto"/>
        <w:ind w:left="360" w:right="360"/>
        <w:shd w:fill="F1F5F9"/>
        <w:pBdr>
          <w:left w:val="single" w:sz="18" w:space="8" w:color="0F2C59"/>
        </w:pBdr>
      </w:pPr>
      <w:r>
        <w:rPr>
          <w:rFonts w:ascii="Consolas" w:hAnsi="Consolas"/>
          <w:color w:val="1F2937"/>
          <w:sz w:val="20"/>
        </w:rPr>
        <w:t># Đánh giá phần dư (Residuals) của mô hình Gradient Boosting</w:t>
        <w:br/>
        <w:t>residuals = y_test - y_pred_gb</w:t>
        <w:br/>
        <w:br/>
        <w:t>fig, axes = plt.subplots(1, 2, figsize=(14, 5))</w:t>
        <w:br/>
        <w:br/>
        <w:t># Biểu đồ Giá thực tế vs Giá dự đoán</w:t>
        <w:br/>
        <w:t>sns.scatterplot(x=y_test, y=y_pred_gb, alpha=0.5, ax=axes[0])</w:t>
        <w:br/>
        <w:t>axes[0].plot([y_test.min(), y_test.max()], [y_test.min(), y_test.max()], 'r--')</w:t>
        <w:br/>
        <w:t>axes[0].set_title('Giá thực tế vs Giá dự đoán')</w:t>
        <w:br/>
        <w:br/>
        <w:t># Biểu đồ phân bố phần dư</w:t>
        <w:br/>
        <w:t>sns.histplot(residuals, kde=True, ax=axes[1], color='purple')</w:t>
        <w:br/>
        <w:t>axes[1].set_title('Phân bố phần dư (Residuals)')</w:t>
        <w:br/>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Tính toán giá trị sai số phần dư (Giá trị thực tế trừ đi Giá trị dự đoán).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sinh ra biểu đồ Scatter plot (Kiểm tra độ bám sát đường chéo lý tưởng) và Histogram (Kiểm tra phần dư có tuân theo phân bố chuẩn hóa hay không).</w:t>
      </w:r>
    </w:p>
    <w:p>
      <w:pPr>
        <w:spacing w:before="0" w:after="80"/>
        <w:ind w:left="360"/>
      </w:pPr>
      <w:r>
        <w:rPr>
          <w:rFonts w:ascii="Times New Roman" w:hAnsi="Times New Roman"/>
          <w:i/>
          <w:sz w:val="22"/>
        </w:rPr>
        <w:t xml:space="preserve">Nguồn: </w:t>
      </w:r>
      <w:r>
        <w:rPr>
          <w:rFonts w:ascii="Consolas" w:hAnsi="Consolas"/>
          <w:color w:val="1F2937"/>
          <w:sz w:val="20"/>
        </w:rPr>
        <w:t>notebooks/02_house_price.ipynb</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40"/>
        <w:jc w:val="center"/>
      </w:pPr>
      <w:r>
        <w:rPr>
          <w:rFonts w:ascii="Times New Roman" w:hAnsi="Times New Roman"/>
          <w:b/>
          <w:i/>
          <w:color w:val="1F2937"/>
          <w:sz w:val="22"/>
        </w:rPr>
        <w:t>Đoạn mã 9.4. Khảo sát phân bố của Biến mục tiêu và Biến đánh giá (Rating).</w:t>
      </w:r>
    </w:p>
    <w:p>
      <w:pPr>
        <w:spacing w:before="80" w:after="120" w:line="276" w:lineRule="auto"/>
        <w:ind w:left="360" w:right="360"/>
        <w:shd w:fill="F1F5F9"/>
        <w:pBdr>
          <w:left w:val="single" w:sz="18" w:space="8" w:color="0F2C59"/>
        </w:pBdr>
      </w:pPr>
      <w:r>
        <w:rPr>
          <w:rFonts w:ascii="Consolas" w:hAnsi="Consolas"/>
          <w:color w:val="1F2937"/>
          <w:sz w:val="20"/>
        </w:rPr>
        <w:t># Trực quan hóa Biến mục tiêu (Recommended IND) và Điểm đánh giá (Rating)</w:t>
        <w:br/>
        <w:t>fig, axes = plt.subplots(1, 2, figsize=(14, 5))</w:t>
        <w:br/>
        <w:br/>
        <w:t># Phân bố Recommended IND</w:t>
        <w:br/>
        <w:t>sns.countplot(x='Recommended IND', data=df, ax=axes[0], palette='pastel')</w:t>
        <w:br/>
        <w:t>axes[0].set_title('Phân bố Khuyên dùng (Recommended IND)')</w:t>
        <w:br/>
        <w:br/>
        <w:t># Phân bố Rating</w:t>
        <w:br/>
        <w:t>sns.countplot(x='Rating', data=df, ax=axes[1], palette='viridis')</w:t>
        <w:br/>
        <w:t>axes[1].set_title('Phân bố Điểm đánh giá (Rating)')</w:t>
        <w:br/>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biểu đồ Countplot để thống kê sự chênh lệch nhãn của biến phân loại (Recommended IND).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Đồng thời kiểm tra sự liên hệ mật thiết giữa điểm Rating (từ 1 đến 5 sao) và nhãn khuyên dùng.</w:t>
      </w:r>
    </w:p>
    <w:p>
      <w:pPr>
        <w:spacing w:before="0" w:after="80"/>
        <w:ind w:left="360"/>
      </w:pPr>
      <w:r>
        <w:rPr>
          <w:rFonts w:ascii="Times New Roman" w:hAnsi="Times New Roman"/>
          <w:i/>
          <w:sz w:val="22"/>
        </w:rPr>
        <w:t xml:space="preserve">Nguồn: </w:t>
      </w:r>
      <w:r>
        <w:rPr>
          <w:rFonts w:ascii="Consolas" w:hAnsi="Consolas"/>
          <w:color w:val="1F2937"/>
          <w:sz w:val="20"/>
        </w:rPr>
        <w:t>notebooks/03_ecommerce.ipynb</w:t>
      </w:r>
    </w:p>
    <w:p>
      <w:pPr>
        <w:spacing w:after="80"/>
      </w:pP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40"/>
        <w:jc w:val="center"/>
      </w:pPr>
      <w:r>
        <w:rPr>
          <w:rFonts w:ascii="Times New Roman" w:hAnsi="Times New Roman"/>
          <w:b/>
          <w:i/>
          <w:color w:val="1F2937"/>
          <w:sz w:val="22"/>
        </w:rPr>
        <w:t>Đoạn mã 9.5. Tính toán chiều dài văn bản và vẽ biểu đồ Boxplot.</w:t>
      </w:r>
    </w:p>
    <w:p>
      <w:pPr>
        <w:spacing w:before="80" w:after="120" w:line="276" w:lineRule="auto"/>
        <w:ind w:left="360" w:right="360"/>
        <w:shd w:fill="F1F5F9"/>
        <w:pBdr>
          <w:left w:val="single" w:sz="18" w:space="8" w:color="0F2C59"/>
        </w:pBdr>
      </w:pPr>
      <w:r>
        <w:rPr>
          <w:rFonts w:ascii="Consolas" w:hAnsi="Consolas"/>
          <w:color w:val="1F2937"/>
          <w:sz w:val="20"/>
        </w:rPr>
        <w:t># Tính toán và trực quan hóa chiều dài bình luận theo Phòng ban</w:t>
        <w:br/>
        <w:t>df['Review Length'] = df['Review Text'].astype(str).apply(len)</w:t>
        <w:br/>
        <w:br/>
        <w:t>plt.figure(figsize=(12, 6))</w:t>
        <w:br/>
        <w:t>sns.boxplot(x='Department Name', y='Review Length', data=df, palette='Set3')</w:t>
        <w:br/>
        <w:t>plt.title("Phân bố Chiều dài Bình luận theo từng Phòng ban (Department)")</w:t>
        <w:br/>
        <w:t>plt.xticks(rotation=45)</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hàm apply(len) trên cột pandas để trích xuất nhanh số lượng ký tự của mỗi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Biểu đồ Boxplot giúp dễ dàng nhận ra giá trị ngoại lai (outliers) và sự khác biệt về độ dài đánh giá giữa các phòng ban.</w:t>
      </w:r>
    </w:p>
    <w:p>
      <w:pPr>
        <w:spacing w:before="0" w:after="80"/>
        <w:ind w:left="360"/>
      </w:pPr>
      <w:r>
        <w:rPr>
          <w:rFonts w:ascii="Times New Roman" w:hAnsi="Times New Roman"/>
          <w:i/>
          <w:sz w:val="22"/>
        </w:rPr>
        <w:t xml:space="preserve">Nguồn: </w:t>
      </w:r>
      <w:r>
        <w:rPr>
          <w:rFonts w:ascii="Consolas" w:hAnsi="Consolas"/>
          <w:color w:val="1F2937"/>
          <w:sz w:val="20"/>
        </w:rPr>
        <w:t>notebooks/03_ecommerce.ipynb</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40"/>
        <w:jc w:val="center"/>
      </w:pPr>
      <w:r>
        <w:rPr>
          <w:rFonts w:ascii="Times New Roman" w:hAnsi="Times New Roman"/>
          <w:b/>
          <w:i/>
          <w:color w:val="1F2937"/>
          <w:sz w:val="22"/>
        </w:rPr>
        <w:t>Đoạn mã 9.3. Khai thác và trực quan hóa Top 20 từ khóa từ ma trận TF-IDF.</w:t>
      </w:r>
    </w:p>
    <w:p>
      <w:pPr>
        <w:spacing w:before="80" w:after="120" w:line="276" w:lineRule="auto"/>
        <w:ind w:left="360" w:right="360"/>
        <w:shd w:fill="F1F5F9"/>
        <w:pBdr>
          <w:left w:val="single" w:sz="18" w:space="8" w:color="0F2C59"/>
        </w:pBdr>
      </w:pPr>
      <w:r>
        <w:rPr>
          <w:rFonts w:ascii="Consolas" w:hAnsi="Consolas"/>
          <w:color w:val="1F2937"/>
          <w:sz w:val="20"/>
        </w:rPr>
        <w:t># Lấy danh sách từ vựng và tần suất (Top Keywords)</w:t>
        <w:br/>
        <w:t>feature_names = tfidf_vectorizer.get_feature_names_out()</w:t>
        <w:br/>
        <w:t>sums = X_tfidf.sum(axis=0)</w:t>
        <w:br/>
        <w:br/>
        <w:t># Chuyển đổi thành DataFrame và sắp xếp</w:t>
        <w:br/>
        <w:t>data = []</w:t>
        <w:br/>
        <w:t>for col, term in enumerate(feature_names):</w:t>
        <w:br/>
        <w:t xml:space="preserve">    data.append( (term, sums[0, col]) )</w:t>
        <w:br/>
        <w:t>ranking = pd.DataFrame(data, columns=['term','rank'])</w:t>
        <w:br/>
        <w:t>top_keywords = ranking.sort_values('rank', ascending=False).head(20)</w:t>
        <w:br/>
        <w:br/>
        <w:t># Vẽ biểu đồ Barplot</w:t>
        <w:br/>
        <w:t>plt.figure(figsize=(10, 6))</w:t>
        <w:br/>
        <w:t>sns.barplot(x='rank', y='term', data=top_keywords, palette='viridis')</w:t>
        <w:br/>
        <w:t>plt.title("Top 20 cụm từ xuất hiện nhiều nhất (TF-IDF Weight)")</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hàm get_feature_names_out() để trích xuất các từ vựng sau khi xử lý ngôn ngữ tự nhiên.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Tính tổng trọng số TF-IDF của từng từ khóa trên toàn bộ kho văn bản và dùng sns.barplot để trực quan hóa những từ mang tính quyết định nhất (như 'love', 'great', 'perfect').</w:t>
      </w:r>
    </w:p>
    <w:p>
      <w:pPr>
        <w:spacing w:before="0" w:after="80"/>
        <w:ind w:left="360"/>
      </w:pPr>
      <w:r>
        <w:rPr>
          <w:rFonts w:ascii="Times New Roman" w:hAnsi="Times New Roman"/>
          <w:i/>
          <w:sz w:val="22"/>
        </w:rPr>
        <w:t xml:space="preserve">Nguồn: </w:t>
      </w:r>
      <w:r>
        <w:rPr>
          <w:rFonts w:ascii="Consolas" w:hAnsi="Consolas"/>
          <w:color w:val="1F2937"/>
          <w:sz w:val="20"/>
        </w:rPr>
        <w:t>notebooks/03_ecommerce.ipynb</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40"/>
        <w:jc w:val="center"/>
      </w:pPr>
      <w:r>
        <w:rPr>
          <w:rFonts w:ascii="Times New Roman" w:hAnsi="Times New Roman"/>
          <w:b/>
          <w:i/>
          <w:color w:val="1F2937"/>
          <w:sz w:val="22"/>
        </w:rPr>
        <w:t>Đoạn mã 9.6. So sánh hiệu năng giữa phương pháp Tabular, Text và Combined.</w:t>
      </w:r>
    </w:p>
    <w:p>
      <w:pPr>
        <w:spacing w:before="80" w:after="120" w:line="276" w:lineRule="auto"/>
        <w:ind w:left="360" w:right="360"/>
        <w:shd w:fill="F1F5F9"/>
        <w:pBdr>
          <w:left w:val="single" w:sz="18" w:space="8" w:color="0F2C59"/>
        </w:pBdr>
      </w:pPr>
      <w:r>
        <w:rPr>
          <w:rFonts w:ascii="Consolas" w:hAnsi="Consolas"/>
          <w:color w:val="1F2937"/>
          <w:sz w:val="20"/>
        </w:rPr>
        <w:t># Vẽ biểu đồ Barplot so sánh 3 phương pháp biểu diễn dữ liệu</w:t>
        <w:br/>
        <w:t>plt.figure(figsize=(10, 6))</w:t>
        <w:br/>
        <w:t>sns.barplot(</w:t>
        <w:br/>
        <w:t xml:space="preserve">    x='Representation', </w:t>
        <w:br/>
        <w:t xml:space="preserve">    y='Accuracy', </w:t>
        <w:br/>
        <w:t xml:space="preserve">    data=df_comparison, </w:t>
        <w:br/>
        <w:t xml:space="preserve">    palette='magma'</w:t>
        <w:br/>
        <w:t>)</w:t>
        <w:br/>
        <w:br/>
        <w:t>plt.title("So sánh Hiệu năng (Accuracy) theo Phương pháp Biểu diễn Dữ liệu")</w:t>
        <w:br/>
        <w:t>plt.ylim(0.8, 1.0)</w:t>
        <w:br/>
        <w:t>plt.axhline(y=0.9320, color='r', linestyle='--')</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trực quan hóa DataFrame chứa kết quả Accuracy của 3 phương pháp huấn luyện.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Đường nét đứt màu đỏ (axhline) được chèn thêm để làm nổi bật mốc hiệu năng xuất sắc nhất (&gt;93%) đạt được khi kết hợp cả dữ liệu dạng bảng và văn bản.</w:t>
      </w:r>
    </w:p>
    <w:p>
      <w:pPr>
        <w:spacing w:before="0" w:after="80"/>
        <w:ind w:left="360"/>
      </w:pPr>
      <w:r>
        <w:rPr>
          <w:rFonts w:ascii="Times New Roman" w:hAnsi="Times New Roman"/>
          <w:i/>
          <w:sz w:val="22"/>
        </w:rPr>
        <w:t xml:space="preserve">Nguồn: </w:t>
      </w:r>
      <w:r>
        <w:rPr>
          <w:rFonts w:ascii="Consolas" w:hAnsi="Consolas"/>
          <w:color w:val="1F2937"/>
          <w:sz w:val="20"/>
        </w:rPr>
        <w:t>notebooks/03_ecommerce.ipynb</w:t>
      </w:r>
    </w:p>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40"/>
        <w:jc w:val="center"/>
      </w:pPr>
      <w:r>
        <w:rPr>
          <w:rFonts w:ascii="Times New Roman" w:hAnsi="Times New Roman"/>
          <w:b/>
          <w:i/>
          <w:color w:val="1F2937"/>
          <w:sz w:val="22"/>
        </w:rPr>
        <w:t>Đoạn mã 9.7. Ma trận nhầm lẫn (Confusion Matrix) trên tập Test độc lập.</w:t>
      </w:r>
    </w:p>
    <w:p>
      <w:pPr>
        <w:spacing w:before="80" w:after="120" w:line="276" w:lineRule="auto"/>
        <w:ind w:left="360" w:right="360"/>
        <w:shd w:fill="F1F5F9"/>
        <w:pBdr>
          <w:left w:val="single" w:sz="18" w:space="8" w:color="0F2C59"/>
        </w:pBdr>
      </w:pPr>
      <w:r>
        <w:rPr>
          <w:rFonts w:ascii="Consolas" w:hAnsi="Consolas"/>
          <w:color w:val="1F2937"/>
          <w:sz w:val="20"/>
        </w:rPr>
        <w:t># Trực quan hóa Ma trận nhầm lẫn cho Text Classification</w:t>
        <w:br/>
        <w:t>cm = confusion_matrix(y_test, y_pred)</w:t>
        <w:br/>
        <w:br/>
        <w:t>plt.figure(figsize=(6, 5))</w:t>
        <w:br/>
        <w:t>sns.heatmap(cm, annot=True, fmt="d", cmap="Greens",</w:t>
        <w:br/>
        <w:t xml:space="preserve">            xticklabels=["Not Recommended", "Recommended"],</w:t>
        <w:br/>
        <w:t xml:space="preserve">            yticklabels=["Not Recommended", "Recommended"])</w:t>
        <w:br/>
        <w:br/>
        <w:t>plt.title("Confusion Matrix (Combined Features - Logistic Regression)")</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kiểm định năng lực mô hình Logistic Regression trên tập đặc trưng kết hợp.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Ma trận nhiệt (Heatmap) giúp đánh giá trực quan tỷ lệ nhận diện sai lệch các đánh giá tiêu cực (Not Recommended).</w:t>
      </w:r>
    </w:p>
    <w:p>
      <w:pPr>
        <w:spacing w:before="0" w:after="80"/>
        <w:ind w:left="360"/>
      </w:pPr>
      <w:r>
        <w:rPr>
          <w:rFonts w:ascii="Times New Roman" w:hAnsi="Times New Roman"/>
          <w:i/>
          <w:sz w:val="22"/>
        </w:rPr>
        <w:t xml:space="preserve">Nguồn: </w:t>
      </w:r>
      <w:r>
        <w:rPr>
          <w:rFonts w:ascii="Consolas" w:hAnsi="Consolas"/>
          <w:color w:val="1F2937"/>
          <w:sz w:val="20"/>
        </w:rPr>
        <w:t>notebooks/03_ecommerce.ipynb</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