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GIỚI THIỆU BÀI TOÁN</w:t>
      </w:r>
      <w:r>
        <w:rPr>
          <w:rFonts w:ascii="Times New Roman" w:hAnsi="Times New Roman"/>
          <w:sz w:val="26"/>
        </w:rPr>
        <w:tab/>
      </w:r>
      <w:r>
        <w:rPr>
          <w:rFonts w:ascii="Times New Roman" w:hAnsi="Times New Roman"/>
          <w:b/>
          <w:color w:val="1E3A8A"/>
          <w:sz w:val="21"/>
        </w:rPr>
        <w:t>5</w:t>
      </w:r>
    </w:p>
    <w:p>
      <w:pPr>
        <w:tabs>
          <w:tab w:pos="9360" w:val="right" w:leader="dot"/>
        </w:tabs>
        <w:spacing w:line="276" w:lineRule="auto" w:before="20" w:after="20"/>
        <w:ind w:left="288"/>
      </w:pPr>
      <w:r>
        <w:rPr>
          <w:rFonts w:ascii="Times New Roman" w:hAnsi="Times New Roman"/>
          <w:b/>
          <w:color w:val="1F2937"/>
          <w:sz w:val="21"/>
        </w:rPr>
        <w:t>1.1. Bối cảnh</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5</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7</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8</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11</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13</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13</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14</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16</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18</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18</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20</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20</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22</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27</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28</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29</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30</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30</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36</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38</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39</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39</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42</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43</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51</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55</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55</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58</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65</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65</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66</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67</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68</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69</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69</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70</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72</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GIỚI THIỆU BÀI TOÁN</w:t>
      </w:r>
    </w:p>
    <w:p>
      <w:pPr>
        <w:pStyle w:val="Heading2"/>
        <w:keepNext/>
        <w:spacing w:before="240" w:after="80"/>
      </w:pPr>
      <w:r>
        <w:rPr>
          <w:rFonts w:ascii="Times New Roman" w:hAnsi="Times New Roman"/>
          <w:b/>
          <w:color w:val="1E3A8A"/>
          <w:sz w:val="28"/>
        </w:rPr>
        <w:t>1.1. Bối cảnh</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spacing w:line="300" w:lineRule="auto" w:before="0" w:after="100"/>
        <w:jc w:val="both"/>
      </w:pPr>
      <w:r>
        <w:rPr>
          <w:rFonts w:ascii="Times New Roman" w:hAnsi="Times New Roman"/>
          <w:color w:val="111827"/>
          <w:sz w:val="26"/>
        </w:rPr>
        <w:t>Toàn bộ 3 pipeline mô hình được nạp sẵn vào bộ nhớ RAM ngay tại thời điểm khởi động máy chủ thông qua Lifespan Context Manager, giúp loại bỏ độ trễ nạp đĩa (Disk I/O Latency) và bảo đảm thời gian phản hồi mỗi request dưới 10 mili-giây.</w:t>
      </w: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  Lưu ý quan trọng: Máy chủ bắt buộc phải chạy ở host 0.0.0.0. Nếu khởi chạy bằng 127.0.0.1 (localhost), các máy khác trong mạng sẽ không thể truy cập được. Người dùng trên mạng LAN phải gõ IP thực của máy chủ (ví dụ 172.18.2.105:8000) thay vì 127.0.0.1.</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