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00" w:rsidRDefault="00A47200" w:rsidP="00A47200">
      <w:pPr>
        <w:widowControl w:val="0"/>
        <w:autoSpaceDE w:val="0"/>
        <w:autoSpaceDN w:val="0"/>
        <w:adjustRightInd w:val="0"/>
        <w:rPr>
          <w:rFonts w:ascii="Calibri" w:hAnsi="Calibri" w:cs="Calibri"/>
        </w:rPr>
      </w:pPr>
      <w:r>
        <w:rPr>
          <w:rFonts w:ascii="Calibri" w:hAnsi="Calibri" w:cs="Calibri"/>
        </w:rPr>
        <w:t xml:space="preserve">Jaarverslag </w:t>
      </w:r>
      <w:r w:rsidR="00E65BE9">
        <w:rPr>
          <w:rFonts w:ascii="Calibri" w:hAnsi="Calibri" w:cs="Calibri"/>
        </w:rPr>
        <w:t>20</w:t>
      </w:r>
      <w:r w:rsidR="00AC7849">
        <w:rPr>
          <w:rFonts w:ascii="Calibri" w:hAnsi="Calibri" w:cs="Calibri"/>
        </w:rPr>
        <w:t>09</w:t>
      </w:r>
      <w:bookmarkStart w:id="0" w:name="_GoBack"/>
      <w:bookmarkEnd w:id="0"/>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AaBeCe N.V.</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Strategieweg 1</w:t>
      </w:r>
      <w:r>
        <w:rPr>
          <w:rFonts w:ascii="Calibri" w:hAnsi="Calibri" w:cs="Calibri"/>
        </w:rPr>
        <w:tab/>
      </w:r>
    </w:p>
    <w:p w:rsidR="00A47200" w:rsidRDefault="00A47200" w:rsidP="00A47200">
      <w:pPr>
        <w:widowControl w:val="0"/>
        <w:autoSpaceDE w:val="0"/>
        <w:autoSpaceDN w:val="0"/>
        <w:adjustRightInd w:val="0"/>
        <w:rPr>
          <w:rFonts w:ascii="Calibri" w:hAnsi="Calibri" w:cs="Calibri"/>
        </w:rPr>
      </w:pPr>
      <w:r>
        <w:rPr>
          <w:rFonts w:ascii="Calibri" w:hAnsi="Calibri" w:cs="Calibri"/>
        </w:rPr>
        <w:t>Postbus 25</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2345 AB Leiden</w:t>
      </w:r>
      <w:r>
        <w:rPr>
          <w:rFonts w:ascii="Calibri" w:hAnsi="Calibri" w:cs="Calibri"/>
        </w:rPr>
        <w:tab/>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Telefoon +31 (071) 123789</w:t>
      </w:r>
      <w:r>
        <w:rPr>
          <w:rFonts w:ascii="Calibri" w:hAnsi="Calibri" w:cs="Calibri"/>
        </w:rPr>
        <w:tab/>
      </w:r>
    </w:p>
    <w:p w:rsidR="00A47200" w:rsidRDefault="00A47200" w:rsidP="00A47200">
      <w:pPr>
        <w:widowControl w:val="0"/>
        <w:autoSpaceDE w:val="0"/>
        <w:autoSpaceDN w:val="0"/>
        <w:adjustRightInd w:val="0"/>
        <w:rPr>
          <w:rFonts w:ascii="Calibri" w:hAnsi="Calibri" w:cs="Calibri"/>
        </w:rPr>
      </w:pPr>
      <w:r>
        <w:rPr>
          <w:rFonts w:ascii="Calibri" w:hAnsi="Calibri" w:cs="Calibri"/>
        </w:rPr>
        <w:t>Fax +31 (071) 123456</w:t>
      </w:r>
    </w:p>
    <w:p w:rsidR="00A47200" w:rsidRDefault="00A47200" w:rsidP="00A47200">
      <w:pPr>
        <w:widowControl w:val="0"/>
        <w:autoSpaceDE w:val="0"/>
        <w:autoSpaceDN w:val="0"/>
        <w:adjustRightInd w:val="0"/>
        <w:rPr>
          <w:rFonts w:ascii="Calibri" w:hAnsi="Calibri" w:cs="Calibri"/>
        </w:rPr>
      </w:pPr>
    </w:p>
    <w:p w:rsidR="00A47200" w:rsidRPr="00CA1344" w:rsidRDefault="00A47200" w:rsidP="00A47200">
      <w:pPr>
        <w:autoSpaceDE w:val="0"/>
        <w:autoSpaceDN w:val="0"/>
        <w:adjustRightInd w:val="0"/>
        <w:spacing w:after="0" w:line="240" w:lineRule="auto"/>
        <w:rPr>
          <w:rFonts w:ascii="Calibri" w:hAnsi="Calibri" w:cs="Calibri"/>
          <w:lang w:val="en-US"/>
        </w:rPr>
      </w:pPr>
      <w:r w:rsidRPr="00CA1344">
        <w:rPr>
          <w:rFonts w:ascii="Calibri" w:hAnsi="Calibri" w:cs="Calibri"/>
          <w:lang w:val="en-US"/>
        </w:rPr>
        <w:t xml:space="preserve">E-Mail </w:t>
      </w:r>
      <w:r w:rsidRPr="00CA1344">
        <w:rPr>
          <w:rFonts w:ascii="Calibri" w:hAnsi="Calibri" w:cs="Calibri"/>
          <w:color w:val="0000FF"/>
          <w:u w:val="single"/>
          <w:lang w:val="en-US"/>
        </w:rPr>
        <w:t>info@AaBeCe.nl</w:t>
      </w:r>
      <w:r w:rsidRPr="00CA1344">
        <w:rPr>
          <w:rFonts w:ascii="Calibri" w:hAnsi="Calibri" w:cs="Calibri"/>
          <w:color w:val="0000FF"/>
          <w:u w:val="single"/>
          <w:lang w:val="en-US"/>
        </w:rPr>
        <w:tab/>
      </w:r>
    </w:p>
    <w:p w:rsidR="00A47200" w:rsidRDefault="00A47200" w:rsidP="00A47200">
      <w:pPr>
        <w:autoSpaceDE w:val="0"/>
        <w:autoSpaceDN w:val="0"/>
        <w:adjustRightInd w:val="0"/>
        <w:spacing w:after="0" w:line="240" w:lineRule="auto"/>
        <w:rPr>
          <w:rFonts w:ascii="Calibri" w:hAnsi="Calibri" w:cs="Calibri"/>
        </w:rPr>
      </w:pPr>
      <w:r>
        <w:rPr>
          <w:rFonts w:ascii="Calibri" w:hAnsi="Calibri" w:cs="Calibri"/>
        </w:rPr>
        <w:t xml:space="preserve">Website </w:t>
      </w:r>
      <w:r>
        <w:rPr>
          <w:rFonts w:ascii="Calibri" w:hAnsi="Calibri" w:cs="Calibri"/>
          <w:color w:val="0000FF"/>
          <w:u w:val="single"/>
        </w:rPr>
        <w:t>www.AaBeCe.nl</w:t>
      </w:r>
    </w:p>
    <w:p w:rsidR="00A47200" w:rsidRDefault="00A47200" w:rsidP="00A47200">
      <w:pPr>
        <w:autoSpaceDE w:val="0"/>
        <w:autoSpaceDN w:val="0"/>
        <w:adjustRightInd w:val="0"/>
        <w:spacing w:after="0" w:line="240" w:lineRule="auto"/>
        <w:rPr>
          <w:rFonts w:ascii="Calibri" w:hAnsi="Calibri" w:cs="Calibri"/>
        </w:rPr>
      </w:pPr>
    </w:p>
    <w:p w:rsidR="00A47200" w:rsidRDefault="00A47200" w:rsidP="00A47200">
      <w:pPr>
        <w:autoSpaceDE w:val="0"/>
        <w:autoSpaceDN w:val="0"/>
        <w:adjustRightInd w:val="0"/>
        <w:spacing w:after="0" w:line="240" w:lineRule="auto"/>
        <w:rPr>
          <w:rFonts w:ascii="Calibri" w:hAnsi="Calibri" w:cs="Calibri"/>
        </w:rPr>
      </w:pPr>
    </w:p>
    <w:p w:rsidR="00A47200" w:rsidRDefault="00A47200" w:rsidP="00A47200">
      <w:pPr>
        <w:autoSpaceDE w:val="0"/>
        <w:autoSpaceDN w:val="0"/>
        <w:adjustRightInd w:val="0"/>
        <w:spacing w:after="0" w:line="240" w:lineRule="auto"/>
        <w:rPr>
          <w:rFonts w:ascii="Calibri" w:hAnsi="Calibri" w:cs="Calibri"/>
        </w:rPr>
      </w:pPr>
    </w:p>
    <w:p w:rsidR="00A47200" w:rsidRDefault="00A47200" w:rsidP="00A47200">
      <w:pPr>
        <w:autoSpaceDE w:val="0"/>
        <w:autoSpaceDN w:val="0"/>
        <w:adjustRightInd w:val="0"/>
        <w:spacing w:after="0" w:line="240" w:lineRule="auto"/>
        <w:rPr>
          <w:rFonts w:ascii="Calibri" w:hAnsi="Calibri" w:cs="Calibri"/>
        </w:rPr>
      </w:pPr>
      <w:r>
        <w:rPr>
          <w:rFonts w:ascii="Calibri" w:hAnsi="Calibri" w:cs="Calibri"/>
        </w:rPr>
        <w:t>Statutair gevestigd te Leiden.</w:t>
      </w:r>
    </w:p>
    <w:p w:rsidR="00A47200" w:rsidRDefault="00A47200" w:rsidP="00A47200">
      <w:pPr>
        <w:autoSpaceDE w:val="0"/>
        <w:autoSpaceDN w:val="0"/>
        <w:adjustRightInd w:val="0"/>
        <w:spacing w:after="0" w:line="240" w:lineRule="auto"/>
        <w:rPr>
          <w:rFonts w:ascii="Calibri" w:hAnsi="Calibri" w:cs="Calibri"/>
        </w:rPr>
      </w:pPr>
      <w:r>
        <w:rPr>
          <w:rFonts w:ascii="Calibri" w:hAnsi="Calibri" w:cs="Calibri"/>
        </w:rPr>
        <w:t>Ingeschreven in het Handelsregister te Leiden onder nr. 123456789.</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lastRenderedPageBreak/>
        <w:t>Raad van Commissarissen</w:t>
      </w:r>
    </w:p>
    <w:p w:rsidR="00A47200" w:rsidRDefault="00A47200" w:rsidP="00A47200">
      <w:pPr>
        <w:widowControl w:val="0"/>
        <w:autoSpaceDE w:val="0"/>
        <w:autoSpaceDN w:val="0"/>
        <w:adjustRightInd w:val="0"/>
        <w:rPr>
          <w:rFonts w:ascii="Calibri" w:hAnsi="Calibri" w:cs="Calibri"/>
        </w:rPr>
      </w:pPr>
      <w:r>
        <w:rPr>
          <w:rFonts w:ascii="Calibri" w:hAnsi="Calibri" w:cs="Calibri"/>
        </w:rPr>
        <w:t>drs. P. Janssen (m) (1957)</w:t>
      </w:r>
    </w:p>
    <w:p w:rsidR="00A47200" w:rsidRDefault="00A47200" w:rsidP="00A47200">
      <w:pPr>
        <w:widowControl w:val="0"/>
        <w:autoSpaceDE w:val="0"/>
        <w:autoSpaceDN w:val="0"/>
        <w:adjustRightInd w:val="0"/>
        <w:rPr>
          <w:rFonts w:ascii="Calibri" w:hAnsi="Calibri" w:cs="Calibri"/>
        </w:rPr>
      </w:pPr>
      <w:r>
        <w:rPr>
          <w:rFonts w:ascii="Calibri" w:hAnsi="Calibri" w:cs="Calibri"/>
        </w:rPr>
        <w:t>Nationaliteit:</w:t>
      </w:r>
      <w:r>
        <w:rPr>
          <w:rFonts w:ascii="Calibri" w:hAnsi="Calibri" w:cs="Calibri"/>
        </w:rPr>
        <w:tab/>
        <w:t>Nederlandse</w:t>
      </w:r>
    </w:p>
    <w:p w:rsidR="00A47200" w:rsidRDefault="00A47200" w:rsidP="00A47200">
      <w:pPr>
        <w:widowControl w:val="0"/>
        <w:autoSpaceDE w:val="0"/>
        <w:autoSpaceDN w:val="0"/>
        <w:adjustRightInd w:val="0"/>
        <w:rPr>
          <w:rFonts w:ascii="Calibri" w:hAnsi="Calibri" w:cs="Calibri"/>
        </w:rPr>
      </w:pPr>
      <w:r>
        <w:rPr>
          <w:rFonts w:ascii="Calibri" w:hAnsi="Calibri" w:cs="Calibri"/>
        </w:rPr>
        <w:t>Huidige functie:</w:t>
      </w:r>
      <w:r>
        <w:rPr>
          <w:rFonts w:ascii="Calibri" w:hAnsi="Calibri" w:cs="Calibri"/>
        </w:rPr>
        <w:tab/>
      </w:r>
      <w:r>
        <w:rPr>
          <w:rFonts w:ascii="Calibri" w:hAnsi="Calibri" w:cs="Calibri"/>
        </w:rPr>
        <w:tab/>
        <w:t xml:space="preserve">Adviseur </w:t>
      </w:r>
    </w:p>
    <w:p w:rsidR="00A47200" w:rsidRDefault="00A47200" w:rsidP="00A47200">
      <w:pPr>
        <w:widowControl w:val="0"/>
        <w:autoSpaceDE w:val="0"/>
        <w:autoSpaceDN w:val="0"/>
        <w:adjustRightInd w:val="0"/>
        <w:rPr>
          <w:rFonts w:ascii="Calibri" w:hAnsi="Calibri" w:cs="Calibri"/>
        </w:rPr>
      </w:pPr>
      <w:r>
        <w:rPr>
          <w:rFonts w:ascii="Calibri" w:hAnsi="Calibri" w:cs="Calibri"/>
        </w:rPr>
        <w:t>Eerste benoeming:</w:t>
      </w:r>
      <w:r>
        <w:rPr>
          <w:rFonts w:ascii="Calibri" w:hAnsi="Calibri" w:cs="Calibri"/>
        </w:rPr>
        <w:tab/>
        <w:t>2002</w:t>
      </w:r>
    </w:p>
    <w:p w:rsidR="00A47200" w:rsidRDefault="00A47200" w:rsidP="00A47200">
      <w:pPr>
        <w:widowControl w:val="0"/>
        <w:autoSpaceDE w:val="0"/>
        <w:autoSpaceDN w:val="0"/>
        <w:adjustRightInd w:val="0"/>
        <w:rPr>
          <w:rFonts w:ascii="Calibri" w:hAnsi="Calibri" w:cs="Calibri"/>
        </w:rPr>
      </w:pPr>
      <w:r>
        <w:rPr>
          <w:rFonts w:ascii="Calibri" w:hAnsi="Calibri" w:cs="Calibri"/>
        </w:rPr>
        <w:t>Lopende termijn:</w:t>
      </w:r>
      <w:r>
        <w:rPr>
          <w:rFonts w:ascii="Calibri" w:hAnsi="Calibri" w:cs="Calibri"/>
        </w:rPr>
        <w:tab/>
        <w:t>2008-2014</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H. van Diemen (m) (1966)</w:t>
      </w:r>
    </w:p>
    <w:p w:rsidR="00A47200" w:rsidRDefault="00A47200" w:rsidP="00A47200">
      <w:pPr>
        <w:widowControl w:val="0"/>
        <w:autoSpaceDE w:val="0"/>
        <w:autoSpaceDN w:val="0"/>
        <w:adjustRightInd w:val="0"/>
        <w:rPr>
          <w:rFonts w:ascii="Calibri" w:hAnsi="Calibri" w:cs="Calibri"/>
        </w:rPr>
      </w:pPr>
      <w:r>
        <w:rPr>
          <w:rFonts w:ascii="Calibri" w:hAnsi="Calibri" w:cs="Calibri"/>
        </w:rPr>
        <w:t>Nationaliteit</w:t>
      </w:r>
      <w:r>
        <w:rPr>
          <w:rFonts w:ascii="Calibri" w:hAnsi="Calibri" w:cs="Calibri"/>
        </w:rPr>
        <w:tab/>
        <w:t>Nederlandse</w:t>
      </w:r>
    </w:p>
    <w:p w:rsidR="00A47200" w:rsidRDefault="00A47200" w:rsidP="00A47200">
      <w:pPr>
        <w:widowControl w:val="0"/>
        <w:autoSpaceDE w:val="0"/>
        <w:autoSpaceDN w:val="0"/>
        <w:adjustRightInd w:val="0"/>
        <w:rPr>
          <w:rFonts w:ascii="Calibri" w:hAnsi="Calibri" w:cs="Calibri"/>
        </w:rPr>
      </w:pPr>
      <w:r>
        <w:rPr>
          <w:rFonts w:ascii="Calibri" w:hAnsi="Calibri" w:cs="Calibri"/>
        </w:rPr>
        <w:t>Huidige functie</w:t>
      </w:r>
      <w:r>
        <w:rPr>
          <w:rFonts w:ascii="Calibri" w:hAnsi="Calibri" w:cs="Calibri"/>
        </w:rPr>
        <w:tab/>
        <w:t xml:space="preserve">Sales Director </w:t>
      </w:r>
    </w:p>
    <w:p w:rsidR="00A47200" w:rsidRDefault="00A47200" w:rsidP="00A47200">
      <w:pPr>
        <w:widowControl w:val="0"/>
        <w:autoSpaceDE w:val="0"/>
        <w:autoSpaceDN w:val="0"/>
        <w:adjustRightInd w:val="0"/>
        <w:rPr>
          <w:rFonts w:ascii="Calibri" w:hAnsi="Calibri" w:cs="Calibri"/>
        </w:rPr>
      </w:pPr>
      <w:r>
        <w:rPr>
          <w:rFonts w:ascii="Calibri" w:hAnsi="Calibri" w:cs="Calibri"/>
        </w:rPr>
        <w:t>Eerste benoeming</w:t>
      </w:r>
      <w:r>
        <w:rPr>
          <w:rFonts w:ascii="Calibri" w:hAnsi="Calibri" w:cs="Calibri"/>
        </w:rPr>
        <w:tab/>
        <w:t>2010</w:t>
      </w:r>
    </w:p>
    <w:p w:rsidR="00A47200" w:rsidRDefault="00A47200" w:rsidP="00A47200">
      <w:pPr>
        <w:widowControl w:val="0"/>
        <w:autoSpaceDE w:val="0"/>
        <w:autoSpaceDN w:val="0"/>
        <w:adjustRightInd w:val="0"/>
        <w:rPr>
          <w:rFonts w:ascii="Calibri" w:hAnsi="Calibri" w:cs="Calibri"/>
        </w:rPr>
      </w:pPr>
      <w:r>
        <w:rPr>
          <w:rFonts w:ascii="Calibri" w:hAnsi="Calibri" w:cs="Calibri"/>
        </w:rPr>
        <w:t>Lopende termijn</w:t>
      </w:r>
      <w:r>
        <w:rPr>
          <w:rFonts w:ascii="Calibri" w:hAnsi="Calibri" w:cs="Calibri"/>
        </w:rPr>
        <w:tab/>
        <w:t>2010 - 2015</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Mr. X. van Langebrug-Knoops (v) (1965)</w:t>
      </w:r>
    </w:p>
    <w:p w:rsidR="00A47200" w:rsidRDefault="00A47200" w:rsidP="00A47200">
      <w:pPr>
        <w:widowControl w:val="0"/>
        <w:autoSpaceDE w:val="0"/>
        <w:autoSpaceDN w:val="0"/>
        <w:adjustRightInd w:val="0"/>
        <w:rPr>
          <w:rFonts w:ascii="Calibri" w:hAnsi="Calibri" w:cs="Calibri"/>
        </w:rPr>
      </w:pPr>
      <w:r>
        <w:rPr>
          <w:rFonts w:ascii="Calibri" w:hAnsi="Calibri" w:cs="Calibri"/>
        </w:rPr>
        <w:t>Nationaliteit</w:t>
      </w:r>
      <w:r>
        <w:rPr>
          <w:rFonts w:ascii="Calibri" w:hAnsi="Calibri" w:cs="Calibri"/>
        </w:rPr>
        <w:tab/>
        <w:t xml:space="preserve">Nederlandse </w:t>
      </w:r>
    </w:p>
    <w:p w:rsidR="00A47200" w:rsidRDefault="00A47200" w:rsidP="00A47200">
      <w:pPr>
        <w:widowControl w:val="0"/>
        <w:autoSpaceDE w:val="0"/>
        <w:autoSpaceDN w:val="0"/>
        <w:adjustRightInd w:val="0"/>
        <w:rPr>
          <w:rFonts w:ascii="Calibri" w:hAnsi="Calibri" w:cs="Calibri"/>
        </w:rPr>
      </w:pPr>
      <w:r>
        <w:rPr>
          <w:rFonts w:ascii="Calibri" w:hAnsi="Calibri" w:cs="Calibri"/>
        </w:rPr>
        <w:t>Huidige functie</w:t>
      </w:r>
      <w:r>
        <w:rPr>
          <w:rFonts w:ascii="Calibri" w:hAnsi="Calibri" w:cs="Calibri"/>
        </w:rPr>
        <w:tab/>
        <w:t xml:space="preserve">Advocaat </w:t>
      </w:r>
    </w:p>
    <w:p w:rsidR="00A47200" w:rsidRDefault="00A47200" w:rsidP="00A47200">
      <w:pPr>
        <w:widowControl w:val="0"/>
        <w:autoSpaceDE w:val="0"/>
        <w:autoSpaceDN w:val="0"/>
        <w:adjustRightInd w:val="0"/>
        <w:rPr>
          <w:rFonts w:ascii="Calibri" w:hAnsi="Calibri" w:cs="Calibri"/>
        </w:rPr>
      </w:pPr>
      <w:r>
        <w:rPr>
          <w:rFonts w:ascii="Calibri" w:hAnsi="Calibri" w:cs="Calibri"/>
        </w:rPr>
        <w:t>Eerste benoeming</w:t>
      </w:r>
      <w:r>
        <w:rPr>
          <w:rFonts w:ascii="Calibri" w:hAnsi="Calibri" w:cs="Calibri"/>
        </w:rPr>
        <w:tab/>
        <w:t>2007</w:t>
      </w:r>
    </w:p>
    <w:p w:rsidR="00A47200" w:rsidRDefault="00A47200" w:rsidP="00A47200">
      <w:pPr>
        <w:widowControl w:val="0"/>
        <w:autoSpaceDE w:val="0"/>
        <w:autoSpaceDN w:val="0"/>
        <w:adjustRightInd w:val="0"/>
        <w:rPr>
          <w:rFonts w:ascii="Calibri" w:hAnsi="Calibri" w:cs="Calibri"/>
        </w:rPr>
      </w:pPr>
      <w:r>
        <w:rPr>
          <w:rFonts w:ascii="Calibri" w:hAnsi="Calibri" w:cs="Calibri"/>
        </w:rPr>
        <w:t>Lopende termijn</w:t>
      </w:r>
      <w:r>
        <w:rPr>
          <w:rFonts w:ascii="Calibri" w:hAnsi="Calibri" w:cs="Calibri"/>
        </w:rPr>
        <w:tab/>
        <w:t>2012-2017</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De leden van de raad van commissarissen bezaten per einde boekjaar geen aandelen AaBeCe N.V.</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Directie</w:t>
      </w:r>
    </w:p>
    <w:p w:rsidR="00A47200" w:rsidRDefault="00A47200" w:rsidP="00A47200">
      <w:pPr>
        <w:widowControl w:val="0"/>
        <w:autoSpaceDE w:val="0"/>
        <w:autoSpaceDN w:val="0"/>
        <w:adjustRightInd w:val="0"/>
        <w:rPr>
          <w:rFonts w:ascii="Calibri" w:hAnsi="Calibri" w:cs="Calibri"/>
        </w:rPr>
      </w:pPr>
      <w:r>
        <w:rPr>
          <w:rFonts w:ascii="Calibri" w:hAnsi="Calibri" w:cs="Calibri"/>
        </w:rPr>
        <w:t xml:space="preserve">drs. J.J.A. de Mooij (m) (1965) </w:t>
      </w:r>
    </w:p>
    <w:p w:rsidR="00A47200" w:rsidRDefault="00A47200" w:rsidP="00A47200">
      <w:pPr>
        <w:widowControl w:val="0"/>
        <w:autoSpaceDE w:val="0"/>
        <w:autoSpaceDN w:val="0"/>
        <w:adjustRightInd w:val="0"/>
        <w:rPr>
          <w:rFonts w:ascii="Calibri" w:hAnsi="Calibri" w:cs="Calibri"/>
        </w:rPr>
      </w:pPr>
      <w:r>
        <w:rPr>
          <w:rFonts w:ascii="Calibri" w:hAnsi="Calibri" w:cs="Calibri"/>
        </w:rPr>
        <w:t>Eerste benoeming</w:t>
      </w:r>
      <w:r>
        <w:rPr>
          <w:rFonts w:ascii="Calibri" w:hAnsi="Calibri" w:cs="Calibri"/>
        </w:rPr>
        <w:tab/>
        <w:t>2000</w:t>
      </w:r>
    </w:p>
    <w:p w:rsidR="00A47200" w:rsidRDefault="00A47200" w:rsidP="00A47200">
      <w:pPr>
        <w:widowControl w:val="0"/>
        <w:autoSpaceDE w:val="0"/>
        <w:autoSpaceDN w:val="0"/>
        <w:adjustRightInd w:val="0"/>
        <w:rPr>
          <w:rFonts w:ascii="Calibri" w:hAnsi="Calibri" w:cs="Calibri"/>
        </w:rPr>
      </w:pPr>
      <w:r>
        <w:rPr>
          <w:rFonts w:ascii="Calibri" w:hAnsi="Calibri" w:cs="Calibri"/>
        </w:rPr>
        <w:t>Lopende termijn</w:t>
      </w:r>
      <w:r>
        <w:rPr>
          <w:rFonts w:ascii="Calibri" w:hAnsi="Calibri" w:cs="Calibri"/>
        </w:rPr>
        <w:tab/>
        <w:t>2010 - 2020</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lastRenderedPageBreak/>
        <w:t>De directie bezat per einde boekjaar geen aandelen AaBeCe N.V.</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Bericht van de Raad van Commissarissen</w:t>
      </w:r>
    </w:p>
    <w:p w:rsidR="00A47200" w:rsidRDefault="00A47200" w:rsidP="00A47200">
      <w:pPr>
        <w:widowControl w:val="0"/>
        <w:autoSpaceDE w:val="0"/>
        <w:autoSpaceDN w:val="0"/>
        <w:adjustRightInd w:val="0"/>
        <w:rPr>
          <w:rFonts w:ascii="Calibri" w:hAnsi="Calibri" w:cs="Calibri"/>
        </w:rPr>
      </w:pPr>
    </w:p>
    <w:p w:rsidR="00A47200" w:rsidRDefault="00FD6116" w:rsidP="00A47200">
      <w:pPr>
        <w:widowControl w:val="0"/>
        <w:autoSpaceDE w:val="0"/>
        <w:autoSpaceDN w:val="0"/>
        <w:adjustRightInd w:val="0"/>
        <w:rPr>
          <w:rFonts w:ascii="Calibri" w:hAnsi="Calibri" w:cs="Calibri"/>
        </w:rPr>
      </w:pPr>
      <w:r>
        <w:rPr>
          <w:rFonts w:ascii="Calibri" w:hAnsi="Calibri" w:cs="Calibri"/>
        </w:rPr>
        <w:t>1</w:t>
      </w:r>
      <w:r>
        <w:rPr>
          <w:rFonts w:ascii="Calibri" w:hAnsi="Calibri" w:cs="Calibri"/>
        </w:rPr>
        <w:tab/>
      </w:r>
      <w:r w:rsidR="00A47200">
        <w:rPr>
          <w:rFonts w:ascii="Calibri" w:hAnsi="Calibri" w:cs="Calibri"/>
        </w:rPr>
        <w:t>Aanbieding</w:t>
      </w:r>
    </w:p>
    <w:p w:rsidR="00A47200" w:rsidRDefault="00A47200" w:rsidP="00A47200">
      <w:pPr>
        <w:widowControl w:val="0"/>
        <w:autoSpaceDE w:val="0"/>
        <w:autoSpaceDN w:val="0"/>
        <w:adjustRightInd w:val="0"/>
        <w:rPr>
          <w:rFonts w:ascii="Calibri" w:hAnsi="Calibri" w:cs="Calibri"/>
        </w:rPr>
      </w:pPr>
      <w:r>
        <w:rPr>
          <w:rFonts w:ascii="Calibri" w:hAnsi="Calibri" w:cs="Calibri"/>
        </w:rPr>
        <w:t>Hierbij bieden wij het verslag van de Raad van Commiss</w:t>
      </w:r>
      <w:r w:rsidR="0078343C">
        <w:rPr>
          <w:rFonts w:ascii="Calibri" w:hAnsi="Calibri" w:cs="Calibri"/>
        </w:rPr>
        <w:t>s</w:t>
      </w:r>
      <w:r>
        <w:rPr>
          <w:rFonts w:ascii="Calibri" w:hAnsi="Calibri" w:cs="Calibri"/>
        </w:rPr>
        <w:t xml:space="preserve">arissen (RvC) van AaBeCe N.V. over </w:t>
      </w:r>
      <w:r w:rsidR="00E65BE9">
        <w:rPr>
          <w:rFonts w:ascii="Calibri" w:hAnsi="Calibri" w:cs="Calibri"/>
        </w:rPr>
        <w:t>2009</w:t>
      </w:r>
      <w:r>
        <w:rPr>
          <w:rFonts w:ascii="Calibri" w:hAnsi="Calibri" w:cs="Calibri"/>
        </w:rPr>
        <w:t xml:space="preserve"> aan. De jaarrekening is gecontroleerd door Varkevisser Accountants en op 4 april 2012 voorzien van een goedkeurende controleverklaring. Deze is toegevoegd aan de overige gegevens bij de jaarrekening op pagina 59. De RvC ste</w:t>
      </w:r>
      <w:r w:rsidR="0078343C">
        <w:rPr>
          <w:rFonts w:ascii="Calibri" w:hAnsi="Calibri" w:cs="Calibri"/>
        </w:rPr>
        <w:t>mt in met het voorstel van de B</w:t>
      </w:r>
      <w:r>
        <w:rPr>
          <w:rFonts w:ascii="Calibri" w:hAnsi="Calibri" w:cs="Calibri"/>
        </w:rPr>
        <w:t>stuurder om het negatieve resultaat ten laste te brengen van het eigen vermogen van de vennootschap. Wij adviseren de Algemene Vergadering de jaarrekening aldus vast te stellen en decharge te verlenen aan de Bestuurder van de vennootschap.</w:t>
      </w:r>
    </w:p>
    <w:p w:rsidR="00A47200" w:rsidRDefault="00A47200" w:rsidP="00A47200">
      <w:pPr>
        <w:widowControl w:val="0"/>
        <w:autoSpaceDE w:val="0"/>
        <w:autoSpaceDN w:val="0"/>
        <w:adjustRightInd w:val="0"/>
        <w:rPr>
          <w:rFonts w:ascii="Calibri" w:hAnsi="Calibri" w:cs="Calibri"/>
        </w:rPr>
      </w:pPr>
    </w:p>
    <w:p w:rsidR="00A47200" w:rsidRDefault="00FD6116" w:rsidP="00A47200">
      <w:pPr>
        <w:widowControl w:val="0"/>
        <w:autoSpaceDE w:val="0"/>
        <w:autoSpaceDN w:val="0"/>
        <w:adjustRightInd w:val="0"/>
        <w:rPr>
          <w:rFonts w:ascii="Calibri" w:hAnsi="Calibri" w:cs="Calibri"/>
        </w:rPr>
      </w:pPr>
      <w:r>
        <w:rPr>
          <w:rFonts w:ascii="Calibri" w:hAnsi="Calibri" w:cs="Calibri"/>
        </w:rPr>
        <w:t>2</w:t>
      </w:r>
      <w:r>
        <w:rPr>
          <w:rFonts w:ascii="Calibri" w:hAnsi="Calibri" w:cs="Calibri"/>
        </w:rPr>
        <w:tab/>
      </w:r>
      <w:r w:rsidR="00A47200">
        <w:rPr>
          <w:rFonts w:ascii="Calibri" w:hAnsi="Calibri" w:cs="Calibri"/>
        </w:rPr>
        <w:t>Positie van AaBeCe N.V.</w:t>
      </w:r>
    </w:p>
    <w:p w:rsidR="00A47200" w:rsidRDefault="00A47200" w:rsidP="00A47200">
      <w:pPr>
        <w:widowControl w:val="0"/>
        <w:autoSpaceDE w:val="0"/>
        <w:autoSpaceDN w:val="0"/>
        <w:adjustRightInd w:val="0"/>
        <w:rPr>
          <w:rFonts w:ascii="Calibri" w:hAnsi="Calibri" w:cs="Calibri"/>
        </w:rPr>
      </w:pPr>
      <w:r>
        <w:rPr>
          <w:rFonts w:ascii="Calibri" w:hAnsi="Calibri" w:cs="Calibri"/>
        </w:rPr>
        <w:t xml:space="preserve">De onderneming beweegt zich in een weinig gestructureerde Nederlandse markt met veel overcapaciteit. Als gevolg hiervan is de binnenlandse concurrentie nog onverminderd hevig . Het doorberekenen van gestegen grondstofprijzen blijkt keer op keer op veel verzet te stuiten en de marktpositie van AaBeCe is in </w:t>
      </w:r>
      <w:r w:rsidR="00E65BE9">
        <w:rPr>
          <w:rFonts w:ascii="Calibri" w:hAnsi="Calibri" w:cs="Calibri"/>
        </w:rPr>
        <w:t>2009</w:t>
      </w:r>
      <w:r>
        <w:rPr>
          <w:rFonts w:ascii="Calibri" w:hAnsi="Calibri" w:cs="Calibri"/>
        </w:rPr>
        <w:t xml:space="preserve"> niet verbeterd. De toename van export activiteiten heeft de teruggang op de binnenlandse markt niet kunnen compenseren. Het private label</w:t>
      </w:r>
      <w:r w:rsidR="0078343C">
        <w:rPr>
          <w:rFonts w:ascii="Calibri" w:hAnsi="Calibri" w:cs="Calibri"/>
        </w:rPr>
        <w:t xml:space="preserve"> aandeel in de business bedraagd</w:t>
      </w:r>
      <w:r>
        <w:rPr>
          <w:rFonts w:ascii="Calibri" w:hAnsi="Calibri" w:cs="Calibri"/>
        </w:rPr>
        <w:t xml:space="preserve"> thans een substantieel deel van de omzet en de marges staan ook daar onder druk. Mede dankzij de inspanningen van een commercieel manager a.i. enerzijds is het omzetverlies beperkt gebleven, anderzijds hebben de continue organisatieaanpassingen bijgedragen tot het wederom realiseren van een resultaat rondom het break-evenpunt. Inspanningen om tot samenwerkingsverbanden te komen, mede gericht op een mate van sanering van de sector, hebben wel tot gesprekken met partijen geleid, maar vooralsnog niet tot concrete resultaten.</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Leiden, 4 april1 2012</w:t>
      </w:r>
    </w:p>
    <w:p w:rsidR="00A47200" w:rsidRDefault="00A47200" w:rsidP="00A47200">
      <w:pPr>
        <w:widowControl w:val="0"/>
        <w:autoSpaceDE w:val="0"/>
        <w:autoSpaceDN w:val="0"/>
        <w:adjustRightInd w:val="0"/>
        <w:rPr>
          <w:rFonts w:ascii="Calibri" w:hAnsi="Calibri" w:cs="Calibri"/>
        </w:rPr>
      </w:pPr>
      <w:r>
        <w:rPr>
          <w:rFonts w:ascii="Calibri" w:hAnsi="Calibri" w:cs="Calibri"/>
        </w:rPr>
        <w:t>Mr. B van Walraven, voorzitter</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Verslag van de Directie</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Inleiding</w:t>
      </w:r>
    </w:p>
    <w:p w:rsidR="00A47200" w:rsidRDefault="00A47200" w:rsidP="00A47200">
      <w:pPr>
        <w:widowControl w:val="0"/>
        <w:autoSpaceDE w:val="0"/>
        <w:autoSpaceDN w:val="0"/>
        <w:adjustRightInd w:val="0"/>
        <w:rPr>
          <w:rFonts w:ascii="Calibri" w:hAnsi="Calibri" w:cs="Calibri"/>
        </w:rPr>
      </w:pPr>
      <w:r>
        <w:rPr>
          <w:rFonts w:ascii="Calibri" w:hAnsi="Calibri" w:cs="Calibri"/>
        </w:rPr>
        <w:lastRenderedPageBreak/>
        <w:t xml:space="preserve">Het jaar </w:t>
      </w:r>
      <w:r w:rsidR="00E65BE9">
        <w:rPr>
          <w:rFonts w:ascii="Calibri" w:hAnsi="Calibri" w:cs="Calibri"/>
        </w:rPr>
        <w:t>2009</w:t>
      </w:r>
      <w:r>
        <w:rPr>
          <w:rFonts w:ascii="Calibri" w:hAnsi="Calibri" w:cs="Calibri"/>
        </w:rPr>
        <w:t xml:space="preserve"> was een overgangsjaar. De onderneming is voortgegaan op de weg van een verdere gezondmaking van de interne organisatie. Daarnaast heeft zij een commerciële strategie uitgewerkt, die het voor een zelfstandig voortbestaan noodzakelijke omzetherstel zou moeten genereren. Van al deze inspanningen is voor de buitenwereld – in termen van resulta</w:t>
      </w:r>
      <w:r w:rsidR="0078343C">
        <w:rPr>
          <w:rFonts w:ascii="Calibri" w:hAnsi="Calibri" w:cs="Calibri"/>
        </w:rPr>
        <w:t>a</w:t>
      </w:r>
      <w:r>
        <w:rPr>
          <w:rFonts w:ascii="Calibri" w:hAnsi="Calibri" w:cs="Calibri"/>
        </w:rPr>
        <w:t>ten - echter maar weinig zichtbaar. De in eerste instantie minimaal verwachte omzetstabilisatie is niet gerealiseerd hetgeen impliceert dat we onze groeidoelstellingen en ambities opnieuw tegen het licht gehouden hebben. Het effectueren van meer dan begrote kostenbesparingen zorgt ervoor dat het resultaat desondanks weer rondom break-even uitkomt en de bancaire schuld juist binnen de variabele kredietruimte blijft. Voor de benodigde investeringen is echter geen ruimte en ook de economische legitimatie hiervoor is, zolang we geen aantoonbare verbetering van onze marktpositie kunnen realiseren, niet aanwezig.</w:t>
      </w:r>
    </w:p>
    <w:p w:rsidR="00A47200" w:rsidRDefault="00A47200" w:rsidP="00A47200">
      <w:pPr>
        <w:widowControl w:val="0"/>
        <w:autoSpaceDE w:val="0"/>
        <w:autoSpaceDN w:val="0"/>
        <w:adjustRightInd w:val="0"/>
        <w:rPr>
          <w:rFonts w:ascii="Calibri" w:hAnsi="Calibri" w:cs="Calibri"/>
        </w:rPr>
      </w:pPr>
      <w:r>
        <w:rPr>
          <w:rFonts w:ascii="Calibri" w:hAnsi="Calibri" w:cs="Calibri"/>
        </w:rPr>
        <w:t xml:space="preserve">De beperkte vooruitzichten in combinatie met het marginale kapitaal van de vennootschap (mensen, middelen) en de zwakke marktomstandigheden </w:t>
      </w:r>
      <w:r w:rsidR="0078343C">
        <w:rPr>
          <w:rFonts w:ascii="Calibri" w:hAnsi="Calibri" w:cs="Calibri"/>
        </w:rPr>
        <w:t>ontwikkelen zich langzaam maar</w:t>
      </w:r>
      <w:r>
        <w:rPr>
          <w:rFonts w:ascii="Calibri" w:hAnsi="Calibri" w:cs="Calibri"/>
        </w:rPr>
        <w:t>zeker tot een steeds manifestere vicieuze cirkel waarbinnen het bestuur haar werk moet doen.</w:t>
      </w:r>
    </w:p>
    <w:p w:rsidR="00A47200" w:rsidRDefault="00A47200" w:rsidP="00A47200">
      <w:pPr>
        <w:widowControl w:val="0"/>
        <w:autoSpaceDE w:val="0"/>
        <w:autoSpaceDN w:val="0"/>
        <w:adjustRightInd w:val="0"/>
        <w:rPr>
          <w:rFonts w:ascii="Calibri" w:hAnsi="Calibri" w:cs="Calibri"/>
        </w:rPr>
      </w:pPr>
      <w:r>
        <w:rPr>
          <w:rFonts w:ascii="Calibri" w:hAnsi="Calibri" w:cs="Calibri"/>
        </w:rPr>
        <w:t>De uiteindelijke hoop is gevestigd op een verdere consolidatie in de markt maar de perifere rol die de vennootschap inmiddels speelt maakt haar rol als initiator hierbinnen niet langer als vanzelfsprekend.</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Profiel</w:t>
      </w:r>
    </w:p>
    <w:p w:rsidR="00A47200" w:rsidRDefault="00A47200" w:rsidP="00A47200">
      <w:pPr>
        <w:widowControl w:val="0"/>
        <w:autoSpaceDE w:val="0"/>
        <w:autoSpaceDN w:val="0"/>
        <w:adjustRightInd w:val="0"/>
        <w:rPr>
          <w:rFonts w:ascii="Calibri" w:hAnsi="Calibri" w:cs="Calibri"/>
        </w:rPr>
      </w:pPr>
      <w:r>
        <w:rPr>
          <w:rFonts w:ascii="Calibri" w:hAnsi="Calibri" w:cs="Calibri"/>
        </w:rPr>
        <w:t>AaBeCe N.V. is een houdstermaatschappij van een tweetal nationaal en internationaal opererende actieve werkmaat</w:t>
      </w:r>
      <w:r w:rsidR="0078343C">
        <w:rPr>
          <w:rFonts w:ascii="Calibri" w:hAnsi="Calibri" w:cs="Calibri"/>
        </w:rPr>
        <w:t>schappijen. De houdstermaatscha</w:t>
      </w:r>
      <w:r>
        <w:rPr>
          <w:rFonts w:ascii="Calibri" w:hAnsi="Calibri" w:cs="Calibri"/>
        </w:rPr>
        <w:t xml:space="preserve">pij en haar werkmaatschappijen zijn in Nederland gevestigd. </w:t>
      </w:r>
      <w:r>
        <w:rPr>
          <w:sz w:val="23"/>
          <w:szCs w:val="23"/>
        </w:rPr>
        <w:t>In feite bestaat de vennootschap uit een holding (AaBeCe N.V.) en twee actieve werkmaatschappijen (Produce B.V., productiemaatschappij en Verko B.V., verkooporganisatie).</w:t>
      </w:r>
    </w:p>
    <w:p w:rsidR="00A47200" w:rsidRDefault="00A47200" w:rsidP="00A47200">
      <w:pPr>
        <w:widowControl w:val="0"/>
        <w:autoSpaceDE w:val="0"/>
        <w:autoSpaceDN w:val="0"/>
        <w:adjustRightInd w:val="0"/>
        <w:rPr>
          <w:rFonts w:ascii="Calibri" w:hAnsi="Calibri" w:cs="Calibri"/>
        </w:rPr>
      </w:pPr>
    </w:p>
    <w:p w:rsidR="00B519B8" w:rsidRDefault="00B519B8" w:rsidP="00A47200">
      <w:pPr>
        <w:widowControl w:val="0"/>
        <w:autoSpaceDE w:val="0"/>
        <w:autoSpaceDN w:val="0"/>
        <w:adjustRightInd w:val="0"/>
        <w:rPr>
          <w:rFonts w:ascii="Calibri" w:hAnsi="Calibri" w:cs="Calibri"/>
        </w:rPr>
      </w:pPr>
    </w:p>
    <w:p w:rsidR="00B519B8" w:rsidRDefault="00B519B8"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Melding substantiële deelneming</w:t>
      </w:r>
    </w:p>
    <w:p w:rsidR="00A47200" w:rsidRDefault="00A47200" w:rsidP="00A47200">
      <w:pPr>
        <w:widowControl w:val="0"/>
        <w:autoSpaceDE w:val="0"/>
        <w:autoSpaceDN w:val="0"/>
        <w:adjustRightInd w:val="0"/>
        <w:rPr>
          <w:rFonts w:ascii="Calibri" w:hAnsi="Calibri" w:cs="Calibri"/>
        </w:rPr>
      </w:pPr>
      <w:r>
        <w:rPr>
          <w:rFonts w:ascii="Calibri" w:hAnsi="Calibri" w:cs="Calibri"/>
        </w:rPr>
        <w:t>Op basis van het besluit ‘melding zeggenschap en kapitaalbelang in uitgevende instellingen’ volgens de Wet op het financieel toezicht, die onder meer voorschrijft dat aandeelhouders het bezit van meer dan 5% van de uitstaande gewone aandelen bekend moeten maken, zijn ultimo boekjaar de navolgende melding van een belang van 5% of meer bij ons bekend:</w:t>
      </w:r>
    </w:p>
    <w:p w:rsidR="00A47200" w:rsidRDefault="00A47200" w:rsidP="00590D10">
      <w:pPr>
        <w:widowControl w:val="0"/>
        <w:autoSpaceDE w:val="0"/>
        <w:autoSpaceDN w:val="0"/>
        <w:adjustRightInd w:val="0"/>
        <w:rPr>
          <w:rFonts w:ascii="Calibri" w:hAnsi="Calibri" w:cs="Calibri"/>
        </w:rPr>
      </w:pPr>
      <w:r>
        <w:rPr>
          <w:rFonts w:ascii="Calibri" w:hAnsi="Calibri" w:cs="Calibri"/>
        </w:rPr>
        <w:t>Totale deelneming</w:t>
      </w:r>
    </w:p>
    <w:p w:rsidR="00A47200" w:rsidRDefault="00A47200" w:rsidP="00A47200">
      <w:pPr>
        <w:widowControl w:val="0"/>
        <w:autoSpaceDE w:val="0"/>
        <w:autoSpaceDN w:val="0"/>
        <w:adjustRightInd w:val="0"/>
        <w:rPr>
          <w:rFonts w:ascii="Calibri" w:hAnsi="Calibri" w:cs="Calibri"/>
        </w:rPr>
      </w:pPr>
      <w:r>
        <w:rPr>
          <w:rFonts w:ascii="Calibri" w:hAnsi="Calibri" w:cs="Calibri"/>
        </w:rPr>
        <w:t>R.P. de Boer</w:t>
      </w:r>
      <w:r w:rsidR="00590D10">
        <w:rPr>
          <w:rFonts w:ascii="Calibri" w:hAnsi="Calibri" w:cs="Calibri"/>
        </w:rPr>
        <w:tab/>
        <w:t xml:space="preserve">39,98% </w:t>
      </w:r>
    </w:p>
    <w:p w:rsidR="00A47200" w:rsidRDefault="00A47200" w:rsidP="00A47200">
      <w:pPr>
        <w:widowControl w:val="0"/>
        <w:autoSpaceDE w:val="0"/>
        <w:autoSpaceDN w:val="0"/>
        <w:adjustRightInd w:val="0"/>
        <w:rPr>
          <w:rFonts w:ascii="Calibri" w:hAnsi="Calibri" w:cs="Calibri"/>
        </w:rPr>
      </w:pPr>
      <w:r>
        <w:rPr>
          <w:rFonts w:ascii="Calibri" w:hAnsi="Calibri" w:cs="Calibri"/>
        </w:rPr>
        <w:t>Janszens BV</w:t>
      </w:r>
      <w:r>
        <w:rPr>
          <w:rFonts w:ascii="Calibri" w:hAnsi="Calibri" w:cs="Calibri"/>
        </w:rPr>
        <w:tab/>
        <w:t>25,19%</w:t>
      </w:r>
    </w:p>
    <w:p w:rsidR="00A47200" w:rsidRDefault="00A47200" w:rsidP="00A47200">
      <w:pPr>
        <w:widowControl w:val="0"/>
        <w:autoSpaceDE w:val="0"/>
        <w:autoSpaceDN w:val="0"/>
        <w:adjustRightInd w:val="0"/>
        <w:rPr>
          <w:rFonts w:ascii="Calibri" w:hAnsi="Calibri" w:cs="Calibri"/>
        </w:rPr>
      </w:pPr>
      <w:r>
        <w:rPr>
          <w:rFonts w:ascii="Calibri" w:hAnsi="Calibri" w:cs="Calibri"/>
        </w:rPr>
        <w:t>F.J.M. van Goederede</w:t>
      </w:r>
      <w:r>
        <w:rPr>
          <w:rFonts w:ascii="Calibri" w:hAnsi="Calibri" w:cs="Calibri"/>
        </w:rPr>
        <w:tab/>
        <w:t>5,92%</w:t>
      </w:r>
    </w:p>
    <w:p w:rsidR="00A47200" w:rsidRDefault="00A47200" w:rsidP="00A47200">
      <w:pPr>
        <w:widowControl w:val="0"/>
        <w:autoSpaceDE w:val="0"/>
        <w:autoSpaceDN w:val="0"/>
        <w:adjustRightInd w:val="0"/>
        <w:rPr>
          <w:rFonts w:ascii="Calibri" w:hAnsi="Calibri" w:cs="Calibri"/>
        </w:rPr>
      </w:pPr>
      <w:r>
        <w:rPr>
          <w:rFonts w:ascii="Calibri" w:hAnsi="Calibri" w:cs="Calibri"/>
        </w:rPr>
        <w:lastRenderedPageBreak/>
        <w:t>Strategie</w:t>
      </w:r>
    </w:p>
    <w:p w:rsidR="00A47200" w:rsidRDefault="00A47200" w:rsidP="00A47200">
      <w:pPr>
        <w:widowControl w:val="0"/>
        <w:autoSpaceDE w:val="0"/>
        <w:autoSpaceDN w:val="0"/>
        <w:adjustRightInd w:val="0"/>
        <w:rPr>
          <w:rFonts w:ascii="Calibri" w:hAnsi="Calibri" w:cs="Calibri"/>
        </w:rPr>
      </w:pPr>
      <w:r>
        <w:rPr>
          <w:rFonts w:ascii="Calibri" w:hAnsi="Calibri" w:cs="Calibri"/>
        </w:rPr>
        <w:t>De strategie van AaBeCe is er onverminderd op gericht om in de komende jaren uit te groeien tot een internationaal toonaangevende speler. Zij probeert deze doelstelling te realiseren door een mengeling van al aanwezige productkennis, efficiënte productie en slagvaardige commercie die daarbij wordt ondersteund door een proactieve interne organisatie.</w:t>
      </w:r>
    </w:p>
    <w:p w:rsidR="00A47200" w:rsidRDefault="00A47200" w:rsidP="00A47200">
      <w:pPr>
        <w:widowControl w:val="0"/>
        <w:autoSpaceDE w:val="0"/>
        <w:autoSpaceDN w:val="0"/>
        <w:adjustRightInd w:val="0"/>
        <w:rPr>
          <w:rFonts w:ascii="Calibri" w:hAnsi="Calibri" w:cs="Calibri"/>
        </w:rPr>
      </w:pPr>
      <w:r>
        <w:rPr>
          <w:rFonts w:ascii="Calibri" w:hAnsi="Calibri" w:cs="Calibri"/>
        </w:rPr>
        <w:t>Met het oog op de inmiddels voorzichtig ingezette consolidatieslag in de sector, die onvermijdelijk is vanwege de aanwezige overcapaciteit in de produktie-, distributie- en retails</w:t>
      </w:r>
      <w:r w:rsidR="0078343C">
        <w:rPr>
          <w:rFonts w:ascii="Calibri" w:hAnsi="Calibri" w:cs="Calibri"/>
        </w:rPr>
        <w:t>f</w:t>
      </w:r>
      <w:r>
        <w:rPr>
          <w:rFonts w:ascii="Calibri" w:hAnsi="Calibri" w:cs="Calibri"/>
        </w:rPr>
        <w:t>eer, heeft AaBeCe haar strategie verder vorm gegeven.</w:t>
      </w:r>
    </w:p>
    <w:p w:rsidR="00A47200" w:rsidRDefault="00A47200" w:rsidP="00A47200">
      <w:pPr>
        <w:widowControl w:val="0"/>
        <w:autoSpaceDE w:val="0"/>
        <w:autoSpaceDN w:val="0"/>
        <w:adjustRightInd w:val="0"/>
        <w:rPr>
          <w:rFonts w:ascii="Calibri" w:hAnsi="Calibri" w:cs="Calibri"/>
        </w:rPr>
      </w:pPr>
      <w:r>
        <w:rPr>
          <w:rFonts w:ascii="Calibri" w:hAnsi="Calibri" w:cs="Calibri"/>
        </w:rPr>
        <w:t>Deze nadere invulling begint met het identificeren van relevante nationale en internationale markten en de wijze waarop AaBeCe daarin onderscheidenlijk actief wil zijn met haar eigen merk, een private label dan wel een combinatie van beide.</w:t>
      </w:r>
    </w:p>
    <w:p w:rsidR="00A47200" w:rsidRDefault="00A47200" w:rsidP="00A47200">
      <w:pPr>
        <w:widowControl w:val="0"/>
        <w:autoSpaceDE w:val="0"/>
        <w:autoSpaceDN w:val="0"/>
        <w:adjustRightInd w:val="0"/>
        <w:rPr>
          <w:rFonts w:ascii="Calibri" w:hAnsi="Calibri" w:cs="Calibri"/>
        </w:rPr>
      </w:pPr>
      <w:r>
        <w:rPr>
          <w:rFonts w:ascii="Calibri" w:hAnsi="Calibri" w:cs="Calibri"/>
        </w:rPr>
        <w:t>Deze exercitie heeft voor Nederland naast het bedienen van de geëigende kanalen) geleid tot de keuze voor een sterkere focus op het segment en het groenkanaal waarbij bovendien van afwijkende distributiestructuren gebruik wordt gemaakt. Voor de exportmarkten is een aantal kernlanden geselecteerd waarop wij ons in de nabije toekomst willen concentreren.</w:t>
      </w:r>
    </w:p>
    <w:p w:rsidR="00A47200" w:rsidRDefault="00A47200" w:rsidP="00A47200">
      <w:pPr>
        <w:widowControl w:val="0"/>
        <w:autoSpaceDE w:val="0"/>
        <w:autoSpaceDN w:val="0"/>
        <w:adjustRightInd w:val="0"/>
        <w:rPr>
          <w:rFonts w:ascii="Calibri" w:hAnsi="Calibri" w:cs="Calibri"/>
        </w:rPr>
      </w:pPr>
      <w:r>
        <w:rPr>
          <w:rFonts w:ascii="Calibri" w:hAnsi="Calibri" w:cs="Calibri"/>
        </w:rPr>
        <w:t>Voor wat betreft het assortiment hebben we een aantal rationalisaties doorgevoerd maar ook een aantal uitbreidingen om de producten beter te laten aansluiten bij de behoeften van de onderscheiden doelgroepen. Permanent inventariseren wij de mogelijkheden om in het kader van een totaalpakket naast het door ons zelf geproduceerde product ook bijproducten (supplementen) op te nemen die elders worden geproduceerd. Dit past ook binnen het eerder door ons gecommuniceerde streven om op termijn in andere segmenten van de branche actief te zijn waarbij wij niet als producent maar met name als marketing- en distributie-organisatie optreden. Een dergelijke keuze vloeit logischerwijze voort uit de ook in die segmenten bestaande overcapaciteit.</w:t>
      </w:r>
    </w:p>
    <w:p w:rsidR="00A47200" w:rsidRDefault="00A47200" w:rsidP="00A47200">
      <w:pPr>
        <w:widowControl w:val="0"/>
        <w:autoSpaceDE w:val="0"/>
        <w:autoSpaceDN w:val="0"/>
        <w:adjustRightInd w:val="0"/>
        <w:rPr>
          <w:rFonts w:ascii="Calibri" w:hAnsi="Calibri" w:cs="Calibri"/>
        </w:rPr>
      </w:pPr>
      <w:r>
        <w:rPr>
          <w:rFonts w:ascii="Calibri" w:hAnsi="Calibri" w:cs="Calibri"/>
        </w:rPr>
        <w:t>Doelstellingen</w:t>
      </w:r>
    </w:p>
    <w:p w:rsidR="00A47200" w:rsidRDefault="00A47200" w:rsidP="00A47200">
      <w:pPr>
        <w:widowControl w:val="0"/>
        <w:autoSpaceDE w:val="0"/>
        <w:autoSpaceDN w:val="0"/>
        <w:adjustRightInd w:val="0"/>
        <w:rPr>
          <w:rFonts w:ascii="Calibri" w:hAnsi="Calibri" w:cs="Calibri"/>
        </w:rPr>
      </w:pPr>
      <w:r>
        <w:rPr>
          <w:rFonts w:ascii="Calibri" w:hAnsi="Calibri" w:cs="Calibri"/>
        </w:rPr>
        <w:t>Op korte termijn streeft AaBeCe naar een winstgevende autonome omzetgroei in de orde van grootte van 5-10% per jaar. Daarnaast dienen er in 2012 opnieuw kostenbesparingen te worden gerealiseerd voor een bedrag van minimaal € 250.000. Omzetgroei en kostenbesparing kunnen alleen worden gerealiseerd indien er afdoende middelen kunnen worden vrijgemaakt ten behoeve van arbeidsbesparende investeringen, die voornamelijk liggen in de sfeer van productie-en kantoorautomatisering. De</w:t>
      </w:r>
      <w:r w:rsidR="0078343C">
        <w:rPr>
          <w:rFonts w:ascii="Calibri" w:hAnsi="Calibri" w:cs="Calibri"/>
        </w:rPr>
        <w:t>e</w:t>
      </w:r>
      <w:r>
        <w:rPr>
          <w:rFonts w:ascii="Calibri" w:hAnsi="Calibri" w:cs="Calibri"/>
        </w:rPr>
        <w:t>ze factoren moeten samen leiden tot een rendement op het - ten opzichte van enkele jaren terug - sterk afgenomen eigen vermogen, van 15%.</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Risico’s en risicobeheersing</w:t>
      </w:r>
    </w:p>
    <w:p w:rsidR="00A47200" w:rsidRDefault="00A47200" w:rsidP="00A47200">
      <w:pPr>
        <w:widowControl w:val="0"/>
        <w:autoSpaceDE w:val="0"/>
        <w:autoSpaceDN w:val="0"/>
        <w:adjustRightInd w:val="0"/>
        <w:rPr>
          <w:rFonts w:ascii="Calibri" w:hAnsi="Calibri" w:cs="Calibri"/>
        </w:rPr>
      </w:pPr>
      <w:r>
        <w:rPr>
          <w:rFonts w:ascii="Calibri" w:hAnsi="Calibri" w:cs="Calibri"/>
        </w:rPr>
        <w:t>Algemeen</w:t>
      </w:r>
    </w:p>
    <w:p w:rsidR="00A47200" w:rsidRDefault="00A47200" w:rsidP="00A47200">
      <w:pPr>
        <w:widowControl w:val="0"/>
        <w:autoSpaceDE w:val="0"/>
        <w:autoSpaceDN w:val="0"/>
        <w:adjustRightInd w:val="0"/>
        <w:rPr>
          <w:rFonts w:ascii="Calibri" w:hAnsi="Calibri" w:cs="Calibri"/>
        </w:rPr>
      </w:pPr>
      <w:r>
        <w:rPr>
          <w:rFonts w:ascii="Calibri" w:hAnsi="Calibri" w:cs="Calibri"/>
        </w:rPr>
        <w:lastRenderedPageBreak/>
        <w:t>Aan ondernemen zijn risico’s verbonden. De realisatie van onze ondernemingsdoelstellingen is onder meer afhankelijk van externe economische factoren, onvoorspelbaarheid van marktontwikkelingen en oogsten, calamiteiten en menselijke factoren. Hieronder volgt een</w:t>
      </w:r>
      <w:r w:rsidR="0010664D">
        <w:rPr>
          <w:rFonts w:ascii="Calibri" w:hAnsi="Calibri" w:cs="Calibri"/>
        </w:rPr>
        <w:t xml:space="preserve"> </w:t>
      </w:r>
      <w:r>
        <w:rPr>
          <w:rFonts w:ascii="Calibri" w:hAnsi="Calibri" w:cs="Calibri"/>
        </w:rPr>
        <w:t>overzi</w:t>
      </w:r>
      <w:r w:rsidR="0078343C">
        <w:rPr>
          <w:rFonts w:ascii="Calibri" w:hAnsi="Calibri" w:cs="Calibri"/>
        </w:rPr>
        <w:t>cht van de belangrijkste risico</w:t>
      </w:r>
      <w:r>
        <w:rPr>
          <w:rFonts w:ascii="Calibri" w:hAnsi="Calibri" w:cs="Calibri"/>
        </w:rPr>
        <w:t>s verbonden aan onze doelstellingen alsmede een beschrijving</w:t>
      </w:r>
      <w:r w:rsidR="0010664D">
        <w:rPr>
          <w:rFonts w:ascii="Calibri" w:hAnsi="Calibri" w:cs="Calibri"/>
        </w:rPr>
        <w:t xml:space="preserve"> </w:t>
      </w:r>
      <w:r>
        <w:rPr>
          <w:rFonts w:ascii="Calibri" w:hAnsi="Calibri" w:cs="Calibri"/>
        </w:rPr>
        <w:t>van de belangrijkste elementen van onze interne risicobeheersings- en controlesystemen gericht op de adequate en effectieve beheersing van die risico’s.</w:t>
      </w:r>
    </w:p>
    <w:p w:rsidR="00A47200" w:rsidRDefault="00A47200" w:rsidP="00A47200">
      <w:pPr>
        <w:widowControl w:val="0"/>
        <w:autoSpaceDE w:val="0"/>
        <w:autoSpaceDN w:val="0"/>
        <w:adjustRightInd w:val="0"/>
        <w:rPr>
          <w:rFonts w:ascii="Calibri" w:hAnsi="Calibri" w:cs="Calibri"/>
        </w:rPr>
      </w:pPr>
      <w:r>
        <w:rPr>
          <w:rFonts w:ascii="Calibri" w:hAnsi="Calibri" w:cs="Calibri"/>
        </w:rPr>
        <w:t>Marktrisico’s</w:t>
      </w:r>
    </w:p>
    <w:p w:rsidR="00A47200" w:rsidRDefault="00A47200" w:rsidP="00A47200">
      <w:pPr>
        <w:widowControl w:val="0"/>
        <w:autoSpaceDE w:val="0"/>
        <w:autoSpaceDN w:val="0"/>
        <w:adjustRightInd w:val="0"/>
        <w:rPr>
          <w:rFonts w:ascii="Calibri" w:hAnsi="Calibri" w:cs="Calibri"/>
        </w:rPr>
      </w:pPr>
      <w:r>
        <w:rPr>
          <w:rFonts w:ascii="Calibri" w:hAnsi="Calibri" w:cs="Calibri"/>
        </w:rPr>
        <w:t>In de branche waarin wij opereren is sprake van risico's. Wij beperken deze door het spreiden van de activiteiten over verschillende regio's en producten en het, waar verantwoord mogelijk, afdekken van de desbetreffende risico's. Onze werkterrein, het verwerken en verpakken van producten, hebben agrarische grondstoffen als basis. De oogsten van deze grondstoffen, die voor het overgrote deel niet onder gecontroleerde klimatologische condities worden verbouwd, zijn behalve van uitzaai en areaal ook afhankelijk van de weersomstandigheden tijdens de groei en oogsttijd. Oogstopbrengsten en weersinvloeden zijn door ons en onze leveranciers niet te beheersen en ook niet altijd even makkelijk te voorspellen terwijl deze toch van een belangrijke invloed kunnen zijn op de door ons te volgen wijze van bedrijfsvoering.</w:t>
      </w:r>
    </w:p>
    <w:p w:rsidR="00A47200" w:rsidRDefault="00A47200" w:rsidP="00A47200">
      <w:pPr>
        <w:widowControl w:val="0"/>
        <w:autoSpaceDE w:val="0"/>
        <w:autoSpaceDN w:val="0"/>
        <w:adjustRightInd w:val="0"/>
        <w:rPr>
          <w:rFonts w:ascii="Calibri" w:hAnsi="Calibri" w:cs="Calibri"/>
        </w:rPr>
      </w:pPr>
      <w:r>
        <w:rPr>
          <w:rFonts w:ascii="Calibri" w:hAnsi="Calibri" w:cs="Calibri"/>
        </w:rPr>
        <w:t>Concurrentiepositie</w:t>
      </w:r>
    </w:p>
    <w:p w:rsidR="00A47200" w:rsidRDefault="00A47200" w:rsidP="00A47200">
      <w:pPr>
        <w:widowControl w:val="0"/>
        <w:autoSpaceDE w:val="0"/>
        <w:autoSpaceDN w:val="0"/>
        <w:adjustRightInd w:val="0"/>
        <w:rPr>
          <w:rFonts w:ascii="Calibri" w:hAnsi="Calibri" w:cs="Calibri"/>
        </w:rPr>
      </w:pPr>
      <w:r>
        <w:rPr>
          <w:rFonts w:ascii="Calibri" w:hAnsi="Calibri" w:cs="Calibri"/>
        </w:rPr>
        <w:t>Positief ervaren wij de ontwikkeling dat, als gevolg van de strengere wet- en regelgevi</w:t>
      </w:r>
      <w:r w:rsidR="0078343C">
        <w:rPr>
          <w:rFonts w:ascii="Calibri" w:hAnsi="Calibri" w:cs="Calibri"/>
        </w:rPr>
        <w:t xml:space="preserve">ng op het terrein van de </w:t>
      </w:r>
      <w:r>
        <w:rPr>
          <w:rFonts w:ascii="Calibri" w:hAnsi="Calibri" w:cs="Calibri"/>
        </w:rPr>
        <w:t>veiligheid en de daaruit voortvloeiende certificering, de lat voor marktpartijen hoger is</w:t>
      </w:r>
      <w:r w:rsidR="0078343C">
        <w:rPr>
          <w:rFonts w:ascii="Calibri" w:hAnsi="Calibri" w:cs="Calibri"/>
        </w:rPr>
        <w:t xml:space="preserve"> is</w:t>
      </w:r>
      <w:r>
        <w:rPr>
          <w:rFonts w:ascii="Calibri" w:hAnsi="Calibri" w:cs="Calibri"/>
        </w:rPr>
        <w:t xml:space="preserve"> komen te liggen en er een scheiding tussen het kaf en het koren plaatsvindt. Het laagdrempelige instapniveau, dat karakteristiek was voor onze branche, wordt hiermee teruggedrongen en zal naar verwachting dit significante risico verlagen. Door kwalitatief, innovatief en servicegericht bezig te zijn hebben wij ons duidelijk in de markt gepositioneerd.</w:t>
      </w:r>
    </w:p>
    <w:p w:rsidR="00A47200" w:rsidRDefault="00A47200" w:rsidP="00A47200">
      <w:pPr>
        <w:widowControl w:val="0"/>
        <w:autoSpaceDE w:val="0"/>
        <w:autoSpaceDN w:val="0"/>
        <w:adjustRightInd w:val="0"/>
        <w:rPr>
          <w:rFonts w:ascii="Calibri" w:hAnsi="Calibri" w:cs="Calibri"/>
        </w:rPr>
      </w:pPr>
      <w:r>
        <w:rPr>
          <w:rFonts w:ascii="Calibri" w:hAnsi="Calibri" w:cs="Calibri"/>
        </w:rPr>
        <w:t>Interne risicobeheersings- en controlesystemen</w:t>
      </w:r>
    </w:p>
    <w:p w:rsidR="00A47200" w:rsidRDefault="00A47200" w:rsidP="00A47200">
      <w:pPr>
        <w:widowControl w:val="0"/>
        <w:autoSpaceDE w:val="0"/>
        <w:autoSpaceDN w:val="0"/>
        <w:adjustRightInd w:val="0"/>
        <w:rPr>
          <w:rFonts w:ascii="Calibri" w:hAnsi="Calibri" w:cs="Calibri"/>
        </w:rPr>
      </w:pPr>
      <w:r>
        <w:rPr>
          <w:rFonts w:ascii="Calibri" w:hAnsi="Calibri" w:cs="Calibri"/>
        </w:rPr>
        <w:t>De externe communicatie van de vennootschap sinds de directiewisseling maakt onder meer duidelijk dat richtlijnen, procedures en voorschriften op het gebied van risicomanagement en interne controle niet aanwezig waren danwel niet waren geformaliseerd.</w:t>
      </w:r>
    </w:p>
    <w:p w:rsidR="00A47200" w:rsidRDefault="00A47200" w:rsidP="00A47200">
      <w:pPr>
        <w:widowControl w:val="0"/>
        <w:autoSpaceDE w:val="0"/>
        <w:autoSpaceDN w:val="0"/>
        <w:adjustRightInd w:val="0"/>
        <w:rPr>
          <w:rFonts w:ascii="Calibri" w:hAnsi="Calibri" w:cs="Calibri"/>
        </w:rPr>
      </w:pPr>
      <w:r>
        <w:rPr>
          <w:rFonts w:ascii="Calibri" w:hAnsi="Calibri" w:cs="Calibri"/>
        </w:rPr>
        <w:t>Het gaat dan met name om:</w:t>
      </w:r>
    </w:p>
    <w:p w:rsidR="00A47200" w:rsidRDefault="00A47200" w:rsidP="00A47200">
      <w:pPr>
        <w:widowControl w:val="0"/>
        <w:autoSpaceDE w:val="0"/>
        <w:autoSpaceDN w:val="0"/>
        <w:adjustRightInd w:val="0"/>
        <w:rPr>
          <w:rFonts w:ascii="Calibri" w:hAnsi="Calibri" w:cs="Calibri"/>
        </w:rPr>
      </w:pPr>
      <w:r>
        <w:rPr>
          <w:rFonts w:ascii="Calibri" w:hAnsi="Calibri" w:cs="Calibri"/>
        </w:rPr>
        <w:t>systemen voor operationele en financiële planning, zoals het vaststellen van budgetten en andere operationele en financiële doelstellingen;</w:t>
      </w:r>
    </w:p>
    <w:p w:rsidR="00A47200" w:rsidRDefault="00A47200" w:rsidP="00A47200">
      <w:pPr>
        <w:widowControl w:val="0"/>
        <w:autoSpaceDE w:val="0"/>
        <w:autoSpaceDN w:val="0"/>
        <w:adjustRightInd w:val="0"/>
        <w:rPr>
          <w:rFonts w:ascii="Calibri" w:hAnsi="Calibri" w:cs="Calibri"/>
        </w:rPr>
      </w:pPr>
      <w:r>
        <w:rPr>
          <w:rFonts w:ascii="Calibri" w:hAnsi="Calibri" w:cs="Calibri"/>
        </w:rPr>
        <w:t>procedures ten behoeve van de continuïteit en betrouwbaarheid van geautomatiseerde gegevensverwerking;</w:t>
      </w:r>
    </w:p>
    <w:p w:rsidR="00A47200" w:rsidRDefault="00A47200" w:rsidP="00A47200">
      <w:pPr>
        <w:widowControl w:val="0"/>
        <w:autoSpaceDE w:val="0"/>
        <w:autoSpaceDN w:val="0"/>
        <w:adjustRightInd w:val="0"/>
        <w:rPr>
          <w:rFonts w:ascii="Calibri" w:hAnsi="Calibri" w:cs="Calibri"/>
        </w:rPr>
      </w:pPr>
      <w:r>
        <w:rPr>
          <w:rFonts w:ascii="Calibri" w:hAnsi="Calibri" w:cs="Calibri"/>
        </w:rPr>
        <w:t>externe beoordeling en certificatie van onze verpakkings- en distributieprocessen op basis van nationaal en internationaal erkende standaarden op het gebied van onder andere kwaliteitszorg en voedselveiligheid;</w:t>
      </w:r>
    </w:p>
    <w:p w:rsidR="00A47200" w:rsidRDefault="00A47200" w:rsidP="00A47200">
      <w:pPr>
        <w:widowControl w:val="0"/>
        <w:autoSpaceDE w:val="0"/>
        <w:autoSpaceDN w:val="0"/>
        <w:adjustRightInd w:val="0"/>
        <w:rPr>
          <w:rFonts w:ascii="Calibri" w:hAnsi="Calibri" w:cs="Calibri"/>
        </w:rPr>
      </w:pPr>
      <w:r>
        <w:rPr>
          <w:rFonts w:ascii="Calibri" w:hAnsi="Calibri" w:cs="Calibri"/>
        </w:rPr>
        <w:lastRenderedPageBreak/>
        <w:t>autorisatieprocedures en functiescheiding;</w:t>
      </w:r>
    </w:p>
    <w:p w:rsidR="00A47200" w:rsidRDefault="00A47200" w:rsidP="00A47200">
      <w:pPr>
        <w:widowControl w:val="0"/>
        <w:autoSpaceDE w:val="0"/>
        <w:autoSpaceDN w:val="0"/>
        <w:adjustRightInd w:val="0"/>
        <w:rPr>
          <w:rFonts w:ascii="Calibri" w:hAnsi="Calibri" w:cs="Calibri"/>
        </w:rPr>
      </w:pPr>
      <w:r>
        <w:rPr>
          <w:rFonts w:ascii="Calibri" w:hAnsi="Calibri" w:cs="Calibri"/>
        </w:rPr>
        <w:t>centrale elektronische registratie, verwerking en opslag van alle transactiegegevens van onze vennootschap en de daarbij behorende actieve deelnemingen;</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De Directie verklaar</w:t>
      </w:r>
      <w:r w:rsidR="00E65BE9">
        <w:rPr>
          <w:rFonts w:ascii="Calibri" w:hAnsi="Calibri" w:cs="Calibri"/>
        </w:rPr>
        <w:t>t, voor zover haar bekend, dat:</w:t>
      </w:r>
    </w:p>
    <w:p w:rsidR="00A47200" w:rsidRDefault="00A47200" w:rsidP="00A47200">
      <w:pPr>
        <w:widowControl w:val="0"/>
        <w:autoSpaceDE w:val="0"/>
        <w:autoSpaceDN w:val="0"/>
        <w:adjustRightInd w:val="0"/>
        <w:rPr>
          <w:rFonts w:ascii="Calibri" w:hAnsi="Calibri" w:cs="Calibri"/>
        </w:rPr>
      </w:pPr>
      <w:r>
        <w:rPr>
          <w:rFonts w:ascii="Calibri" w:hAnsi="Calibri" w:cs="Calibri"/>
        </w:rPr>
        <w:t xml:space="preserve">de jaarrekening zoals opgenomen in dit verslag, een getrouw beeld geeft van de activa, de passiva, de financiële positie per 31 december </w:t>
      </w:r>
      <w:r w:rsidR="00E65BE9">
        <w:rPr>
          <w:rFonts w:ascii="Calibri" w:hAnsi="Calibri" w:cs="Calibri"/>
        </w:rPr>
        <w:t>2009</w:t>
      </w:r>
      <w:r>
        <w:rPr>
          <w:rFonts w:ascii="Calibri" w:hAnsi="Calibri" w:cs="Calibri"/>
        </w:rPr>
        <w:t xml:space="preserve"> en de winst over </w:t>
      </w:r>
      <w:r w:rsidR="00E65BE9">
        <w:rPr>
          <w:rFonts w:ascii="Calibri" w:hAnsi="Calibri" w:cs="Calibri"/>
        </w:rPr>
        <w:t>2009</w:t>
      </w:r>
      <w:r>
        <w:rPr>
          <w:rFonts w:ascii="Calibri" w:hAnsi="Calibri" w:cs="Calibri"/>
        </w:rPr>
        <w:t xml:space="preserve"> van AaBeCe N.V. en de gezamenlijk in de consolidatie opgenomen ondernemingen.</w:t>
      </w:r>
    </w:p>
    <w:p w:rsidR="00A47200" w:rsidRDefault="00A47200" w:rsidP="00A47200">
      <w:pPr>
        <w:widowControl w:val="0"/>
        <w:autoSpaceDE w:val="0"/>
        <w:autoSpaceDN w:val="0"/>
        <w:adjustRightInd w:val="0"/>
        <w:rPr>
          <w:rFonts w:ascii="Calibri" w:hAnsi="Calibri" w:cs="Calibri"/>
        </w:rPr>
      </w:pPr>
      <w:r>
        <w:rPr>
          <w:rFonts w:ascii="Calibri" w:hAnsi="Calibri" w:cs="Calibri"/>
        </w:rPr>
        <w:t>het verslag van de directie, zoals opgenomen in dit verslag, een getrouw beeld geeft van de toestand op de balansdatum, de gang van zaken gedurende het boekjaar van AaBeCe N.V. en van de met haar verbonden ondernemingen, waarvan de gegevens in deze jaarrekening zijn opgenomen en dat in het verslag van de directie de wezenlijke risico’s waarmee de AaBeCe N</w:t>
      </w:r>
      <w:r w:rsidR="00E65BE9">
        <w:rPr>
          <w:rFonts w:ascii="Calibri" w:hAnsi="Calibri" w:cs="Calibri"/>
        </w:rPr>
        <w:t>.</w:t>
      </w:r>
      <w:r>
        <w:rPr>
          <w:rFonts w:ascii="Calibri" w:hAnsi="Calibri" w:cs="Calibri"/>
        </w:rPr>
        <w:t>V</w:t>
      </w:r>
      <w:r w:rsidR="00E65BE9">
        <w:rPr>
          <w:rFonts w:ascii="Calibri" w:hAnsi="Calibri" w:cs="Calibri"/>
        </w:rPr>
        <w:t xml:space="preserve">. </w:t>
      </w:r>
      <w:r>
        <w:rPr>
          <w:rFonts w:ascii="Calibri" w:hAnsi="Calibri" w:cs="Calibri"/>
        </w:rPr>
        <w:t>en verbonden ondernemingen worden geconfronteerd, zijn beschreven.</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Leiden, 4 april 2012</w:t>
      </w:r>
    </w:p>
    <w:p w:rsidR="00A47200" w:rsidRDefault="00A47200" w:rsidP="00A47200">
      <w:pPr>
        <w:widowControl w:val="0"/>
        <w:autoSpaceDE w:val="0"/>
        <w:autoSpaceDN w:val="0"/>
        <w:adjustRightInd w:val="0"/>
        <w:rPr>
          <w:rFonts w:ascii="Calibri" w:hAnsi="Calibri" w:cs="Calibri"/>
        </w:rPr>
      </w:pPr>
      <w:r>
        <w:rPr>
          <w:rFonts w:ascii="Calibri" w:hAnsi="Calibri" w:cs="Calibri"/>
        </w:rPr>
        <w:t xml:space="preserve">drs. J.J.A. de Mooij </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r>
        <w:rPr>
          <w:rFonts w:ascii="Calibri" w:hAnsi="Calibri" w:cs="Calibri"/>
        </w:rPr>
        <w:t xml:space="preserve">JAARREKENING </w:t>
      </w:r>
      <w:r w:rsidR="00E65BE9">
        <w:rPr>
          <w:rFonts w:ascii="Calibri" w:hAnsi="Calibri" w:cs="Calibri"/>
        </w:rPr>
        <w:t>2009</w:t>
      </w:r>
    </w:p>
    <w:p w:rsidR="00A47200" w:rsidRDefault="00A47200" w:rsidP="00A47200">
      <w:pPr>
        <w:widowControl w:val="0"/>
        <w:autoSpaceDE w:val="0"/>
        <w:autoSpaceDN w:val="0"/>
        <w:adjustRightInd w:val="0"/>
        <w:rPr>
          <w:rFonts w:ascii="Calibri" w:hAnsi="Calibri" w:cs="Calibri"/>
        </w:rPr>
      </w:pPr>
    </w:p>
    <w:p w:rsidR="00A47200" w:rsidRDefault="00A47200" w:rsidP="00A47200">
      <w:pPr>
        <w:widowControl w:val="0"/>
        <w:autoSpaceDE w:val="0"/>
        <w:autoSpaceDN w:val="0"/>
        <w:adjustRightInd w:val="0"/>
        <w:rPr>
          <w:rFonts w:ascii="Calibri" w:hAnsi="Calibri" w:cs="Calibri"/>
        </w:rPr>
      </w:pPr>
    </w:p>
    <w:p w:rsidR="00E8557A" w:rsidRPr="00EE0089" w:rsidRDefault="00E8557A" w:rsidP="00E8557A">
      <w:pPr>
        <w:widowControl w:val="0"/>
        <w:autoSpaceDE w:val="0"/>
        <w:autoSpaceDN w:val="0"/>
        <w:adjustRightInd w:val="0"/>
        <w:rPr>
          <w:rFonts w:ascii="Calibri" w:hAnsi="Calibri" w:cs="Calibri"/>
        </w:rPr>
      </w:pPr>
      <w:r w:rsidRPr="00EE0089">
        <w:rPr>
          <w:rFonts w:ascii="Calibri" w:hAnsi="Calibri" w:cs="Calibri"/>
        </w:rPr>
        <w:t>GECONSOLIDEERDE WINST- EN VERLIESREKENING</w:t>
      </w:r>
    </w:p>
    <w:p w:rsidR="00E8557A" w:rsidRPr="00EE0089" w:rsidRDefault="00E8557A" w:rsidP="00E8557A">
      <w:pPr>
        <w:widowControl w:val="0"/>
        <w:autoSpaceDE w:val="0"/>
        <w:autoSpaceDN w:val="0"/>
        <w:adjustRightInd w:val="0"/>
        <w:rPr>
          <w:rFonts w:ascii="Calibri" w:hAnsi="Calibri" w:cs="Calibri"/>
        </w:rPr>
      </w:pPr>
      <w:r w:rsidRPr="00EE0089">
        <w:rPr>
          <w:rFonts w:ascii="Calibri" w:hAnsi="Calibri" w:cs="Calibri"/>
        </w:rPr>
        <w:t xml:space="preserve"> (Alle bedragen in duizenden euro's tenzij anders vermeld, voor resultaatbestemming) </w:t>
      </w:r>
    </w:p>
    <w:tbl>
      <w:tblPr>
        <w:tblStyle w:val="Tabelraster"/>
        <w:tblW w:w="0" w:type="auto"/>
        <w:tblInd w:w="139" w:type="dxa"/>
        <w:tblLook w:val="04A0" w:firstRow="1" w:lastRow="0" w:firstColumn="1" w:lastColumn="0" w:noHBand="0" w:noVBand="1"/>
      </w:tblPr>
      <w:tblGrid>
        <w:gridCol w:w="4342"/>
        <w:gridCol w:w="2186"/>
        <w:gridCol w:w="984"/>
        <w:gridCol w:w="1971"/>
      </w:tblGrid>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Jaar geëindigd op 31 december</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Noot</w:t>
            </w: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2010</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2009</w:t>
            </w:r>
          </w:p>
        </w:tc>
      </w:tr>
      <w:tr w:rsidR="00E8557A" w:rsidRPr="00EE0089" w:rsidTr="005C02CE">
        <w:tc>
          <w:tcPr>
            <w:tcW w:w="4342" w:type="dxa"/>
          </w:tcPr>
          <w:p w:rsidR="00E8557A" w:rsidRPr="00F86B69" w:rsidRDefault="00E8557A" w:rsidP="005C02CE">
            <w:pPr>
              <w:widowControl w:val="0"/>
              <w:autoSpaceDE w:val="0"/>
              <w:autoSpaceDN w:val="0"/>
              <w:adjustRightInd w:val="0"/>
              <w:rPr>
                <w:rFonts w:ascii="Calibri" w:hAnsi="Calibri" w:cs="Calibri"/>
                <w:b/>
              </w:rPr>
            </w:pPr>
            <w:r w:rsidRPr="00F86B69">
              <w:rPr>
                <w:rFonts w:ascii="Calibri" w:hAnsi="Calibri" w:cs="Calibri"/>
                <w:b/>
              </w:rPr>
              <w:t>GEWONE BEDRIJFSUITOEFENING</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Opbrengsten</w:t>
            </w:r>
          </w:p>
        </w:tc>
        <w:tc>
          <w:tcPr>
            <w:tcW w:w="2186"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XV.</w:t>
            </w: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1.841</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3.396</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Kostprijs van de omzet</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(783)</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(1.781)</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lastRenderedPageBreak/>
              <w:t>Bruto-omzetresultaat</w:t>
            </w:r>
          </w:p>
        </w:tc>
        <w:tc>
          <w:tcPr>
            <w:tcW w:w="2186" w:type="dxa"/>
          </w:tcPr>
          <w:p w:rsidR="00E8557A" w:rsidRPr="00EE0089" w:rsidRDefault="00E8557A" w:rsidP="005C02CE">
            <w:pPr>
              <w:widowControl w:val="0"/>
              <w:autoSpaceDE w:val="0"/>
              <w:autoSpaceDN w:val="0"/>
              <w:adjustRightInd w:val="0"/>
              <w:rPr>
                <w:rFonts w:ascii="Calibri" w:hAnsi="Calibri" w:cs="Calibri"/>
                <w:b/>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1.058</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1.615</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Overige opbrengsten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0</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67</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Personeelskosten</w:t>
            </w:r>
          </w:p>
        </w:tc>
        <w:tc>
          <w:tcPr>
            <w:tcW w:w="2186"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XVI.</w:t>
            </w: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1.063</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1.321</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Afschrijvingen op vaste activa</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406</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494</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Bijzondere waardevermindering vaste activa</w:t>
            </w:r>
          </w:p>
        </w:tc>
        <w:tc>
          <w:tcPr>
            <w:tcW w:w="2186"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V.</w:t>
            </w: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400</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3.963</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Overige bedrijfskosten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1.986</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1.362</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t>Netto-omzet resultaat</w:t>
            </w:r>
          </w:p>
        </w:tc>
        <w:tc>
          <w:tcPr>
            <w:tcW w:w="2186" w:type="dxa"/>
          </w:tcPr>
          <w:p w:rsidR="00E8557A" w:rsidRPr="00EE0089" w:rsidRDefault="00E8557A" w:rsidP="005C02CE">
            <w:pPr>
              <w:widowControl w:val="0"/>
              <w:autoSpaceDE w:val="0"/>
              <w:autoSpaceDN w:val="0"/>
              <w:adjustRightInd w:val="0"/>
              <w:rPr>
                <w:rFonts w:ascii="Calibri" w:hAnsi="Calibri" w:cs="Calibri"/>
                <w:b/>
              </w:rPr>
            </w:pPr>
          </w:p>
        </w:tc>
        <w:tc>
          <w:tcPr>
            <w:tcW w:w="984"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t>(2.797)</w:t>
            </w:r>
          </w:p>
        </w:tc>
        <w:tc>
          <w:tcPr>
            <w:tcW w:w="1971"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t>(5.592)</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Financiële baten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20</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47</w:t>
            </w:r>
          </w:p>
        </w:tc>
      </w:tr>
      <w:tr w:rsidR="00E8557A" w:rsidRPr="00EE0089" w:rsidTr="005C02CE">
        <w:tc>
          <w:tcPr>
            <w:tcW w:w="4342" w:type="dxa"/>
          </w:tcPr>
          <w:p w:rsidR="00E8557A" w:rsidRPr="00EE0089" w:rsidRDefault="004715AE" w:rsidP="005C02CE">
            <w:pPr>
              <w:widowControl w:val="0"/>
              <w:autoSpaceDE w:val="0"/>
              <w:autoSpaceDN w:val="0"/>
              <w:adjustRightInd w:val="0"/>
              <w:rPr>
                <w:rFonts w:ascii="Calibri" w:hAnsi="Calibri" w:cs="Calibri"/>
              </w:rPr>
            </w:pPr>
            <w:r w:rsidRPr="00EE0089">
              <w:rPr>
                <w:rFonts w:ascii="Calibri" w:hAnsi="Calibri" w:cs="Calibri"/>
              </w:rPr>
              <w:t>Financiële</w:t>
            </w:r>
            <w:r w:rsidR="00E8557A" w:rsidRPr="00EE0089">
              <w:rPr>
                <w:rFonts w:ascii="Calibri" w:hAnsi="Calibri" w:cs="Calibri"/>
              </w:rPr>
              <w:t xml:space="preserve"> lasten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(1.072)</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(864)</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Netto financiële lasten</w:t>
            </w:r>
          </w:p>
        </w:tc>
        <w:tc>
          <w:tcPr>
            <w:tcW w:w="2186"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XVII.</w:t>
            </w: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(1.052)</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(817)</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Aandeel in resultaat geassocieerde  deelnemingen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0</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65</w:t>
            </w:r>
          </w:p>
        </w:tc>
      </w:tr>
      <w:tr w:rsidR="00E8557A" w:rsidRPr="00EE0089" w:rsidTr="005C02CE">
        <w:tc>
          <w:tcPr>
            <w:tcW w:w="4342" w:type="dxa"/>
          </w:tcPr>
          <w:p w:rsidR="00E8557A" w:rsidRPr="004715AE" w:rsidRDefault="00E8557A" w:rsidP="005C02CE">
            <w:pPr>
              <w:widowControl w:val="0"/>
              <w:autoSpaceDE w:val="0"/>
              <w:autoSpaceDN w:val="0"/>
              <w:adjustRightInd w:val="0"/>
              <w:rPr>
                <w:rFonts w:ascii="Calibri" w:hAnsi="Calibri" w:cs="Calibri"/>
              </w:rPr>
            </w:pPr>
            <w:r w:rsidRPr="004715AE">
              <w:rPr>
                <w:rFonts w:ascii="Calibri" w:hAnsi="Calibri" w:cs="Calibri"/>
              </w:rPr>
              <w:t>Resultaat voor belastingen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(3.849)</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(6.344)</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Belastingen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(87)</w:t>
            </w:r>
          </w:p>
        </w:tc>
        <w:tc>
          <w:tcPr>
            <w:tcW w:w="1971" w:type="dxa"/>
          </w:tcPr>
          <w:p w:rsidR="00E8557A" w:rsidRPr="00EE0089" w:rsidRDefault="004715AE" w:rsidP="005C02CE">
            <w:pPr>
              <w:widowControl w:val="0"/>
              <w:autoSpaceDE w:val="0"/>
              <w:autoSpaceDN w:val="0"/>
              <w:adjustRightInd w:val="0"/>
              <w:rPr>
                <w:rFonts w:ascii="Calibri" w:hAnsi="Calibri" w:cs="Calibri"/>
              </w:rPr>
            </w:pPr>
            <w:r>
              <w:rPr>
                <w:rFonts w:ascii="Calibri" w:hAnsi="Calibri" w:cs="Calibri"/>
              </w:rPr>
              <w:t>(</w:t>
            </w:r>
            <w:r w:rsidR="00E8557A" w:rsidRPr="00EE0089">
              <w:rPr>
                <w:rFonts w:ascii="Calibri" w:hAnsi="Calibri" w:cs="Calibri"/>
              </w:rPr>
              <w:t>583</w:t>
            </w:r>
            <w:r>
              <w:rPr>
                <w:rFonts w:ascii="Calibri" w:hAnsi="Calibri" w:cs="Calibri"/>
              </w:rPr>
              <w:t>)</w:t>
            </w:r>
          </w:p>
        </w:tc>
      </w:tr>
      <w:tr w:rsidR="00E8557A" w:rsidRPr="004715AE" w:rsidTr="005C02CE">
        <w:tc>
          <w:tcPr>
            <w:tcW w:w="4342" w:type="dxa"/>
          </w:tcPr>
          <w:p w:rsidR="00E8557A" w:rsidRPr="004715AE" w:rsidRDefault="00E8557A" w:rsidP="005C02CE">
            <w:pPr>
              <w:widowControl w:val="0"/>
              <w:autoSpaceDE w:val="0"/>
              <w:autoSpaceDN w:val="0"/>
              <w:adjustRightInd w:val="0"/>
              <w:rPr>
                <w:rFonts w:ascii="Calibri" w:hAnsi="Calibri" w:cs="Calibri"/>
                <w:b/>
              </w:rPr>
            </w:pPr>
            <w:r w:rsidRPr="004715AE">
              <w:rPr>
                <w:rFonts w:ascii="Calibri" w:hAnsi="Calibri" w:cs="Calibri"/>
                <w:b/>
              </w:rPr>
              <w:t>Resultaat uit gewone bedrijfsuitoefening</w:t>
            </w:r>
          </w:p>
        </w:tc>
        <w:tc>
          <w:tcPr>
            <w:tcW w:w="2186" w:type="dxa"/>
          </w:tcPr>
          <w:p w:rsidR="00E8557A" w:rsidRPr="004715AE" w:rsidRDefault="00E8557A" w:rsidP="005C02CE">
            <w:pPr>
              <w:widowControl w:val="0"/>
              <w:autoSpaceDE w:val="0"/>
              <w:autoSpaceDN w:val="0"/>
              <w:adjustRightInd w:val="0"/>
              <w:rPr>
                <w:rFonts w:ascii="Calibri" w:hAnsi="Calibri" w:cs="Calibri"/>
                <w:b/>
              </w:rPr>
            </w:pPr>
          </w:p>
        </w:tc>
        <w:tc>
          <w:tcPr>
            <w:tcW w:w="984" w:type="dxa"/>
          </w:tcPr>
          <w:p w:rsidR="00E8557A" w:rsidRPr="004715AE" w:rsidRDefault="00E8557A" w:rsidP="005C02CE">
            <w:pPr>
              <w:widowControl w:val="0"/>
              <w:autoSpaceDE w:val="0"/>
              <w:autoSpaceDN w:val="0"/>
              <w:adjustRightInd w:val="0"/>
              <w:rPr>
                <w:rFonts w:ascii="Calibri" w:hAnsi="Calibri" w:cs="Calibri"/>
                <w:b/>
              </w:rPr>
            </w:pPr>
            <w:r w:rsidRPr="004715AE">
              <w:rPr>
                <w:rFonts w:ascii="Calibri" w:hAnsi="Calibri" w:cs="Calibri"/>
                <w:b/>
              </w:rPr>
              <w:t>(3.762)</w:t>
            </w:r>
          </w:p>
        </w:tc>
        <w:tc>
          <w:tcPr>
            <w:tcW w:w="1971" w:type="dxa"/>
          </w:tcPr>
          <w:p w:rsidR="00E8557A" w:rsidRPr="004715AE" w:rsidRDefault="00E8557A" w:rsidP="005C02CE">
            <w:pPr>
              <w:widowControl w:val="0"/>
              <w:autoSpaceDE w:val="0"/>
              <w:autoSpaceDN w:val="0"/>
              <w:adjustRightInd w:val="0"/>
              <w:rPr>
                <w:rFonts w:ascii="Calibri" w:hAnsi="Calibri" w:cs="Calibri"/>
                <w:b/>
              </w:rPr>
            </w:pPr>
            <w:r w:rsidRPr="004715AE">
              <w:rPr>
                <w:rFonts w:ascii="Calibri" w:hAnsi="Calibri" w:cs="Calibri"/>
                <w:b/>
              </w:rPr>
              <w:t>(5.761)</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t>BEËINDIGDE BEDRIJFSACTIVITEITEN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Resultaat verkoop participaties en geassocieerde deelnemingen</w:t>
            </w: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(5)</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(654)</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Resultaat liquidatie dochteronderneming</w:t>
            </w:r>
          </w:p>
        </w:tc>
        <w:tc>
          <w:tcPr>
            <w:tcW w:w="2186"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XVIII.</w:t>
            </w: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0</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111</w:t>
            </w:r>
          </w:p>
        </w:tc>
      </w:tr>
      <w:tr w:rsidR="00E8557A" w:rsidRPr="004715AE" w:rsidTr="005C02CE">
        <w:tc>
          <w:tcPr>
            <w:tcW w:w="4342" w:type="dxa"/>
          </w:tcPr>
          <w:p w:rsidR="00E8557A" w:rsidRPr="004715AE" w:rsidRDefault="00E8557A" w:rsidP="005C02CE">
            <w:pPr>
              <w:widowControl w:val="0"/>
              <w:autoSpaceDE w:val="0"/>
              <w:autoSpaceDN w:val="0"/>
              <w:adjustRightInd w:val="0"/>
              <w:rPr>
                <w:rFonts w:ascii="Calibri" w:hAnsi="Calibri" w:cs="Calibri"/>
              </w:rPr>
            </w:pPr>
            <w:r w:rsidRPr="004715AE">
              <w:rPr>
                <w:rFonts w:ascii="Calibri" w:hAnsi="Calibri" w:cs="Calibri"/>
              </w:rPr>
              <w:t>Resultaat uit beëindigde bedrijfsactiviteiten</w:t>
            </w:r>
          </w:p>
        </w:tc>
        <w:tc>
          <w:tcPr>
            <w:tcW w:w="2186" w:type="dxa"/>
          </w:tcPr>
          <w:p w:rsidR="00E8557A" w:rsidRPr="004715AE" w:rsidRDefault="00E8557A" w:rsidP="005C02CE">
            <w:pPr>
              <w:widowControl w:val="0"/>
              <w:autoSpaceDE w:val="0"/>
              <w:autoSpaceDN w:val="0"/>
              <w:adjustRightInd w:val="0"/>
              <w:rPr>
                <w:rFonts w:ascii="Calibri" w:hAnsi="Calibri" w:cs="Calibri"/>
              </w:rPr>
            </w:pPr>
          </w:p>
        </w:tc>
        <w:tc>
          <w:tcPr>
            <w:tcW w:w="984" w:type="dxa"/>
          </w:tcPr>
          <w:p w:rsidR="00E8557A" w:rsidRPr="004715AE" w:rsidRDefault="00E8557A" w:rsidP="005C02CE">
            <w:pPr>
              <w:widowControl w:val="0"/>
              <w:autoSpaceDE w:val="0"/>
              <w:autoSpaceDN w:val="0"/>
              <w:adjustRightInd w:val="0"/>
              <w:rPr>
                <w:rFonts w:ascii="Calibri" w:hAnsi="Calibri" w:cs="Calibri"/>
              </w:rPr>
            </w:pPr>
            <w:r w:rsidRPr="004715AE">
              <w:rPr>
                <w:rFonts w:ascii="Calibri" w:hAnsi="Calibri" w:cs="Calibri"/>
              </w:rPr>
              <w:t>(5)</w:t>
            </w:r>
          </w:p>
        </w:tc>
        <w:tc>
          <w:tcPr>
            <w:tcW w:w="1971" w:type="dxa"/>
          </w:tcPr>
          <w:p w:rsidR="00E8557A" w:rsidRPr="004715AE" w:rsidRDefault="00E8557A" w:rsidP="005C02CE">
            <w:pPr>
              <w:widowControl w:val="0"/>
              <w:autoSpaceDE w:val="0"/>
              <w:autoSpaceDN w:val="0"/>
              <w:adjustRightInd w:val="0"/>
              <w:rPr>
                <w:rFonts w:ascii="Calibri" w:hAnsi="Calibri" w:cs="Calibri"/>
              </w:rPr>
            </w:pPr>
            <w:r w:rsidRPr="004715AE">
              <w:rPr>
                <w:rFonts w:ascii="Calibri" w:hAnsi="Calibri" w:cs="Calibri"/>
              </w:rPr>
              <w:t>(543)</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t>Netto verlies</w:t>
            </w:r>
          </w:p>
        </w:tc>
        <w:tc>
          <w:tcPr>
            <w:tcW w:w="2186" w:type="dxa"/>
          </w:tcPr>
          <w:p w:rsidR="00E8557A" w:rsidRPr="00EE0089" w:rsidRDefault="00E8557A" w:rsidP="005C02CE">
            <w:pPr>
              <w:widowControl w:val="0"/>
              <w:autoSpaceDE w:val="0"/>
              <w:autoSpaceDN w:val="0"/>
              <w:adjustRightInd w:val="0"/>
              <w:rPr>
                <w:rFonts w:ascii="Calibri" w:hAnsi="Calibri" w:cs="Calibri"/>
                <w:b/>
              </w:rPr>
            </w:pPr>
          </w:p>
        </w:tc>
        <w:tc>
          <w:tcPr>
            <w:tcW w:w="984"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t>(3.767)</w:t>
            </w:r>
          </w:p>
        </w:tc>
        <w:tc>
          <w:tcPr>
            <w:tcW w:w="1971" w:type="dxa"/>
          </w:tcPr>
          <w:p w:rsidR="00E8557A" w:rsidRPr="00EE0089" w:rsidRDefault="00E8557A" w:rsidP="005C02CE">
            <w:pPr>
              <w:widowControl w:val="0"/>
              <w:autoSpaceDE w:val="0"/>
              <w:autoSpaceDN w:val="0"/>
              <w:adjustRightInd w:val="0"/>
              <w:rPr>
                <w:rFonts w:ascii="Calibri" w:hAnsi="Calibri" w:cs="Calibri"/>
                <w:b/>
              </w:rPr>
            </w:pPr>
            <w:r w:rsidRPr="00EE0089">
              <w:rPr>
                <w:rFonts w:ascii="Calibri" w:hAnsi="Calibri" w:cs="Calibri"/>
                <w:b/>
              </w:rPr>
              <w:t>(6.304)</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 xml:space="preserve">Verlies per aandeel </w:t>
            </w:r>
          </w:p>
        </w:tc>
        <w:tc>
          <w:tcPr>
            <w:tcW w:w="2186"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XIX.</w:t>
            </w:r>
          </w:p>
        </w:tc>
        <w:tc>
          <w:tcPr>
            <w:tcW w:w="984"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(0,75)</w:t>
            </w:r>
          </w:p>
        </w:tc>
        <w:tc>
          <w:tcPr>
            <w:tcW w:w="1971" w:type="dxa"/>
          </w:tcPr>
          <w:p w:rsidR="00E8557A" w:rsidRPr="00EE0089" w:rsidRDefault="00E8557A" w:rsidP="005C02CE">
            <w:pPr>
              <w:widowControl w:val="0"/>
              <w:autoSpaceDE w:val="0"/>
              <w:autoSpaceDN w:val="0"/>
              <w:adjustRightInd w:val="0"/>
              <w:rPr>
                <w:rFonts w:ascii="Calibri" w:hAnsi="Calibri" w:cs="Calibri"/>
              </w:rPr>
            </w:pPr>
            <w:r w:rsidRPr="00EE0089">
              <w:rPr>
                <w:rFonts w:ascii="Calibri" w:hAnsi="Calibri" w:cs="Calibri"/>
              </w:rPr>
              <w:t>(3,73)</w:t>
            </w: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r w:rsidR="00E8557A" w:rsidRPr="00EE0089" w:rsidTr="005C02CE">
        <w:tc>
          <w:tcPr>
            <w:tcW w:w="4342" w:type="dxa"/>
          </w:tcPr>
          <w:p w:rsidR="00E8557A" w:rsidRPr="00EE0089" w:rsidRDefault="00E8557A" w:rsidP="005C02CE">
            <w:pPr>
              <w:widowControl w:val="0"/>
              <w:autoSpaceDE w:val="0"/>
              <w:autoSpaceDN w:val="0"/>
              <w:adjustRightInd w:val="0"/>
              <w:rPr>
                <w:rFonts w:ascii="Calibri" w:hAnsi="Calibri" w:cs="Calibri"/>
              </w:rPr>
            </w:pPr>
          </w:p>
        </w:tc>
        <w:tc>
          <w:tcPr>
            <w:tcW w:w="2186" w:type="dxa"/>
          </w:tcPr>
          <w:p w:rsidR="00E8557A" w:rsidRPr="00EE0089" w:rsidRDefault="00E8557A" w:rsidP="005C02CE">
            <w:pPr>
              <w:widowControl w:val="0"/>
              <w:autoSpaceDE w:val="0"/>
              <w:autoSpaceDN w:val="0"/>
              <w:adjustRightInd w:val="0"/>
              <w:rPr>
                <w:rFonts w:ascii="Calibri" w:hAnsi="Calibri" w:cs="Calibri"/>
              </w:rPr>
            </w:pPr>
          </w:p>
        </w:tc>
        <w:tc>
          <w:tcPr>
            <w:tcW w:w="984" w:type="dxa"/>
          </w:tcPr>
          <w:p w:rsidR="00E8557A" w:rsidRPr="00EE0089" w:rsidRDefault="00E8557A" w:rsidP="005C02CE">
            <w:pPr>
              <w:widowControl w:val="0"/>
              <w:autoSpaceDE w:val="0"/>
              <w:autoSpaceDN w:val="0"/>
              <w:adjustRightInd w:val="0"/>
              <w:rPr>
                <w:rFonts w:ascii="Calibri" w:hAnsi="Calibri" w:cs="Calibri"/>
              </w:rPr>
            </w:pPr>
          </w:p>
        </w:tc>
        <w:tc>
          <w:tcPr>
            <w:tcW w:w="1971" w:type="dxa"/>
          </w:tcPr>
          <w:p w:rsidR="00E8557A" w:rsidRPr="00EE0089" w:rsidRDefault="00E8557A" w:rsidP="005C02CE">
            <w:pPr>
              <w:widowControl w:val="0"/>
              <w:autoSpaceDE w:val="0"/>
              <w:autoSpaceDN w:val="0"/>
              <w:adjustRightInd w:val="0"/>
              <w:rPr>
                <w:rFonts w:ascii="Calibri" w:hAnsi="Calibri" w:cs="Calibri"/>
              </w:rPr>
            </w:pPr>
          </w:p>
        </w:tc>
      </w:tr>
    </w:tbl>
    <w:p w:rsidR="00E8557A" w:rsidRDefault="00E8557A" w:rsidP="00E8557A">
      <w:pPr>
        <w:widowControl w:val="0"/>
        <w:autoSpaceDE w:val="0"/>
        <w:autoSpaceDN w:val="0"/>
        <w:adjustRightInd w:val="0"/>
        <w:rPr>
          <w:rFonts w:ascii="Calibri" w:hAnsi="Calibri" w:cs="Calibri"/>
        </w:rPr>
      </w:pPr>
    </w:p>
    <w:p w:rsidR="0084782A" w:rsidRDefault="0084782A" w:rsidP="00E8557A">
      <w:pPr>
        <w:widowControl w:val="0"/>
        <w:autoSpaceDE w:val="0"/>
        <w:autoSpaceDN w:val="0"/>
        <w:adjustRightInd w:val="0"/>
        <w:rPr>
          <w:rFonts w:ascii="Calibri" w:hAnsi="Calibri" w:cs="Calibri"/>
        </w:rPr>
      </w:pPr>
    </w:p>
    <w:p w:rsidR="0084782A" w:rsidRPr="00EE0089" w:rsidRDefault="0084782A" w:rsidP="00E8557A">
      <w:pPr>
        <w:widowControl w:val="0"/>
        <w:autoSpaceDE w:val="0"/>
        <w:autoSpaceDN w:val="0"/>
        <w:adjustRightInd w:val="0"/>
        <w:rPr>
          <w:rFonts w:ascii="Calibri" w:hAnsi="Calibri" w:cs="Calibri"/>
        </w:rPr>
      </w:pPr>
    </w:p>
    <w:p w:rsidR="00DB1417" w:rsidRPr="00835821" w:rsidRDefault="00DB1417" w:rsidP="005C02CE">
      <w:pPr>
        <w:widowControl w:val="0"/>
        <w:autoSpaceDE w:val="0"/>
        <w:autoSpaceDN w:val="0"/>
        <w:adjustRightInd w:val="0"/>
        <w:rPr>
          <w:rFonts w:ascii="Calibri" w:hAnsi="Calibri" w:cs="Calibri"/>
        </w:rPr>
      </w:pPr>
      <w:r w:rsidRPr="00835821">
        <w:rPr>
          <w:rFonts w:ascii="Calibri" w:hAnsi="Calibri" w:cs="Calibri"/>
        </w:rPr>
        <w:t>De verdeling van de omzet over de verschillende segmenten</w:t>
      </w:r>
    </w:p>
    <w:p w:rsidR="00DB1417" w:rsidRPr="00835821" w:rsidRDefault="00DB1417" w:rsidP="005C02CE">
      <w:pPr>
        <w:widowControl w:val="0"/>
        <w:tabs>
          <w:tab w:val="left" w:pos="2518"/>
          <w:tab w:val="left" w:pos="4219"/>
        </w:tabs>
        <w:autoSpaceDE w:val="0"/>
        <w:autoSpaceDN w:val="0"/>
        <w:adjustRightInd w:val="0"/>
        <w:rPr>
          <w:rFonts w:ascii="Calibri" w:hAnsi="Calibri" w:cs="Calibri"/>
        </w:rPr>
      </w:pPr>
      <w:r w:rsidRPr="00835821">
        <w:rPr>
          <w:rFonts w:ascii="Calibri" w:hAnsi="Calibri" w:cs="Calibri"/>
        </w:rPr>
        <w:tab/>
      </w:r>
      <w:r>
        <w:rPr>
          <w:rFonts w:ascii="Calibri" w:hAnsi="Calibri" w:cs="Calibri"/>
        </w:rPr>
        <w:t>2011</w:t>
      </w:r>
      <w:r w:rsidRPr="00835821">
        <w:rPr>
          <w:rFonts w:ascii="Calibri" w:hAnsi="Calibri" w:cs="Calibri"/>
        </w:rPr>
        <w:tab/>
      </w:r>
      <w:r>
        <w:rPr>
          <w:rFonts w:ascii="Calibri" w:hAnsi="Calibri" w:cs="Calibri"/>
        </w:rPr>
        <w:t>2010</w:t>
      </w:r>
    </w:p>
    <w:p w:rsidR="00DB1417" w:rsidRPr="00835821" w:rsidRDefault="00DB1417" w:rsidP="00DB1417">
      <w:pPr>
        <w:widowControl w:val="0"/>
        <w:tabs>
          <w:tab w:val="left" w:pos="2518"/>
          <w:tab w:val="left" w:pos="3828"/>
        </w:tabs>
        <w:autoSpaceDE w:val="0"/>
        <w:autoSpaceDN w:val="0"/>
        <w:adjustRightInd w:val="0"/>
        <w:rPr>
          <w:rFonts w:ascii="Calibri" w:hAnsi="Calibri" w:cs="Calibri"/>
        </w:rPr>
      </w:pPr>
      <w:r w:rsidRPr="00835821">
        <w:rPr>
          <w:rFonts w:ascii="Calibri" w:hAnsi="Calibri" w:cs="Calibri"/>
        </w:rPr>
        <w:t>Nederland</w:t>
      </w:r>
      <w:r w:rsidRPr="00835821">
        <w:rPr>
          <w:rFonts w:ascii="Calibri" w:hAnsi="Calibri" w:cs="Calibri"/>
        </w:rPr>
        <w:tab/>
        <w:t>2.516</w:t>
      </w:r>
      <w:r w:rsidRPr="00835821">
        <w:rPr>
          <w:rFonts w:ascii="Calibri" w:hAnsi="Calibri" w:cs="Calibri"/>
        </w:rPr>
        <w:tab/>
        <w:t>1.610</w:t>
      </w:r>
    </w:p>
    <w:p w:rsidR="00DB1417" w:rsidRPr="00835821" w:rsidRDefault="00DB1417" w:rsidP="005C02CE">
      <w:pPr>
        <w:widowControl w:val="0"/>
        <w:tabs>
          <w:tab w:val="left" w:pos="2518"/>
          <w:tab w:val="left" w:pos="4219"/>
        </w:tabs>
        <w:autoSpaceDE w:val="0"/>
        <w:autoSpaceDN w:val="0"/>
        <w:adjustRightInd w:val="0"/>
        <w:rPr>
          <w:rFonts w:ascii="Calibri" w:hAnsi="Calibri" w:cs="Calibri"/>
        </w:rPr>
      </w:pPr>
      <w:r w:rsidRPr="00835821">
        <w:rPr>
          <w:rFonts w:ascii="Calibri" w:hAnsi="Calibri" w:cs="Calibri"/>
        </w:rPr>
        <w:t>Duitsland</w:t>
      </w:r>
      <w:r w:rsidRPr="00835821">
        <w:rPr>
          <w:rFonts w:ascii="Calibri" w:hAnsi="Calibri" w:cs="Calibri"/>
        </w:rPr>
        <w:tab/>
        <w:t>5.592</w:t>
      </w:r>
      <w:r w:rsidRPr="00835821">
        <w:rPr>
          <w:rFonts w:ascii="Calibri" w:hAnsi="Calibri" w:cs="Calibri"/>
        </w:rPr>
        <w:tab/>
        <w:t>5.498</w:t>
      </w:r>
    </w:p>
    <w:p w:rsidR="00DB1417" w:rsidRPr="00835821" w:rsidRDefault="00DB1417" w:rsidP="00DB1417">
      <w:pPr>
        <w:widowControl w:val="0"/>
        <w:tabs>
          <w:tab w:val="left" w:pos="2518"/>
          <w:tab w:val="left" w:pos="5670"/>
        </w:tabs>
        <w:autoSpaceDE w:val="0"/>
        <w:autoSpaceDN w:val="0"/>
        <w:adjustRightInd w:val="0"/>
        <w:rPr>
          <w:rFonts w:ascii="Calibri" w:hAnsi="Calibri" w:cs="Calibri"/>
        </w:rPr>
      </w:pPr>
      <w:r w:rsidRPr="00835821">
        <w:rPr>
          <w:rFonts w:ascii="Calibri" w:hAnsi="Calibri" w:cs="Calibri"/>
        </w:rPr>
        <w:t>Rest van Europa</w:t>
      </w:r>
      <w:r w:rsidRPr="00835821">
        <w:rPr>
          <w:rFonts w:ascii="Calibri" w:hAnsi="Calibri" w:cs="Calibri"/>
        </w:rPr>
        <w:tab/>
        <w:t>3.396</w:t>
      </w:r>
      <w:r w:rsidRPr="00835821">
        <w:rPr>
          <w:rFonts w:ascii="Calibri" w:hAnsi="Calibri" w:cs="Calibri"/>
        </w:rPr>
        <w:tab/>
        <w:t>2.818</w:t>
      </w:r>
    </w:p>
    <w:p w:rsidR="00DB1417" w:rsidRPr="00835821" w:rsidRDefault="00DB1417" w:rsidP="00DB1417">
      <w:pPr>
        <w:widowControl w:val="0"/>
        <w:tabs>
          <w:tab w:val="left" w:pos="2518"/>
          <w:tab w:val="left" w:pos="7088"/>
        </w:tabs>
        <w:autoSpaceDE w:val="0"/>
        <w:autoSpaceDN w:val="0"/>
        <w:adjustRightInd w:val="0"/>
        <w:rPr>
          <w:rFonts w:ascii="Calibri" w:hAnsi="Calibri" w:cs="Calibri"/>
        </w:rPr>
      </w:pPr>
      <w:r w:rsidRPr="00835821">
        <w:rPr>
          <w:rFonts w:ascii="Calibri" w:hAnsi="Calibri" w:cs="Calibri"/>
        </w:rPr>
        <w:lastRenderedPageBreak/>
        <w:t>Rest van de wereld</w:t>
      </w:r>
      <w:r w:rsidRPr="00835821">
        <w:rPr>
          <w:rFonts w:ascii="Calibri" w:hAnsi="Calibri" w:cs="Calibri"/>
        </w:rPr>
        <w:tab/>
        <w:t>859</w:t>
      </w:r>
      <w:r w:rsidRPr="00835821">
        <w:rPr>
          <w:rFonts w:ascii="Calibri" w:hAnsi="Calibri" w:cs="Calibri"/>
        </w:rPr>
        <w:tab/>
        <w:t>813</w:t>
      </w:r>
    </w:p>
    <w:p w:rsidR="00DB1417" w:rsidRPr="00835821" w:rsidRDefault="00DB1417" w:rsidP="00DB1417">
      <w:pPr>
        <w:widowControl w:val="0"/>
        <w:tabs>
          <w:tab w:val="left" w:pos="1276"/>
          <w:tab w:val="left" w:pos="4219"/>
        </w:tabs>
        <w:autoSpaceDE w:val="0"/>
        <w:autoSpaceDN w:val="0"/>
        <w:adjustRightInd w:val="0"/>
        <w:rPr>
          <w:rFonts w:ascii="Calibri" w:hAnsi="Calibri" w:cs="Calibri"/>
        </w:rPr>
      </w:pPr>
      <w:r w:rsidRPr="00835821">
        <w:rPr>
          <w:rFonts w:ascii="Calibri" w:hAnsi="Calibri" w:cs="Calibri"/>
        </w:rPr>
        <w:tab/>
        <w:t>12.363</w:t>
      </w:r>
      <w:r w:rsidRPr="00835821">
        <w:rPr>
          <w:rFonts w:ascii="Calibri" w:hAnsi="Calibri" w:cs="Calibri"/>
        </w:rPr>
        <w:tab/>
        <w:t>10.739</w:t>
      </w:r>
    </w:p>
    <w:p w:rsidR="001F0512" w:rsidRPr="00A47200" w:rsidRDefault="001F0512" w:rsidP="00A47200"/>
    <w:sectPr w:rsidR="001F0512" w:rsidRPr="00A47200" w:rsidSect="00C25795">
      <w:pgSz w:w="12240" w:h="15840"/>
      <w:pgMar w:top="1417" w:right="1417" w:bottom="1417" w:left="1417"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08"/>
    <w:rsid w:val="0010664D"/>
    <w:rsid w:val="001F0512"/>
    <w:rsid w:val="00294A47"/>
    <w:rsid w:val="004715AE"/>
    <w:rsid w:val="00590D10"/>
    <w:rsid w:val="005C5EBA"/>
    <w:rsid w:val="00653C6E"/>
    <w:rsid w:val="0066662E"/>
    <w:rsid w:val="006909FE"/>
    <w:rsid w:val="0078343C"/>
    <w:rsid w:val="0084782A"/>
    <w:rsid w:val="00863CB2"/>
    <w:rsid w:val="00924608"/>
    <w:rsid w:val="009F3A2C"/>
    <w:rsid w:val="00A47200"/>
    <w:rsid w:val="00A52A84"/>
    <w:rsid w:val="00AC7849"/>
    <w:rsid w:val="00B519B8"/>
    <w:rsid w:val="00C25795"/>
    <w:rsid w:val="00CA1344"/>
    <w:rsid w:val="00D74CE4"/>
    <w:rsid w:val="00DB1417"/>
    <w:rsid w:val="00E65BE9"/>
    <w:rsid w:val="00E8557A"/>
    <w:rsid w:val="00F86B69"/>
    <w:rsid w:val="00FD61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4720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47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2-accent1">
    <w:name w:val="Medium Grid 2 Accent 1"/>
    <w:basedOn w:val="Standaardtabel"/>
    <w:uiPriority w:val="68"/>
    <w:rsid w:val="00DB14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Geenafstand">
    <w:name w:val="No Spacing"/>
    <w:link w:val="GeenafstandChar"/>
    <w:uiPriority w:val="1"/>
    <w:qFormat/>
    <w:rsid w:val="00C257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25795"/>
    <w:rPr>
      <w:rFonts w:eastAsiaTheme="minorEastAsia"/>
      <w:lang w:eastAsia="nl-NL"/>
    </w:rPr>
  </w:style>
  <w:style w:type="paragraph" w:styleId="Ballontekst">
    <w:name w:val="Balloon Text"/>
    <w:basedOn w:val="Standaard"/>
    <w:link w:val="BallontekstChar"/>
    <w:uiPriority w:val="99"/>
    <w:semiHidden/>
    <w:unhideWhenUsed/>
    <w:rsid w:val="00C2579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257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4720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47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2-accent1">
    <w:name w:val="Medium Grid 2 Accent 1"/>
    <w:basedOn w:val="Standaardtabel"/>
    <w:uiPriority w:val="68"/>
    <w:rsid w:val="00DB14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Geenafstand">
    <w:name w:val="No Spacing"/>
    <w:link w:val="GeenafstandChar"/>
    <w:uiPriority w:val="1"/>
    <w:qFormat/>
    <w:rsid w:val="00C257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25795"/>
    <w:rPr>
      <w:rFonts w:eastAsiaTheme="minorEastAsia"/>
      <w:lang w:eastAsia="nl-NL"/>
    </w:rPr>
  </w:style>
  <w:style w:type="paragraph" w:styleId="Ballontekst">
    <w:name w:val="Balloon Text"/>
    <w:basedOn w:val="Standaard"/>
    <w:link w:val="BallontekstChar"/>
    <w:uiPriority w:val="99"/>
    <w:semiHidden/>
    <w:unhideWhenUsed/>
    <w:rsid w:val="00C2579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257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1953</Words>
  <Characters>10747</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Jaarverslag</vt:lpstr>
    </vt:vector>
  </TitlesOfParts>
  <Company/>
  <LinksUpToDate>false</LinksUpToDate>
  <CharactersWithSpaces>12675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Jaarverslag</dc:title>
  <dc:creator>AaBeCe .N.V.</dc:creator>
  <cp:lastModifiedBy>Hans</cp:lastModifiedBy>
  <cp:revision>7</cp:revision>
  <dcterms:created xsi:type="dcterms:W3CDTF">2012-06-11T05:23:00Z</dcterms:created>
  <dcterms:modified xsi:type="dcterms:W3CDTF">2012-06-11T17:50:00Z</dcterms:modified>
</cp:coreProperties>
</file>