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ABE1512">
      <w:bookmarkStart w:name="_GoBack" w:id="0"/>
      <w:bookmarkEnd w:id="0"/>
      <w:r w:rsidR="0A79E001">
        <w:rPr/>
        <w:t>Specifically, data communication is the exchange of data between two devices (part of the communication system made up of hardware/physical equipment and software/program) via a transmission medium such as a wire cable or air/water (wireless).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99D344"/>
    <w:rsid w:val="0A79E001"/>
    <w:rsid w:val="4E99D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D344"/>
  <w15:chartTrackingRefBased/>
  <w15:docId w15:val="{50FECA44-5196-4368-B6AC-A922B0AC64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3818dd6aadd4a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2023-01-02T17:33:01.3685814Z</dcterms:created>
  <dcterms:modified xsi:type="dcterms:W3CDTF">2023-01-02T17:34:24.0142047Z</dcterms:modified>
  <dc:creator>Shayan Ali</dc:creator>
  <lastModifiedBy>Shayan Ali</lastModifiedBy>
</coreProperties>
</file>