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0F3" w:rsidRPr="005715CA" w:rsidRDefault="00517044" w:rsidP="00E4455B">
      <w:pPr>
        <w:pStyle w:val="SPortadillaTitulo"/>
        <w:jc w:val="center"/>
        <w:rPr>
          <w:lang w:val="es-ES"/>
        </w:rPr>
      </w:pPr>
      <w:r w:rsidRPr="005715CA">
        <w:rPr>
          <w:lang w:val="es-ES"/>
        </w:rPr>
        <w:t>Cambio climático, crecimiento y pobreza.</w:t>
      </w:r>
    </w:p>
    <w:p w:rsidR="00517044" w:rsidRPr="005720EE" w:rsidRDefault="00517044">
      <w:pPr>
        <w:rPr>
          <w:lang w:val="es-ES"/>
        </w:rPr>
      </w:pPr>
    </w:p>
    <w:p w:rsidR="00237BD1" w:rsidRPr="005720EE" w:rsidRDefault="00237BD1" w:rsidP="00517044">
      <w:pPr>
        <w:pStyle w:val="ListParagraph"/>
        <w:numPr>
          <w:ilvl w:val="0"/>
          <w:numId w:val="1"/>
        </w:numPr>
        <w:rPr>
          <w:lang w:val="es-ES"/>
        </w:rPr>
      </w:pPr>
      <w:r w:rsidRPr="005720EE">
        <w:rPr>
          <w:lang w:val="es-ES"/>
        </w:rPr>
        <w:t>Cambio climático e impactos en el crecimiento</w:t>
      </w:r>
    </w:p>
    <w:p w:rsidR="00237BD1" w:rsidRPr="005720EE" w:rsidRDefault="00237BD1" w:rsidP="00237BD1">
      <w:pPr>
        <w:pStyle w:val="ListParagraph"/>
        <w:numPr>
          <w:ilvl w:val="1"/>
          <w:numId w:val="1"/>
        </w:numPr>
        <w:rPr>
          <w:lang w:val="es-ES"/>
        </w:rPr>
      </w:pPr>
      <w:r w:rsidRPr="005720EE">
        <w:rPr>
          <w:lang w:val="es-ES"/>
        </w:rPr>
        <w:t>Revisión de la literatura (ver BID, CEPAL, WWF, 2013)</w:t>
      </w:r>
    </w:p>
    <w:p w:rsidR="00517044" w:rsidRPr="005720EE" w:rsidRDefault="00237BD1" w:rsidP="00517044">
      <w:pPr>
        <w:pStyle w:val="ListParagraph"/>
        <w:numPr>
          <w:ilvl w:val="0"/>
          <w:numId w:val="1"/>
        </w:numPr>
        <w:rPr>
          <w:lang w:val="es-ES"/>
        </w:rPr>
      </w:pPr>
      <w:r w:rsidRPr="005720EE">
        <w:rPr>
          <w:lang w:val="es-ES"/>
        </w:rPr>
        <w:t>Crecimiento y pobreza.</w:t>
      </w:r>
    </w:p>
    <w:p w:rsidR="00237BD1" w:rsidRPr="005720EE" w:rsidRDefault="00237BD1" w:rsidP="00237BD1">
      <w:pPr>
        <w:pStyle w:val="ListParagraph"/>
        <w:numPr>
          <w:ilvl w:val="1"/>
          <w:numId w:val="1"/>
        </w:numPr>
        <w:rPr>
          <w:lang w:val="es-ES"/>
        </w:rPr>
      </w:pPr>
      <w:r w:rsidRPr="005720EE">
        <w:rPr>
          <w:lang w:val="es-ES"/>
        </w:rPr>
        <w:t>Marco teórico</w:t>
      </w:r>
    </w:p>
    <w:p w:rsidR="00237BD1" w:rsidRPr="005720EE" w:rsidRDefault="00237BD1" w:rsidP="00237BD1">
      <w:pPr>
        <w:pStyle w:val="ListParagraph"/>
        <w:numPr>
          <w:ilvl w:val="1"/>
          <w:numId w:val="1"/>
        </w:numPr>
        <w:rPr>
          <w:lang w:val="es-ES"/>
        </w:rPr>
      </w:pPr>
      <w:r w:rsidRPr="005720EE">
        <w:rPr>
          <w:lang w:val="es-ES"/>
        </w:rPr>
        <w:t>Revisión breve de la literatura</w:t>
      </w:r>
    </w:p>
    <w:p w:rsidR="00517044" w:rsidRPr="005720EE" w:rsidRDefault="00237BD1" w:rsidP="00517044">
      <w:pPr>
        <w:pStyle w:val="ListParagraph"/>
        <w:numPr>
          <w:ilvl w:val="0"/>
          <w:numId w:val="1"/>
        </w:numPr>
        <w:rPr>
          <w:lang w:val="es-ES"/>
        </w:rPr>
      </w:pPr>
      <w:r w:rsidRPr="005720EE">
        <w:rPr>
          <w:lang w:val="es-ES"/>
        </w:rPr>
        <w:t>Crecimiento y pobreza. Datos en América Latina y el Caribe</w:t>
      </w:r>
    </w:p>
    <w:p w:rsidR="00237BD1" w:rsidRPr="005720EE" w:rsidRDefault="00237BD1" w:rsidP="00237BD1">
      <w:pPr>
        <w:pStyle w:val="ListParagraph"/>
        <w:numPr>
          <w:ilvl w:val="1"/>
          <w:numId w:val="1"/>
        </w:numPr>
        <w:rPr>
          <w:lang w:val="es-ES"/>
        </w:rPr>
      </w:pPr>
      <w:r w:rsidRPr="005720EE">
        <w:rPr>
          <w:lang w:val="es-ES"/>
        </w:rPr>
        <w:t>Población, crecimiento y datos de pobreza</w:t>
      </w:r>
    </w:p>
    <w:p w:rsidR="00237BD1" w:rsidRPr="005720EE" w:rsidRDefault="00237BD1" w:rsidP="00237BD1">
      <w:pPr>
        <w:pStyle w:val="ListParagraph"/>
        <w:numPr>
          <w:ilvl w:val="1"/>
          <w:numId w:val="1"/>
        </w:numPr>
        <w:rPr>
          <w:lang w:val="es-ES"/>
        </w:rPr>
      </w:pPr>
      <w:r w:rsidRPr="005720EE">
        <w:rPr>
          <w:lang w:val="es-ES"/>
        </w:rPr>
        <w:t>¿Vulnerabilidad?</w:t>
      </w:r>
    </w:p>
    <w:p w:rsidR="00237BD1" w:rsidRPr="005720EE" w:rsidRDefault="00237BD1" w:rsidP="00517044">
      <w:pPr>
        <w:pStyle w:val="ListParagraph"/>
        <w:numPr>
          <w:ilvl w:val="0"/>
          <w:numId w:val="1"/>
        </w:numPr>
        <w:rPr>
          <w:lang w:val="es-ES"/>
        </w:rPr>
      </w:pPr>
      <w:r w:rsidRPr="005720EE">
        <w:rPr>
          <w:lang w:val="es-ES"/>
        </w:rPr>
        <w:t>Metodología econométrica</w:t>
      </w:r>
    </w:p>
    <w:p w:rsidR="00237BD1" w:rsidRPr="005720EE" w:rsidRDefault="00237BD1" w:rsidP="00237BD1">
      <w:pPr>
        <w:pStyle w:val="ListParagraph"/>
        <w:numPr>
          <w:ilvl w:val="1"/>
          <w:numId w:val="1"/>
        </w:numPr>
        <w:rPr>
          <w:lang w:val="es-ES"/>
        </w:rPr>
      </w:pPr>
      <w:r w:rsidRPr="005720EE">
        <w:rPr>
          <w:lang w:val="es-ES"/>
        </w:rPr>
        <w:t>Descripción de la base de datos</w:t>
      </w:r>
    </w:p>
    <w:p w:rsidR="00237BD1" w:rsidRPr="005720EE" w:rsidRDefault="00237BD1" w:rsidP="00237BD1">
      <w:pPr>
        <w:pStyle w:val="ListParagraph"/>
        <w:numPr>
          <w:ilvl w:val="1"/>
          <w:numId w:val="1"/>
        </w:numPr>
        <w:rPr>
          <w:lang w:val="es-ES"/>
        </w:rPr>
      </w:pPr>
      <w:r w:rsidRPr="005720EE">
        <w:rPr>
          <w:lang w:val="es-ES"/>
        </w:rPr>
        <w:t>Nota precautoria sobre la</w:t>
      </w:r>
      <w:r w:rsidR="00393B88">
        <w:rPr>
          <w:lang w:val="es-ES"/>
        </w:rPr>
        <w:t xml:space="preserve"> metodología de las</w:t>
      </w:r>
      <w:r w:rsidRPr="005720EE">
        <w:rPr>
          <w:lang w:val="es-ES"/>
        </w:rPr>
        <w:t xml:space="preserve"> estimaciones</w:t>
      </w:r>
    </w:p>
    <w:p w:rsidR="00237BD1" w:rsidRPr="005720EE" w:rsidRDefault="00237BD1" w:rsidP="00517044">
      <w:pPr>
        <w:pStyle w:val="ListParagraph"/>
        <w:numPr>
          <w:ilvl w:val="0"/>
          <w:numId w:val="1"/>
        </w:numPr>
        <w:rPr>
          <w:lang w:val="es-ES"/>
        </w:rPr>
      </w:pPr>
      <w:r w:rsidRPr="005720EE">
        <w:rPr>
          <w:lang w:val="es-ES"/>
        </w:rPr>
        <w:t>Estimaciones y principales resultados</w:t>
      </w:r>
    </w:p>
    <w:p w:rsidR="00393B88" w:rsidRPr="00393B88" w:rsidRDefault="00237BD1" w:rsidP="00393B88">
      <w:pPr>
        <w:pStyle w:val="ListParagraph"/>
        <w:numPr>
          <w:ilvl w:val="0"/>
          <w:numId w:val="1"/>
        </w:numPr>
        <w:rPr>
          <w:lang w:val="es-ES"/>
        </w:rPr>
      </w:pPr>
      <w:r w:rsidRPr="005720EE">
        <w:rPr>
          <w:lang w:val="es-ES"/>
        </w:rPr>
        <w:t>Simulaciones e impactos del cambio climático sobre la pobreza</w:t>
      </w:r>
      <w:r w:rsidR="00393B88">
        <w:rPr>
          <w:lang w:val="es-ES"/>
        </w:rPr>
        <w:t>.</w:t>
      </w:r>
    </w:p>
    <w:p w:rsidR="00C56AA2" w:rsidRDefault="00C56AA2" w:rsidP="00C56AA2">
      <w:pPr>
        <w:pStyle w:val="ListParagraph"/>
        <w:numPr>
          <w:ilvl w:val="0"/>
          <w:numId w:val="1"/>
        </w:numPr>
        <w:rPr>
          <w:lang w:val="es-ES"/>
        </w:rPr>
        <w:sectPr w:rsidR="00C56AA2" w:rsidSect="002A70F3">
          <w:pgSz w:w="12240" w:h="15840"/>
          <w:pgMar w:top="1440" w:right="1440" w:bottom="1440" w:left="1440" w:header="720" w:footer="720" w:gutter="0"/>
          <w:cols w:space="720"/>
          <w:docGrid w:linePitch="360"/>
        </w:sectPr>
      </w:pPr>
      <w:r>
        <w:rPr>
          <w:lang w:val="es-ES"/>
        </w:rPr>
        <w:t>Conclusiones</w:t>
      </w:r>
    </w:p>
    <w:p w:rsidR="000512B9" w:rsidRPr="00733715" w:rsidRDefault="000512B9" w:rsidP="000512B9">
      <w:pPr>
        <w:pStyle w:val="STituloJerarquia1"/>
        <w:rPr>
          <w:lang w:val="pt-BR"/>
        </w:rPr>
      </w:pPr>
      <w:bookmarkStart w:id="0" w:name="_Toc289249988"/>
      <w:r w:rsidRPr="00733715">
        <w:rPr>
          <w:lang w:val="pt-BR"/>
        </w:rPr>
        <w:lastRenderedPageBreak/>
        <w:t>I.</w:t>
      </w:r>
      <w:r w:rsidRPr="00733715">
        <w:rPr>
          <w:lang w:val="pt-BR"/>
        </w:rPr>
        <w:tab/>
      </w:r>
      <w:bookmarkEnd w:id="0"/>
      <w:r>
        <w:rPr>
          <w:lang w:val="pt-BR"/>
        </w:rPr>
        <w:t>Introducción</w:t>
      </w:r>
    </w:p>
    <w:p w:rsidR="00737708" w:rsidRDefault="00737708" w:rsidP="006433A1">
      <w:pPr>
        <w:rPr>
          <w:lang w:val="es-ES"/>
        </w:rPr>
      </w:pPr>
      <w:r>
        <w:rPr>
          <w:lang w:val="es-ES"/>
        </w:rPr>
        <w:t>Los niveles de pobreza e indigencia en América Latina y el Caribe</w:t>
      </w:r>
      <w:r w:rsidR="008A7348">
        <w:rPr>
          <w:lang w:val="es-ES"/>
        </w:rPr>
        <w:t xml:space="preserve"> (ALC)</w:t>
      </w:r>
      <w:r>
        <w:rPr>
          <w:lang w:val="es-ES"/>
        </w:rPr>
        <w:t xml:space="preserve"> han mostrado una reducción en los últimos años, sin embargo, a pesar de los esfuerzos realizados para erradicar la pobreza, su incidencia es aún significativa y, es claro que los esfuerzos necesarios para mejorar los niveles de bienestar de la población son aún considerables. </w:t>
      </w:r>
    </w:p>
    <w:p w:rsidR="008A7348" w:rsidRDefault="008A7348" w:rsidP="008A7348">
      <w:pPr>
        <w:ind w:firstLine="567"/>
        <w:rPr>
          <w:lang w:val="es-ES"/>
        </w:rPr>
      </w:pPr>
    </w:p>
    <w:p w:rsidR="00C56AA2" w:rsidRDefault="00737708" w:rsidP="008A7348">
      <w:pPr>
        <w:ind w:firstLine="567"/>
        <w:rPr>
          <w:lang w:val="es-ES"/>
        </w:rPr>
      </w:pPr>
      <w:r>
        <w:rPr>
          <w:lang w:val="es-ES"/>
        </w:rPr>
        <w:t xml:space="preserve">Actualmente, el combate al </w:t>
      </w:r>
      <w:r w:rsidR="00C56AA2">
        <w:rPr>
          <w:lang w:val="es-ES"/>
        </w:rPr>
        <w:t>cambio climático</w:t>
      </w:r>
      <w:r w:rsidR="00A40C31">
        <w:rPr>
          <w:lang w:val="es-ES"/>
        </w:rPr>
        <w:t xml:space="preserve"> representa un factor </w:t>
      </w:r>
      <w:r w:rsidR="008A7348">
        <w:rPr>
          <w:lang w:val="es-ES"/>
        </w:rPr>
        <w:t>adicional</w:t>
      </w:r>
      <w:r w:rsidR="00A40C31">
        <w:rPr>
          <w:lang w:val="es-ES"/>
        </w:rPr>
        <w:t xml:space="preserve"> a considerar para los países en desarrollo</w:t>
      </w:r>
      <w:r w:rsidR="008A7348">
        <w:rPr>
          <w:lang w:val="es-ES"/>
        </w:rPr>
        <w:t xml:space="preserve"> en general y para ALC en particular ya que e</w:t>
      </w:r>
      <w:r w:rsidR="006E5184">
        <w:rPr>
          <w:lang w:val="es-ES"/>
        </w:rPr>
        <w:t xml:space="preserve">l esfuerzo conjunto de adaptarse a las nuevas condiciones climáticas </w:t>
      </w:r>
      <w:r w:rsidR="005715CA">
        <w:rPr>
          <w:lang w:val="es-ES"/>
        </w:rPr>
        <w:t>mientras</w:t>
      </w:r>
      <w:r w:rsidR="006E5184">
        <w:rPr>
          <w:lang w:val="es-ES"/>
        </w:rPr>
        <w:t xml:space="preserve"> se emprenden tareas de mitigación de las emisiones de gases de efecto invernadero (GEI) condicionarán la senda de desarrollo de los países</w:t>
      </w:r>
      <w:r w:rsidR="008A7348">
        <w:rPr>
          <w:lang w:val="es-ES"/>
        </w:rPr>
        <w:t>, significando una presión adicional sobre los recursos, ya de por sí, escasos</w:t>
      </w:r>
      <w:r w:rsidR="006E5184">
        <w:rPr>
          <w:lang w:val="es-ES"/>
        </w:rPr>
        <w:t xml:space="preserve">. Asimismo, los impactos </w:t>
      </w:r>
      <w:r w:rsidR="005715CA">
        <w:rPr>
          <w:lang w:val="es-ES"/>
        </w:rPr>
        <w:t>esperados tendrán, con algún nivel de certidumbre, efectos negativos sobre el bienestar humano.</w:t>
      </w:r>
    </w:p>
    <w:p w:rsidR="005715CA" w:rsidRDefault="005715CA" w:rsidP="00656BF5">
      <w:pPr>
        <w:rPr>
          <w:lang w:val="es-ES"/>
        </w:rPr>
      </w:pPr>
    </w:p>
    <w:p w:rsidR="0045379A" w:rsidRDefault="006433A1" w:rsidP="005715CA">
      <w:pPr>
        <w:ind w:firstLine="567"/>
        <w:rPr>
          <w:lang w:val="es-ES"/>
        </w:rPr>
      </w:pPr>
      <w:r>
        <w:rPr>
          <w:lang w:val="es-ES"/>
        </w:rPr>
        <w:t xml:space="preserve">La incidencia de las actividades humanas sobre el clima es un hecho. </w:t>
      </w:r>
      <w:r w:rsidR="00656BF5">
        <w:rPr>
          <w:lang w:val="es-ES"/>
        </w:rPr>
        <w:t>Los impactos del cambio clim</w:t>
      </w:r>
      <w:r>
        <w:rPr>
          <w:lang w:val="es-ES"/>
        </w:rPr>
        <w:t>ático sobre el bienestar humano.</w:t>
      </w:r>
    </w:p>
    <w:p w:rsidR="0045379A" w:rsidRDefault="0045379A" w:rsidP="00656BF5">
      <w:pPr>
        <w:rPr>
          <w:lang w:val="es-ES"/>
        </w:rPr>
        <w:sectPr w:rsidR="0045379A" w:rsidSect="0045379A">
          <w:pgSz w:w="12240" w:h="15840"/>
          <w:pgMar w:top="1440" w:right="1440" w:bottom="1440" w:left="1440" w:header="720" w:footer="720" w:gutter="0"/>
          <w:cols w:space="720"/>
          <w:docGrid w:linePitch="360"/>
        </w:sectPr>
      </w:pPr>
    </w:p>
    <w:p w:rsidR="00652C8E" w:rsidRDefault="0045379A" w:rsidP="0045379A">
      <w:pPr>
        <w:pStyle w:val="STituloJerarquia1"/>
        <w:rPr>
          <w:lang w:val="es-ES"/>
        </w:rPr>
      </w:pPr>
      <w:r>
        <w:rPr>
          <w:lang w:val="es-ES"/>
        </w:rPr>
        <w:lastRenderedPageBreak/>
        <w:t>II.</w:t>
      </w:r>
      <w:r>
        <w:rPr>
          <w:lang w:val="es-ES"/>
        </w:rPr>
        <w:tab/>
      </w:r>
      <w:r w:rsidR="00652C8E">
        <w:rPr>
          <w:lang w:val="es-ES"/>
        </w:rPr>
        <w:t>Cambio climático e impactos en el crecimiento</w:t>
      </w:r>
    </w:p>
    <w:p w:rsidR="00652C8E" w:rsidRDefault="00652C8E" w:rsidP="00652C8E">
      <w:pPr>
        <w:rPr>
          <w:lang w:val="es-ES"/>
        </w:rPr>
      </w:pPr>
    </w:p>
    <w:p w:rsidR="00982BB6" w:rsidRDefault="00982BB6" w:rsidP="00982BB6">
      <w:pPr>
        <w:pStyle w:val="STituloJerarquia2SINnumeral"/>
        <w:numPr>
          <w:ilvl w:val="0"/>
          <w:numId w:val="9"/>
        </w:numPr>
      </w:pPr>
      <w:r>
        <w:t>Tendencia de las emisiones y escenarios climáticos.</w:t>
      </w:r>
    </w:p>
    <w:p w:rsidR="00982BB6" w:rsidRDefault="00982BB6" w:rsidP="00CD7CFE">
      <w:pPr>
        <w:rPr>
          <w:lang w:val="es-ES"/>
        </w:rPr>
      </w:pPr>
    </w:p>
    <w:p w:rsidR="00793E4B" w:rsidRDefault="00362732" w:rsidP="00CD7CFE">
      <w:pPr>
        <w:rPr>
          <w:lang w:val="es-ES"/>
        </w:rPr>
      </w:pPr>
      <w:r>
        <w:rPr>
          <w:lang w:val="es-ES"/>
        </w:rPr>
        <w:t>Las emisiones de CO2 han aumentado de 270 partes por millón (ppm) en la era preindustrial a alrededor de 400 ppm en la actualidad (</w:t>
      </w:r>
      <w:r w:rsidR="005715CA">
        <w:rPr>
          <w:lang w:val="es-ES"/>
        </w:rPr>
        <w:t>3</w:t>
      </w:r>
      <w:r>
        <w:rPr>
          <w:lang w:val="es-ES"/>
        </w:rPr>
        <w:t>97 ppm en octubre de 2013).</w:t>
      </w:r>
      <w:r w:rsidR="005715CA">
        <w:rPr>
          <w:lang w:val="es-ES"/>
        </w:rPr>
        <w:t xml:space="preserve"> </w:t>
      </w:r>
      <w:r>
        <w:rPr>
          <w:lang w:val="es-ES"/>
        </w:rPr>
        <w:t xml:space="preserve"> </w:t>
      </w:r>
    </w:p>
    <w:p w:rsidR="00982BB6" w:rsidRDefault="00982BB6" w:rsidP="00CD7CFE">
      <w:pPr>
        <w:rPr>
          <w:lang w:val="es-ES"/>
        </w:rPr>
      </w:pPr>
    </w:p>
    <w:p w:rsidR="00982BB6" w:rsidRDefault="00982BB6" w:rsidP="00CD7CFE">
      <w:pPr>
        <w:rPr>
          <w:lang w:val="es-ES"/>
        </w:rPr>
      </w:pPr>
    </w:p>
    <w:p w:rsidR="00982BB6" w:rsidRDefault="00982BB6" w:rsidP="00982BB6">
      <w:pPr>
        <w:pStyle w:val="STituloJerarquia2SINnumeral"/>
        <w:numPr>
          <w:ilvl w:val="0"/>
          <w:numId w:val="9"/>
        </w:numPr>
      </w:pPr>
      <w:r>
        <w:t>Impactos esperados del cambio climático</w:t>
      </w:r>
    </w:p>
    <w:p w:rsidR="00982BB6" w:rsidRDefault="00982BB6" w:rsidP="00CD7CFE">
      <w:pPr>
        <w:rPr>
          <w:lang w:val="es-ES"/>
        </w:rPr>
      </w:pPr>
    </w:p>
    <w:p w:rsidR="00656BF5" w:rsidRDefault="006F482E" w:rsidP="00CD7CFE">
      <w:pPr>
        <w:rPr>
          <w:lang w:val="es-ES"/>
        </w:rPr>
      </w:pPr>
      <w:r>
        <w:rPr>
          <w:lang w:val="es-ES"/>
        </w:rPr>
        <w:t xml:space="preserve">La tendencia de crecimiento de las emisiones de gases de efecto invernadero (GEI) experimentada hasta ahora ha tenido y tendrá incidencia sobre la temperatura del planeta. </w:t>
      </w:r>
      <w:r w:rsidR="00B951D8">
        <w:rPr>
          <w:lang w:val="es-ES"/>
        </w:rPr>
        <w:t xml:space="preserve">Dichos cambios tendrán repercusiones sobre </w:t>
      </w:r>
      <w:r w:rsidR="00426B2F">
        <w:rPr>
          <w:lang w:val="es-ES"/>
        </w:rPr>
        <w:t xml:space="preserve">los ecosistemas, las actividades económicas y el bienestar humano. </w:t>
      </w:r>
      <w:r w:rsidR="00ED775A">
        <w:rPr>
          <w:lang w:val="es-ES"/>
        </w:rPr>
        <w:t xml:space="preserve"> Sin embargo la estimación de los costos económicos de dichos impactos </w:t>
      </w:r>
      <w:r w:rsidR="00FA2270">
        <w:rPr>
          <w:lang w:val="es-ES"/>
        </w:rPr>
        <w:t>conlleva</w:t>
      </w:r>
      <w:r w:rsidR="00ED775A">
        <w:rPr>
          <w:lang w:val="es-ES"/>
        </w:rPr>
        <w:t xml:space="preserve"> </w:t>
      </w:r>
      <w:r w:rsidR="00FA2270">
        <w:rPr>
          <w:lang w:val="es-ES"/>
        </w:rPr>
        <w:t>un importante nivel</w:t>
      </w:r>
      <w:r w:rsidR="00ED775A">
        <w:rPr>
          <w:lang w:val="es-ES"/>
        </w:rPr>
        <w:t xml:space="preserve"> de incertidumbre.</w:t>
      </w:r>
    </w:p>
    <w:p w:rsidR="002D2C8F" w:rsidRDefault="002D2C8F" w:rsidP="00CD7CFE">
      <w:pPr>
        <w:rPr>
          <w:lang w:val="es-ES"/>
        </w:rPr>
      </w:pPr>
    </w:p>
    <w:p w:rsidR="002D2C8F" w:rsidRDefault="002D2C8F" w:rsidP="00CD7CFE">
      <w:pPr>
        <w:rPr>
          <w:lang w:val="es-ES"/>
        </w:rPr>
      </w:pPr>
      <w:r>
        <w:rPr>
          <w:lang w:val="es-ES"/>
        </w:rPr>
        <w:t xml:space="preserve">Los impactos esperados del cambio climático dependen del sector, la región y la capacidad de adaptación. </w:t>
      </w:r>
    </w:p>
    <w:p w:rsidR="002D2C8F" w:rsidRDefault="002D2C8F" w:rsidP="00CD7CFE">
      <w:pPr>
        <w:rPr>
          <w:lang w:val="es-ES"/>
        </w:rPr>
      </w:pPr>
    </w:p>
    <w:p w:rsidR="00BE652B" w:rsidRDefault="00BE652B" w:rsidP="00CD7CFE">
      <w:pPr>
        <w:rPr>
          <w:lang w:val="es-ES"/>
        </w:rPr>
      </w:pPr>
      <w:r>
        <w:rPr>
          <w:lang w:val="es-ES"/>
        </w:rPr>
        <w:t>Un enfoque es establecer el impacto del cambio climático en el crecimiento económico y sus implicaciones sobre los índices de pobreza.</w:t>
      </w:r>
    </w:p>
    <w:p w:rsidR="00656BF5" w:rsidRDefault="00656BF5">
      <w:pPr>
        <w:spacing w:after="200" w:line="276" w:lineRule="auto"/>
        <w:rPr>
          <w:lang w:val="es-ES"/>
        </w:rPr>
      </w:pPr>
      <w:r>
        <w:rPr>
          <w:lang w:val="es-ES"/>
        </w:rPr>
        <w:br w:type="page"/>
      </w:r>
    </w:p>
    <w:p w:rsidR="00652C8E" w:rsidRDefault="00214E56" w:rsidP="00214E56">
      <w:pPr>
        <w:pStyle w:val="STituloJerarquia1"/>
        <w:rPr>
          <w:lang w:val="es-ES"/>
        </w:rPr>
      </w:pPr>
      <w:r>
        <w:rPr>
          <w:lang w:val="es-ES"/>
        </w:rPr>
        <w:lastRenderedPageBreak/>
        <w:t>III.</w:t>
      </w:r>
      <w:r>
        <w:rPr>
          <w:lang w:val="es-ES"/>
        </w:rPr>
        <w:tab/>
      </w:r>
      <w:r w:rsidR="00656BF5">
        <w:rPr>
          <w:lang w:val="es-ES"/>
        </w:rPr>
        <w:t>Crecimiento y pobreza</w:t>
      </w:r>
    </w:p>
    <w:p w:rsidR="004C0CC0" w:rsidRDefault="0043659D" w:rsidP="00214E56">
      <w:pPr>
        <w:rPr>
          <w:lang w:val="es-ES"/>
        </w:rPr>
      </w:pPr>
      <w:r>
        <w:rPr>
          <w:lang w:val="es-ES"/>
        </w:rPr>
        <w:t xml:space="preserve">América Latina y el Caribe </w:t>
      </w:r>
      <w:proofErr w:type="gramStart"/>
      <w:r>
        <w:rPr>
          <w:lang w:val="es-ES"/>
        </w:rPr>
        <w:t>ha</w:t>
      </w:r>
      <w:proofErr w:type="gramEnd"/>
      <w:r>
        <w:rPr>
          <w:lang w:val="es-ES"/>
        </w:rPr>
        <w:t xml:space="preserve"> experimentado un </w:t>
      </w:r>
      <w:r w:rsidR="00656BF5">
        <w:rPr>
          <w:lang w:val="es-ES"/>
        </w:rPr>
        <w:t>crecimiento relativamente lento</w:t>
      </w:r>
      <w:r>
        <w:rPr>
          <w:lang w:val="es-ES"/>
        </w:rPr>
        <w:t>, considerando su PIB per cápita</w:t>
      </w:r>
      <w:r w:rsidR="00656BF5">
        <w:rPr>
          <w:lang w:val="es-ES"/>
        </w:rPr>
        <w:t xml:space="preserve">. </w:t>
      </w:r>
      <w:r>
        <w:rPr>
          <w:lang w:val="es-ES"/>
        </w:rPr>
        <w:t xml:space="preserve">Para el periodo 1980 – 2011, el PIB de la región creció a una tasa de 2,6% anual, mientras que la población se expandió a una tasa de 1,7%, por lo que en términos per cápita la región solamente creció al 0,9% anual. Esto contrasta con lo alcanzado por otras regiones, principalmente en Asia, donde el crecimiento del producto por habitante </w:t>
      </w:r>
      <w:r w:rsidR="00D30736">
        <w:rPr>
          <w:lang w:val="es-ES"/>
        </w:rPr>
        <w:t xml:space="preserve">creció. </w:t>
      </w:r>
    </w:p>
    <w:p w:rsidR="0043659D" w:rsidRDefault="0043659D" w:rsidP="00214E56">
      <w:pPr>
        <w:rPr>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788"/>
        <w:gridCol w:w="4788"/>
      </w:tblGrid>
      <w:tr w:rsidR="0043659D" w:rsidRPr="00D30736" w:rsidTr="00424DA4">
        <w:tc>
          <w:tcPr>
            <w:tcW w:w="4788" w:type="dxa"/>
          </w:tcPr>
          <w:p w:rsidR="0043659D" w:rsidRDefault="0043659D" w:rsidP="00214E56">
            <w:pPr>
              <w:rPr>
                <w:lang w:val="es-ES"/>
              </w:rPr>
            </w:pPr>
          </w:p>
        </w:tc>
        <w:tc>
          <w:tcPr>
            <w:tcW w:w="4788" w:type="dxa"/>
          </w:tcPr>
          <w:p w:rsidR="0043659D" w:rsidRDefault="0043659D" w:rsidP="00214E56">
            <w:pPr>
              <w:rPr>
                <w:lang w:val="es-ES"/>
              </w:rPr>
            </w:pPr>
          </w:p>
        </w:tc>
      </w:tr>
      <w:tr w:rsidR="0043659D" w:rsidTr="00424DA4">
        <w:tc>
          <w:tcPr>
            <w:tcW w:w="4788" w:type="dxa"/>
          </w:tcPr>
          <w:p w:rsidR="0043659D" w:rsidRDefault="0043659D" w:rsidP="00214E56">
            <w:pPr>
              <w:rPr>
                <w:lang w:val="es-ES"/>
              </w:rPr>
            </w:pPr>
            <w:r w:rsidRPr="0043659D">
              <w:rPr>
                <w:noProof/>
                <w:lang w:val="en-US"/>
              </w:rPr>
              <w:drawing>
                <wp:inline distT="0" distB="0" distL="0" distR="0">
                  <wp:extent cx="2955341" cy="259689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4788" w:type="dxa"/>
          </w:tcPr>
          <w:p w:rsidR="0043659D" w:rsidRDefault="00424DA4" w:rsidP="00214E56">
            <w:pPr>
              <w:rPr>
                <w:lang w:val="es-ES"/>
              </w:rPr>
            </w:pPr>
            <w:r w:rsidRPr="00424DA4">
              <w:rPr>
                <w:noProof/>
                <w:lang w:val="en-US"/>
              </w:rPr>
              <w:drawing>
                <wp:inline distT="0" distB="0" distL="0" distR="0">
                  <wp:extent cx="2955341" cy="2596896"/>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4C0CC0" w:rsidRPr="00656BF5" w:rsidRDefault="004C0CC0" w:rsidP="00FA2270">
      <w:pPr>
        <w:rPr>
          <w:lang w:val="es-ES"/>
        </w:rPr>
      </w:pPr>
    </w:p>
    <w:sectPr w:rsidR="004C0CC0" w:rsidRPr="00656BF5" w:rsidSect="0045379A">
      <w:type w:val="oddPag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LT Std">
    <w:altName w:val="Arial"/>
    <w:panose1 w:val="00000000000000000000"/>
    <w:charset w:val="00"/>
    <w:family w:val="swiss"/>
    <w:notTrueType/>
    <w:pitch w:val="variable"/>
    <w:sig w:usb0="00000001" w:usb1="5000204A" w:usb2="00000000" w:usb3="00000000" w:csb0="00000005"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D04F9"/>
    <w:multiLevelType w:val="hybridMultilevel"/>
    <w:tmpl w:val="CBFE4E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295D4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3B4343DD"/>
    <w:multiLevelType w:val="hybridMultilevel"/>
    <w:tmpl w:val="014282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C415C33"/>
    <w:multiLevelType w:val="hybridMultilevel"/>
    <w:tmpl w:val="94282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1B22D2"/>
    <w:multiLevelType w:val="multilevel"/>
    <w:tmpl w:val="792AE60A"/>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A9B682F"/>
    <w:multiLevelType w:val="hybridMultilevel"/>
    <w:tmpl w:val="54E89F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226D7E"/>
    <w:multiLevelType w:val="hybridMultilevel"/>
    <w:tmpl w:val="87DEF5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453003"/>
    <w:multiLevelType w:val="hybridMultilevel"/>
    <w:tmpl w:val="41E0BC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1E1ACC"/>
    <w:multiLevelType w:val="hybridMultilevel"/>
    <w:tmpl w:val="E42AE5B2"/>
    <w:lvl w:ilvl="0" w:tplc="2E7CAF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7"/>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17044"/>
    <w:rsid w:val="00012FDA"/>
    <w:rsid w:val="000512B9"/>
    <w:rsid w:val="00092B97"/>
    <w:rsid w:val="000A2362"/>
    <w:rsid w:val="00160DF3"/>
    <w:rsid w:val="001B7E97"/>
    <w:rsid w:val="001D06BB"/>
    <w:rsid w:val="00214E56"/>
    <w:rsid w:val="00237BD1"/>
    <w:rsid w:val="00242960"/>
    <w:rsid w:val="00247154"/>
    <w:rsid w:val="0029633C"/>
    <w:rsid w:val="002A70F3"/>
    <w:rsid w:val="002D2C8F"/>
    <w:rsid w:val="00362732"/>
    <w:rsid w:val="00393B88"/>
    <w:rsid w:val="00411287"/>
    <w:rsid w:val="00424DA4"/>
    <w:rsid w:val="00426246"/>
    <w:rsid w:val="00426B2F"/>
    <w:rsid w:val="0043659D"/>
    <w:rsid w:val="00451280"/>
    <w:rsid w:val="0045379A"/>
    <w:rsid w:val="004C0CC0"/>
    <w:rsid w:val="00517044"/>
    <w:rsid w:val="005715CA"/>
    <w:rsid w:val="005720EE"/>
    <w:rsid w:val="005A0AC7"/>
    <w:rsid w:val="006433A1"/>
    <w:rsid w:val="00652C8E"/>
    <w:rsid w:val="00656BF5"/>
    <w:rsid w:val="006E5184"/>
    <w:rsid w:val="006E65B6"/>
    <w:rsid w:val="006F482E"/>
    <w:rsid w:val="00737708"/>
    <w:rsid w:val="00793E4B"/>
    <w:rsid w:val="008A7348"/>
    <w:rsid w:val="00905C09"/>
    <w:rsid w:val="00955EC7"/>
    <w:rsid w:val="00982BB6"/>
    <w:rsid w:val="009F2992"/>
    <w:rsid w:val="00A40C31"/>
    <w:rsid w:val="00B951D8"/>
    <w:rsid w:val="00BB21DB"/>
    <w:rsid w:val="00BE652B"/>
    <w:rsid w:val="00C1728F"/>
    <w:rsid w:val="00C56AA2"/>
    <w:rsid w:val="00CD7CFE"/>
    <w:rsid w:val="00CE67DC"/>
    <w:rsid w:val="00CF301F"/>
    <w:rsid w:val="00D30736"/>
    <w:rsid w:val="00D75F9D"/>
    <w:rsid w:val="00DA2CA8"/>
    <w:rsid w:val="00E4455B"/>
    <w:rsid w:val="00E66826"/>
    <w:rsid w:val="00E975F7"/>
    <w:rsid w:val="00EA16A2"/>
    <w:rsid w:val="00ED775A"/>
    <w:rsid w:val="00F33CB4"/>
    <w:rsid w:val="00FA2270"/>
    <w:rsid w:val="00FF5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2B9"/>
    <w:pPr>
      <w:jc w:val="both"/>
    </w:pPr>
    <w:rPr>
      <w:sz w:val="21"/>
      <w:lang w:val="es-ES_tradnl"/>
    </w:rPr>
  </w:style>
  <w:style w:type="paragraph" w:styleId="Heading1">
    <w:name w:val="heading 1"/>
    <w:basedOn w:val="Normal"/>
    <w:next w:val="Normal"/>
    <w:link w:val="Heading1Char"/>
    <w:qFormat/>
    <w:rsid w:val="000512B9"/>
    <w:pPr>
      <w:keepNext/>
      <w:numPr>
        <w:numId w:val="6"/>
      </w:numPr>
      <w:jc w:val="center"/>
      <w:outlineLvl w:val="0"/>
    </w:pPr>
    <w:rPr>
      <w:rFonts w:eastAsiaTheme="majorEastAsia" w:cstheme="majorBidi"/>
      <w:b/>
      <w:caps/>
    </w:rPr>
  </w:style>
  <w:style w:type="paragraph" w:styleId="Heading2">
    <w:name w:val="heading 2"/>
    <w:basedOn w:val="Normal"/>
    <w:next w:val="Normal"/>
    <w:link w:val="Heading2Char"/>
    <w:qFormat/>
    <w:rsid w:val="000512B9"/>
    <w:pPr>
      <w:keepNext/>
      <w:numPr>
        <w:ilvl w:val="1"/>
        <w:numId w:val="6"/>
      </w:numPr>
      <w:jc w:val="center"/>
      <w:outlineLvl w:val="1"/>
    </w:pPr>
    <w:rPr>
      <w:rFonts w:eastAsiaTheme="majorEastAsia" w:cstheme="majorBidi"/>
      <w:b/>
    </w:rPr>
  </w:style>
  <w:style w:type="paragraph" w:styleId="Heading3">
    <w:name w:val="heading 3"/>
    <w:basedOn w:val="Normal"/>
    <w:next w:val="Normal"/>
    <w:link w:val="Heading3Char"/>
    <w:qFormat/>
    <w:rsid w:val="000512B9"/>
    <w:pPr>
      <w:keepNext/>
      <w:numPr>
        <w:ilvl w:val="2"/>
        <w:numId w:val="6"/>
      </w:numPr>
      <w:spacing w:after="120"/>
      <w:outlineLvl w:val="2"/>
    </w:pPr>
    <w:rPr>
      <w:rFonts w:eastAsiaTheme="majorEastAsia" w:cstheme="majorBidi"/>
      <w:i/>
    </w:rPr>
  </w:style>
  <w:style w:type="paragraph" w:styleId="Heading4">
    <w:name w:val="heading 4"/>
    <w:basedOn w:val="Normal"/>
    <w:next w:val="Normal"/>
    <w:link w:val="Heading4Char"/>
    <w:qFormat/>
    <w:rsid w:val="000512B9"/>
    <w:pPr>
      <w:keepNext/>
      <w:numPr>
        <w:ilvl w:val="3"/>
        <w:numId w:val="6"/>
      </w:numPr>
      <w:jc w:val="center"/>
      <w:outlineLvl w:val="3"/>
    </w:pPr>
    <w:rPr>
      <w:rFonts w:cstheme="majorBidi"/>
      <w:b/>
      <w:color w:val="000000"/>
      <w:sz w:val="20"/>
    </w:rPr>
  </w:style>
  <w:style w:type="paragraph" w:styleId="Heading5">
    <w:name w:val="heading 5"/>
    <w:basedOn w:val="Normal"/>
    <w:next w:val="Normal"/>
    <w:link w:val="Heading5Char"/>
    <w:qFormat/>
    <w:rsid w:val="000512B9"/>
    <w:pPr>
      <w:keepNext/>
      <w:numPr>
        <w:ilvl w:val="4"/>
        <w:numId w:val="6"/>
      </w:numPr>
      <w:jc w:val="center"/>
      <w:outlineLvl w:val="4"/>
    </w:pPr>
    <w:rPr>
      <w:rFonts w:cstheme="majorBidi"/>
      <w:b/>
      <w:sz w:val="20"/>
    </w:rPr>
  </w:style>
  <w:style w:type="paragraph" w:styleId="Heading6">
    <w:name w:val="heading 6"/>
    <w:basedOn w:val="Normal"/>
    <w:next w:val="Normal"/>
    <w:link w:val="Heading6Char"/>
    <w:qFormat/>
    <w:rsid w:val="000512B9"/>
    <w:pPr>
      <w:numPr>
        <w:ilvl w:val="5"/>
        <w:numId w:val="6"/>
      </w:numPr>
      <w:tabs>
        <w:tab w:val="left" w:pos="567"/>
      </w:tabs>
      <w:spacing w:before="120"/>
      <w:jc w:val="left"/>
      <w:outlineLvl w:val="5"/>
    </w:pPr>
    <w:rPr>
      <w:rFonts w:cstheme="majorBidi"/>
      <w:b/>
      <w:lang w:val="es-CL"/>
    </w:rPr>
  </w:style>
  <w:style w:type="paragraph" w:styleId="Heading7">
    <w:name w:val="heading 7"/>
    <w:basedOn w:val="Normal"/>
    <w:next w:val="Normal"/>
    <w:link w:val="Heading7Char"/>
    <w:qFormat/>
    <w:rsid w:val="000512B9"/>
    <w:pPr>
      <w:numPr>
        <w:ilvl w:val="6"/>
        <w:numId w:val="6"/>
      </w:numPr>
      <w:spacing w:before="120"/>
      <w:jc w:val="left"/>
      <w:outlineLvl w:val="6"/>
    </w:pPr>
    <w:rPr>
      <w:rFonts w:cstheme="majorBidi"/>
      <w:i/>
    </w:rPr>
  </w:style>
  <w:style w:type="paragraph" w:styleId="Heading8">
    <w:name w:val="heading 8"/>
    <w:basedOn w:val="Normal"/>
    <w:next w:val="Normal"/>
    <w:link w:val="Heading8Char"/>
    <w:qFormat/>
    <w:rsid w:val="000512B9"/>
    <w:pPr>
      <w:keepNext/>
      <w:numPr>
        <w:ilvl w:val="7"/>
        <w:numId w:val="6"/>
      </w:numPr>
      <w:outlineLvl w:val="7"/>
    </w:pPr>
    <w:rPr>
      <w:rFonts w:cstheme="majorBidi"/>
      <w:i/>
      <w:color w:val="000000"/>
      <w:sz w:val="20"/>
    </w:rPr>
  </w:style>
  <w:style w:type="paragraph" w:styleId="Heading9">
    <w:name w:val="heading 9"/>
    <w:basedOn w:val="Normal"/>
    <w:next w:val="Normal"/>
    <w:link w:val="Heading9Char"/>
    <w:qFormat/>
    <w:rsid w:val="000512B9"/>
    <w:pPr>
      <w:keepNext/>
      <w:numPr>
        <w:ilvl w:val="8"/>
        <w:numId w:val="6"/>
      </w:numPr>
      <w:jc w:val="left"/>
      <w:outlineLvl w:val="8"/>
    </w:pPr>
    <w:rPr>
      <w:rFonts w:eastAsiaTheme="majorEastAsia" w:cstheme="majorBid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C8E"/>
    <w:pPr>
      <w:ind w:left="720"/>
      <w:contextualSpacing/>
    </w:pPr>
  </w:style>
  <w:style w:type="character" w:customStyle="1" w:styleId="Heading1Char">
    <w:name w:val="Heading 1 Char"/>
    <w:basedOn w:val="DefaultParagraphFont"/>
    <w:link w:val="Heading1"/>
    <w:rsid w:val="00652C8E"/>
    <w:rPr>
      <w:rFonts w:eastAsiaTheme="majorEastAsia" w:cstheme="majorBidi"/>
      <w:b/>
      <w:caps/>
      <w:sz w:val="21"/>
      <w:lang w:val="es-ES_tradnl"/>
    </w:rPr>
  </w:style>
  <w:style w:type="character" w:customStyle="1" w:styleId="Heading2Char">
    <w:name w:val="Heading 2 Char"/>
    <w:basedOn w:val="DefaultParagraphFont"/>
    <w:link w:val="Heading2"/>
    <w:rsid w:val="00652C8E"/>
    <w:rPr>
      <w:rFonts w:eastAsiaTheme="majorEastAsia" w:cstheme="majorBidi"/>
      <w:b/>
      <w:sz w:val="21"/>
      <w:lang w:val="es-ES_tradnl"/>
    </w:rPr>
  </w:style>
  <w:style w:type="character" w:customStyle="1" w:styleId="Heading3Char">
    <w:name w:val="Heading 3 Char"/>
    <w:basedOn w:val="DefaultParagraphFont"/>
    <w:link w:val="Heading3"/>
    <w:rsid w:val="00652C8E"/>
    <w:rPr>
      <w:rFonts w:eastAsiaTheme="majorEastAsia" w:cstheme="majorBidi"/>
      <w:i/>
      <w:sz w:val="21"/>
      <w:lang w:val="es-ES_tradnl"/>
    </w:rPr>
  </w:style>
  <w:style w:type="character" w:customStyle="1" w:styleId="Heading4Char">
    <w:name w:val="Heading 4 Char"/>
    <w:basedOn w:val="DefaultParagraphFont"/>
    <w:link w:val="Heading4"/>
    <w:rsid w:val="00652C8E"/>
    <w:rPr>
      <w:rFonts w:cstheme="majorBidi"/>
      <w:b/>
      <w:color w:val="000000"/>
      <w:lang w:val="es-ES_tradnl"/>
    </w:rPr>
  </w:style>
  <w:style w:type="character" w:customStyle="1" w:styleId="Heading5Char">
    <w:name w:val="Heading 5 Char"/>
    <w:basedOn w:val="DefaultParagraphFont"/>
    <w:link w:val="Heading5"/>
    <w:rsid w:val="00652C8E"/>
    <w:rPr>
      <w:rFonts w:cstheme="majorBidi"/>
      <w:b/>
      <w:lang w:val="es-ES_tradnl"/>
    </w:rPr>
  </w:style>
  <w:style w:type="character" w:customStyle="1" w:styleId="Heading6Char">
    <w:name w:val="Heading 6 Char"/>
    <w:basedOn w:val="DefaultParagraphFont"/>
    <w:link w:val="Heading6"/>
    <w:rsid w:val="00652C8E"/>
    <w:rPr>
      <w:rFonts w:cstheme="majorBidi"/>
      <w:b/>
      <w:sz w:val="21"/>
      <w:lang w:val="es-CL"/>
    </w:rPr>
  </w:style>
  <w:style w:type="character" w:customStyle="1" w:styleId="Heading7Char">
    <w:name w:val="Heading 7 Char"/>
    <w:basedOn w:val="DefaultParagraphFont"/>
    <w:link w:val="Heading7"/>
    <w:rsid w:val="00652C8E"/>
    <w:rPr>
      <w:rFonts w:cstheme="majorBidi"/>
      <w:i/>
      <w:sz w:val="21"/>
      <w:lang w:val="es-ES_tradnl"/>
    </w:rPr>
  </w:style>
  <w:style w:type="character" w:customStyle="1" w:styleId="Heading8Char">
    <w:name w:val="Heading 8 Char"/>
    <w:basedOn w:val="DefaultParagraphFont"/>
    <w:link w:val="Heading8"/>
    <w:rsid w:val="00652C8E"/>
    <w:rPr>
      <w:rFonts w:cstheme="majorBidi"/>
      <w:i/>
      <w:color w:val="000000"/>
      <w:lang w:val="es-ES_tradnl"/>
    </w:rPr>
  </w:style>
  <w:style w:type="character" w:customStyle="1" w:styleId="Heading9Char">
    <w:name w:val="Heading 9 Char"/>
    <w:basedOn w:val="DefaultParagraphFont"/>
    <w:link w:val="Heading9"/>
    <w:rsid w:val="00652C8E"/>
    <w:rPr>
      <w:rFonts w:eastAsiaTheme="majorEastAsia" w:cstheme="majorBidi"/>
      <w:b/>
      <w:color w:val="000000"/>
      <w:lang w:val="es-ES_tradnl"/>
    </w:rPr>
  </w:style>
  <w:style w:type="paragraph" w:styleId="Title">
    <w:name w:val="Title"/>
    <w:basedOn w:val="Normal"/>
    <w:next w:val="Normal"/>
    <w:link w:val="TitleChar"/>
    <w:qFormat/>
    <w:rsid w:val="00652C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2C8E"/>
    <w:rPr>
      <w:rFonts w:asciiTheme="majorHAnsi" w:eastAsiaTheme="majorEastAsia" w:hAnsiTheme="majorHAnsi" w:cstheme="majorBidi"/>
      <w:color w:val="17365D" w:themeColor="text2" w:themeShade="BF"/>
      <w:spacing w:val="5"/>
      <w:kern w:val="28"/>
      <w:sz w:val="52"/>
      <w:szCs w:val="52"/>
      <w:lang w:val="es-ES_tradnl"/>
    </w:rPr>
  </w:style>
  <w:style w:type="paragraph" w:styleId="Subtitle">
    <w:name w:val="Subtitle"/>
    <w:basedOn w:val="Normal"/>
    <w:next w:val="Normal"/>
    <w:link w:val="SubtitleChar"/>
    <w:qFormat/>
    <w:rsid w:val="00652C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52C8E"/>
    <w:rPr>
      <w:rFonts w:asciiTheme="majorHAnsi" w:eastAsiaTheme="majorEastAsia" w:hAnsiTheme="majorHAnsi" w:cstheme="majorBidi"/>
      <w:i/>
      <w:iCs/>
      <w:color w:val="4F81BD" w:themeColor="accent1"/>
      <w:spacing w:val="15"/>
      <w:sz w:val="24"/>
      <w:szCs w:val="24"/>
      <w:lang w:val="es-ES_tradnl"/>
    </w:rPr>
  </w:style>
  <w:style w:type="character" w:styleId="Strong">
    <w:name w:val="Strong"/>
    <w:basedOn w:val="DefaultParagraphFont"/>
    <w:qFormat/>
    <w:rsid w:val="00652C8E"/>
    <w:rPr>
      <w:b/>
      <w:bCs/>
    </w:rPr>
  </w:style>
  <w:style w:type="character" w:styleId="Emphasis">
    <w:name w:val="Emphasis"/>
    <w:basedOn w:val="DefaultParagraphFont"/>
    <w:qFormat/>
    <w:rsid w:val="00652C8E"/>
    <w:rPr>
      <w:i/>
      <w:iCs/>
    </w:rPr>
  </w:style>
  <w:style w:type="paragraph" w:styleId="NoSpacing">
    <w:name w:val="No Spacing"/>
    <w:basedOn w:val="Normal"/>
    <w:uiPriority w:val="1"/>
    <w:qFormat/>
    <w:rsid w:val="00652C8E"/>
  </w:style>
  <w:style w:type="paragraph" w:styleId="Quote">
    <w:name w:val="Quote"/>
    <w:basedOn w:val="Normal"/>
    <w:next w:val="Normal"/>
    <w:link w:val="QuoteChar"/>
    <w:uiPriority w:val="29"/>
    <w:qFormat/>
    <w:rsid w:val="00652C8E"/>
    <w:rPr>
      <w:i/>
      <w:iCs/>
      <w:color w:val="000000" w:themeColor="text1"/>
    </w:rPr>
  </w:style>
  <w:style w:type="character" w:customStyle="1" w:styleId="QuoteChar">
    <w:name w:val="Quote Char"/>
    <w:basedOn w:val="DefaultParagraphFont"/>
    <w:link w:val="Quote"/>
    <w:uiPriority w:val="29"/>
    <w:rsid w:val="00652C8E"/>
    <w:rPr>
      <w:i/>
      <w:iCs/>
      <w:color w:val="000000" w:themeColor="text1"/>
      <w:sz w:val="21"/>
      <w:lang w:val="es-ES_tradnl"/>
    </w:rPr>
  </w:style>
  <w:style w:type="paragraph" w:styleId="IntenseQuote">
    <w:name w:val="Intense Quote"/>
    <w:basedOn w:val="Normal"/>
    <w:next w:val="Normal"/>
    <w:link w:val="IntenseQuoteChar"/>
    <w:uiPriority w:val="30"/>
    <w:qFormat/>
    <w:rsid w:val="00652C8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52C8E"/>
    <w:rPr>
      <w:b/>
      <w:bCs/>
      <w:i/>
      <w:iCs/>
      <w:color w:val="4F81BD" w:themeColor="accent1"/>
      <w:sz w:val="21"/>
      <w:lang w:val="es-ES_tradnl"/>
    </w:rPr>
  </w:style>
  <w:style w:type="character" w:styleId="SubtleEmphasis">
    <w:name w:val="Subtle Emphasis"/>
    <w:uiPriority w:val="19"/>
    <w:qFormat/>
    <w:rsid w:val="00652C8E"/>
    <w:rPr>
      <w:i/>
      <w:iCs/>
      <w:color w:val="808080" w:themeColor="text1" w:themeTint="7F"/>
    </w:rPr>
  </w:style>
  <w:style w:type="character" w:styleId="IntenseEmphasis">
    <w:name w:val="Intense Emphasis"/>
    <w:basedOn w:val="DefaultParagraphFont"/>
    <w:uiPriority w:val="21"/>
    <w:qFormat/>
    <w:rsid w:val="00652C8E"/>
    <w:rPr>
      <w:b/>
      <w:bCs/>
      <w:i/>
      <w:iCs/>
      <w:color w:val="4F81BD" w:themeColor="accent1"/>
    </w:rPr>
  </w:style>
  <w:style w:type="character" w:styleId="SubtleReference">
    <w:name w:val="Subtle Reference"/>
    <w:basedOn w:val="DefaultParagraphFont"/>
    <w:uiPriority w:val="31"/>
    <w:qFormat/>
    <w:rsid w:val="00652C8E"/>
    <w:rPr>
      <w:smallCaps/>
      <w:color w:val="C0504D" w:themeColor="accent2"/>
      <w:u w:val="single"/>
    </w:rPr>
  </w:style>
  <w:style w:type="character" w:styleId="IntenseReference">
    <w:name w:val="Intense Reference"/>
    <w:basedOn w:val="DefaultParagraphFont"/>
    <w:uiPriority w:val="32"/>
    <w:qFormat/>
    <w:rsid w:val="00652C8E"/>
    <w:rPr>
      <w:b/>
      <w:bCs/>
      <w:smallCaps/>
      <w:color w:val="C0504D" w:themeColor="accent2"/>
      <w:spacing w:val="5"/>
      <w:u w:val="single"/>
    </w:rPr>
  </w:style>
  <w:style w:type="character" w:styleId="BookTitle">
    <w:name w:val="Book Title"/>
    <w:basedOn w:val="DefaultParagraphFont"/>
    <w:uiPriority w:val="33"/>
    <w:qFormat/>
    <w:rsid w:val="00652C8E"/>
    <w:rPr>
      <w:b/>
      <w:bCs/>
      <w:smallCaps/>
      <w:spacing w:val="5"/>
    </w:rPr>
  </w:style>
  <w:style w:type="paragraph" w:styleId="TOCHeading">
    <w:name w:val="TOC Heading"/>
    <w:basedOn w:val="Heading1"/>
    <w:next w:val="Normal"/>
    <w:uiPriority w:val="39"/>
    <w:semiHidden/>
    <w:unhideWhenUsed/>
    <w:qFormat/>
    <w:rsid w:val="000512B9"/>
    <w:pPr>
      <w:keepLines/>
      <w:spacing w:before="480" w:line="276" w:lineRule="auto"/>
      <w:jc w:val="left"/>
      <w:outlineLvl w:val="9"/>
    </w:pPr>
    <w:rPr>
      <w:rFonts w:ascii="Cambria" w:hAnsi="Cambria" w:cs="Times New Roman"/>
      <w:bCs/>
      <w:caps w:val="0"/>
      <w:color w:val="365F91"/>
      <w:sz w:val="28"/>
      <w:szCs w:val="28"/>
      <w:lang w:val="en-US"/>
    </w:rPr>
  </w:style>
  <w:style w:type="table" w:styleId="TableGrid">
    <w:name w:val="Table Grid"/>
    <w:basedOn w:val="TableNormal"/>
    <w:uiPriority w:val="59"/>
    <w:rsid w:val="004365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59D"/>
    <w:rPr>
      <w:rFonts w:ascii="Tahoma" w:hAnsi="Tahoma" w:cs="Tahoma"/>
      <w:sz w:val="16"/>
      <w:szCs w:val="16"/>
    </w:rPr>
  </w:style>
  <w:style w:type="character" w:customStyle="1" w:styleId="BalloonTextChar">
    <w:name w:val="Balloon Text Char"/>
    <w:basedOn w:val="DefaultParagraphFont"/>
    <w:link w:val="BalloonText"/>
    <w:uiPriority w:val="99"/>
    <w:semiHidden/>
    <w:rsid w:val="0043659D"/>
    <w:rPr>
      <w:rFonts w:ascii="Tahoma" w:hAnsi="Tahoma" w:cs="Tahoma"/>
      <w:sz w:val="16"/>
      <w:szCs w:val="16"/>
    </w:rPr>
  </w:style>
  <w:style w:type="paragraph" w:customStyle="1" w:styleId="STituloJerarquia1">
    <w:name w:val="S Titulo Jerarquia 1"/>
    <w:qFormat/>
    <w:rsid w:val="000512B9"/>
    <w:pPr>
      <w:pBdr>
        <w:bottom w:val="single" w:sz="4" w:space="1" w:color="auto"/>
      </w:pBdr>
      <w:spacing w:before="4440" w:after="960"/>
      <w:ind w:left="567" w:hanging="567"/>
    </w:pPr>
    <w:rPr>
      <w:rFonts w:ascii="Arial" w:hAnsi="Arial" w:cs="Arial"/>
      <w:b/>
      <w:sz w:val="36"/>
      <w:szCs w:val="36"/>
      <w:lang w:val="es-ES_tradnl"/>
    </w:rPr>
  </w:style>
  <w:style w:type="paragraph" w:customStyle="1" w:styleId="STituloJerarquia7">
    <w:name w:val="S Titulo Jerarquia 7"/>
    <w:basedOn w:val="Heading7"/>
    <w:qFormat/>
    <w:rsid w:val="000512B9"/>
    <w:rPr>
      <w:rFonts w:cs="Times New Roman"/>
      <w:lang w:val="fr-FR"/>
    </w:rPr>
  </w:style>
  <w:style w:type="paragraph" w:customStyle="1" w:styleId="STituloJerarquia2SINnumeral">
    <w:name w:val="S Titulo Jerarquia 2 (SIN numeral)"/>
    <w:basedOn w:val="Normal"/>
    <w:qFormat/>
    <w:rsid w:val="000512B9"/>
    <w:pPr>
      <w:spacing w:before="240" w:after="240"/>
      <w:jc w:val="left"/>
    </w:pPr>
    <w:rPr>
      <w:rFonts w:ascii="Arial" w:hAnsi="Arial"/>
      <w:b/>
      <w:sz w:val="28"/>
      <w:lang w:val="pt-BR"/>
    </w:rPr>
  </w:style>
  <w:style w:type="paragraph" w:customStyle="1" w:styleId="SPortadillaTitulo">
    <w:name w:val="S Portadilla Titulo"/>
    <w:qFormat/>
    <w:rsid w:val="000512B9"/>
    <w:pPr>
      <w:spacing w:before="3280" w:after="200"/>
    </w:pPr>
    <w:rPr>
      <w:rFonts w:ascii="Helvetica LT Std" w:eastAsia="Calibri" w:hAnsi="Helvetica LT Std" w:cs="Helvetica LT Std"/>
      <w:b/>
      <w:bCs/>
      <w:noProof/>
      <w:color w:val="000000"/>
      <w:sz w:val="48"/>
      <w:szCs w:val="48"/>
    </w:rPr>
  </w:style>
  <w:style w:type="paragraph" w:customStyle="1" w:styleId="SPortadillaBajada">
    <w:name w:val="S Portadilla Bajada"/>
    <w:qFormat/>
    <w:rsid w:val="000512B9"/>
    <w:pPr>
      <w:spacing w:after="200"/>
    </w:pPr>
    <w:rPr>
      <w:rFonts w:ascii="Helvetica LT Std" w:eastAsia="Calibri" w:hAnsi="Helvetica LT Std" w:cs="Helvetica LT Std"/>
      <w:color w:val="000000"/>
      <w:sz w:val="36"/>
      <w:szCs w:val="36"/>
    </w:rPr>
  </w:style>
  <w:style w:type="paragraph" w:customStyle="1" w:styleId="SPortadillaAutor">
    <w:name w:val="S Portadilla Autor"/>
    <w:qFormat/>
    <w:rsid w:val="000512B9"/>
    <w:pPr>
      <w:spacing w:before="760" w:after="200" w:line="276" w:lineRule="auto"/>
    </w:pPr>
    <w:rPr>
      <w:rFonts w:ascii="Helvetica LT Std" w:eastAsia="Calibri" w:hAnsi="Helvetica LT Std" w:cs="Helvetica LT Std"/>
      <w:color w:val="000000"/>
      <w:sz w:val="24"/>
      <w:szCs w:val="24"/>
    </w:rPr>
  </w:style>
  <w:style w:type="paragraph" w:customStyle="1" w:styleId="SNotaalpiedepagina">
    <w:name w:val="S Nota al pie de pagina"/>
    <w:basedOn w:val="Normal"/>
    <w:qFormat/>
    <w:rsid w:val="000512B9"/>
    <w:pPr>
      <w:ind w:left="284" w:hanging="284"/>
    </w:pPr>
    <w:rPr>
      <w:sz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latorre1\Documents\AProyectosR\CrecCC\graphs\Graph_Pobrez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latorre1\Documents\AProyectosR\CrecCC\graphs\Graph_Pobrez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stacked"/>
        <c:ser>
          <c:idx val="0"/>
          <c:order val="0"/>
          <c:tx>
            <c:strRef>
              <c:f>'Gráficas pobreza'!$C$2</c:f>
              <c:strCache>
                <c:ptCount val="1"/>
                <c:pt idx="0">
                  <c:v>Indigentes</c:v>
                </c:pt>
              </c:strCache>
            </c:strRef>
          </c:tx>
          <c:cat>
            <c:numRef>
              <c:f>'Gráficas pobreza'!$B$3:$B$10</c:f>
              <c:numCache>
                <c:formatCode>General</c:formatCode>
                <c:ptCount val="8"/>
                <c:pt idx="0">
                  <c:v>1980</c:v>
                </c:pt>
                <c:pt idx="1">
                  <c:v>1990</c:v>
                </c:pt>
                <c:pt idx="2">
                  <c:v>1999</c:v>
                </c:pt>
                <c:pt idx="3">
                  <c:v>2002</c:v>
                </c:pt>
                <c:pt idx="4">
                  <c:v>2009</c:v>
                </c:pt>
                <c:pt idx="5">
                  <c:v>2010</c:v>
                </c:pt>
                <c:pt idx="6">
                  <c:v>2011</c:v>
                </c:pt>
                <c:pt idx="7">
                  <c:v>2012</c:v>
                </c:pt>
              </c:numCache>
            </c:numRef>
          </c:cat>
          <c:val>
            <c:numRef>
              <c:f>'Gráficas pobreza'!$C$3:$C$10</c:f>
              <c:numCache>
                <c:formatCode>General</c:formatCode>
                <c:ptCount val="8"/>
                <c:pt idx="0">
                  <c:v>18.600000000000001</c:v>
                </c:pt>
                <c:pt idx="1">
                  <c:v>22.6</c:v>
                </c:pt>
                <c:pt idx="2">
                  <c:v>18.600000000000001</c:v>
                </c:pt>
                <c:pt idx="3">
                  <c:v>19.3</c:v>
                </c:pt>
                <c:pt idx="4">
                  <c:v>13</c:v>
                </c:pt>
                <c:pt idx="5">
                  <c:v>12.1</c:v>
                </c:pt>
                <c:pt idx="6">
                  <c:v>11.5</c:v>
                </c:pt>
                <c:pt idx="7">
                  <c:v>11.4</c:v>
                </c:pt>
              </c:numCache>
            </c:numRef>
          </c:val>
        </c:ser>
        <c:ser>
          <c:idx val="1"/>
          <c:order val="1"/>
          <c:tx>
            <c:strRef>
              <c:f>'Gráficas pobreza'!$D$2</c:f>
              <c:strCache>
                <c:ptCount val="1"/>
                <c:pt idx="0">
                  <c:v>Pobres no indigentes</c:v>
                </c:pt>
              </c:strCache>
            </c:strRef>
          </c:tx>
          <c:cat>
            <c:numRef>
              <c:f>'Gráficas pobreza'!$B$3:$B$10</c:f>
              <c:numCache>
                <c:formatCode>General</c:formatCode>
                <c:ptCount val="8"/>
                <c:pt idx="0">
                  <c:v>1980</c:v>
                </c:pt>
                <c:pt idx="1">
                  <c:v>1990</c:v>
                </c:pt>
                <c:pt idx="2">
                  <c:v>1999</c:v>
                </c:pt>
                <c:pt idx="3">
                  <c:v>2002</c:v>
                </c:pt>
                <c:pt idx="4">
                  <c:v>2009</c:v>
                </c:pt>
                <c:pt idx="5">
                  <c:v>2010</c:v>
                </c:pt>
                <c:pt idx="6">
                  <c:v>2011</c:v>
                </c:pt>
                <c:pt idx="7">
                  <c:v>2012</c:v>
                </c:pt>
              </c:numCache>
            </c:numRef>
          </c:cat>
          <c:val>
            <c:numRef>
              <c:f>'Gráficas pobreza'!$D$3:$D$10</c:f>
              <c:numCache>
                <c:formatCode>General</c:formatCode>
                <c:ptCount val="8"/>
                <c:pt idx="0">
                  <c:v>40.5</c:v>
                </c:pt>
                <c:pt idx="1">
                  <c:v>48.4</c:v>
                </c:pt>
                <c:pt idx="2">
                  <c:v>43.8</c:v>
                </c:pt>
                <c:pt idx="3">
                  <c:v>43.9</c:v>
                </c:pt>
                <c:pt idx="4">
                  <c:v>32.800000000000004</c:v>
                </c:pt>
                <c:pt idx="5">
                  <c:v>31</c:v>
                </c:pt>
                <c:pt idx="6">
                  <c:v>29.4</c:v>
                </c:pt>
                <c:pt idx="7">
                  <c:v>28.8</c:v>
                </c:pt>
              </c:numCache>
            </c:numRef>
          </c:val>
        </c:ser>
        <c:dLbls>
          <c:showVal val="1"/>
        </c:dLbls>
        <c:gapWidth val="30"/>
        <c:overlap val="100"/>
        <c:axId val="63796736"/>
        <c:axId val="63798656"/>
      </c:barChart>
      <c:catAx>
        <c:axId val="63796736"/>
        <c:scaling>
          <c:orientation val="minMax"/>
        </c:scaling>
        <c:axPos val="b"/>
        <c:numFmt formatCode="General" sourceLinked="1"/>
        <c:tickLblPos val="nextTo"/>
        <c:crossAx val="63798656"/>
        <c:crosses val="autoZero"/>
        <c:auto val="1"/>
        <c:lblAlgn val="ctr"/>
        <c:lblOffset val="100"/>
      </c:catAx>
      <c:valAx>
        <c:axId val="63798656"/>
        <c:scaling>
          <c:orientation val="minMax"/>
        </c:scaling>
        <c:axPos val="l"/>
        <c:majorGridlines>
          <c:spPr>
            <a:ln>
              <a:prstDash val="sysDot"/>
            </a:ln>
          </c:spPr>
        </c:majorGridlines>
        <c:numFmt formatCode="General" sourceLinked="1"/>
        <c:tickLblPos val="nextTo"/>
        <c:crossAx val="63796736"/>
        <c:crosses val="autoZero"/>
        <c:crossBetween val="between"/>
      </c:valAx>
    </c:plotArea>
    <c:legend>
      <c:legendPos val="b"/>
    </c:legend>
    <c:plotVisOnly val="1"/>
  </c:chart>
  <c:spPr>
    <a:ln>
      <a:noFill/>
    </a:ln>
  </c:spPr>
  <c:txPr>
    <a:bodyPr/>
    <a:lstStyle/>
    <a:p>
      <a:pPr>
        <a:defRPr sz="8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stacked"/>
        <c:ser>
          <c:idx val="0"/>
          <c:order val="0"/>
          <c:tx>
            <c:strRef>
              <c:f>'Gráficas pobreza'!$G$2</c:f>
              <c:strCache>
                <c:ptCount val="1"/>
                <c:pt idx="0">
                  <c:v>Indigentes</c:v>
                </c:pt>
              </c:strCache>
            </c:strRef>
          </c:tx>
          <c:cat>
            <c:numRef>
              <c:f>'Gráficas pobreza'!$B$3:$B$10</c:f>
              <c:numCache>
                <c:formatCode>General</c:formatCode>
                <c:ptCount val="8"/>
                <c:pt idx="0">
                  <c:v>1980</c:v>
                </c:pt>
                <c:pt idx="1">
                  <c:v>1990</c:v>
                </c:pt>
                <c:pt idx="2">
                  <c:v>1999</c:v>
                </c:pt>
                <c:pt idx="3">
                  <c:v>2002</c:v>
                </c:pt>
                <c:pt idx="4">
                  <c:v>2009</c:v>
                </c:pt>
                <c:pt idx="5">
                  <c:v>2010</c:v>
                </c:pt>
                <c:pt idx="6">
                  <c:v>2011</c:v>
                </c:pt>
                <c:pt idx="7">
                  <c:v>2012</c:v>
                </c:pt>
              </c:numCache>
            </c:numRef>
          </c:cat>
          <c:val>
            <c:numRef>
              <c:f>'Gráficas pobreza'!$G$3:$G$10</c:f>
              <c:numCache>
                <c:formatCode>General</c:formatCode>
                <c:ptCount val="8"/>
                <c:pt idx="0">
                  <c:v>62</c:v>
                </c:pt>
                <c:pt idx="1">
                  <c:v>95</c:v>
                </c:pt>
                <c:pt idx="2">
                  <c:v>91</c:v>
                </c:pt>
                <c:pt idx="3">
                  <c:v>99</c:v>
                </c:pt>
                <c:pt idx="4">
                  <c:v>73</c:v>
                </c:pt>
                <c:pt idx="5">
                  <c:v>69</c:v>
                </c:pt>
                <c:pt idx="6">
                  <c:v>66</c:v>
                </c:pt>
                <c:pt idx="7">
                  <c:v>66</c:v>
                </c:pt>
              </c:numCache>
            </c:numRef>
          </c:val>
        </c:ser>
        <c:ser>
          <c:idx val="1"/>
          <c:order val="1"/>
          <c:tx>
            <c:strRef>
              <c:f>'Gráficas pobreza'!$H$2</c:f>
              <c:strCache>
                <c:ptCount val="1"/>
                <c:pt idx="0">
                  <c:v>Pobres no indigentes</c:v>
                </c:pt>
              </c:strCache>
            </c:strRef>
          </c:tx>
          <c:cat>
            <c:numRef>
              <c:f>'Gráficas pobreza'!$B$3:$B$10</c:f>
              <c:numCache>
                <c:formatCode>General</c:formatCode>
                <c:ptCount val="8"/>
                <c:pt idx="0">
                  <c:v>1980</c:v>
                </c:pt>
                <c:pt idx="1">
                  <c:v>1990</c:v>
                </c:pt>
                <c:pt idx="2">
                  <c:v>1999</c:v>
                </c:pt>
                <c:pt idx="3">
                  <c:v>2002</c:v>
                </c:pt>
                <c:pt idx="4">
                  <c:v>2009</c:v>
                </c:pt>
                <c:pt idx="5">
                  <c:v>2010</c:v>
                </c:pt>
                <c:pt idx="6">
                  <c:v>2011</c:v>
                </c:pt>
                <c:pt idx="7">
                  <c:v>2012</c:v>
                </c:pt>
              </c:numCache>
            </c:numRef>
          </c:cat>
          <c:val>
            <c:numRef>
              <c:f>'Gráficas pobreza'!$H$3:$H$10</c:f>
              <c:numCache>
                <c:formatCode>General</c:formatCode>
                <c:ptCount val="8"/>
                <c:pt idx="0">
                  <c:v>136</c:v>
                </c:pt>
                <c:pt idx="1">
                  <c:v>204</c:v>
                </c:pt>
                <c:pt idx="2">
                  <c:v>215</c:v>
                </c:pt>
                <c:pt idx="3">
                  <c:v>225</c:v>
                </c:pt>
                <c:pt idx="4">
                  <c:v>184</c:v>
                </c:pt>
                <c:pt idx="5">
                  <c:v>176</c:v>
                </c:pt>
                <c:pt idx="6">
                  <c:v>168</c:v>
                </c:pt>
                <c:pt idx="7">
                  <c:v>167</c:v>
                </c:pt>
              </c:numCache>
            </c:numRef>
          </c:val>
        </c:ser>
        <c:dLbls>
          <c:showVal val="1"/>
        </c:dLbls>
        <c:gapWidth val="27"/>
        <c:overlap val="100"/>
        <c:axId val="66997248"/>
        <c:axId val="73965568"/>
      </c:barChart>
      <c:catAx>
        <c:axId val="66997248"/>
        <c:scaling>
          <c:orientation val="minMax"/>
        </c:scaling>
        <c:axPos val="b"/>
        <c:numFmt formatCode="General" sourceLinked="1"/>
        <c:tickLblPos val="nextTo"/>
        <c:crossAx val="73965568"/>
        <c:crosses val="autoZero"/>
        <c:auto val="1"/>
        <c:lblAlgn val="ctr"/>
        <c:lblOffset val="100"/>
      </c:catAx>
      <c:valAx>
        <c:axId val="73965568"/>
        <c:scaling>
          <c:orientation val="minMax"/>
        </c:scaling>
        <c:axPos val="l"/>
        <c:majorGridlines>
          <c:spPr>
            <a:ln>
              <a:prstDash val="sysDot"/>
            </a:ln>
          </c:spPr>
        </c:majorGridlines>
        <c:numFmt formatCode="General" sourceLinked="1"/>
        <c:tickLblPos val="nextTo"/>
        <c:crossAx val="66997248"/>
        <c:crosses val="autoZero"/>
        <c:crossBetween val="between"/>
      </c:valAx>
    </c:plotArea>
    <c:legend>
      <c:legendPos val="b"/>
    </c:legend>
    <c:plotVisOnly val="1"/>
  </c:chart>
  <c:spPr>
    <a:ln>
      <a:noFill/>
    </a:ln>
  </c:spPr>
  <c:txPr>
    <a:bodyPr/>
    <a:lstStyle/>
    <a:p>
      <a:pPr>
        <a:defRPr sz="8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D8152D-BF06-456A-AE2D-7C05B291A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Eduardo Alatorre</dc:creator>
  <cp:lastModifiedBy>José Eduardo Alatorre</cp:lastModifiedBy>
  <cp:revision>8</cp:revision>
  <dcterms:created xsi:type="dcterms:W3CDTF">2013-11-19T13:05:00Z</dcterms:created>
  <dcterms:modified xsi:type="dcterms:W3CDTF">2013-11-19T21:02:00Z</dcterms:modified>
</cp:coreProperties>
</file>