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5174"/>
        </w:tabs>
        <w:spacing w:after="0" w:line="240" w:lineRule="auto"/>
        <w:jc w:val="both"/>
        <w:rPr>
          <w:color w:val="00000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-22859</wp:posOffset>
            </wp:positionH>
            <wp:positionV relativeFrom="paragraph">
              <wp:posOffset>0</wp:posOffset>
            </wp:positionV>
            <wp:extent cx="1664335" cy="615950"/>
            <wp:effectExtent l="0" t="0" r="0" b="0"/>
            <wp:wrapSquare wrapText="bothSides" distT="0" distB="0" distL="114300" distR="114300"/>
            <wp:docPr id="2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61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1976120</wp:posOffset>
            </wp:positionH>
            <wp:positionV relativeFrom="paragraph">
              <wp:posOffset>0</wp:posOffset>
            </wp:positionV>
            <wp:extent cx="1614170" cy="575310"/>
            <wp:effectExtent l="0" t="0" r="0" b="0"/>
            <wp:wrapSquare wrapText="bothSides" distT="0" distB="0" distL="114300" distR="11430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575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3944620</wp:posOffset>
            </wp:positionH>
            <wp:positionV relativeFrom="paragraph">
              <wp:posOffset>0</wp:posOffset>
            </wp:positionV>
            <wp:extent cx="1455420" cy="564515"/>
            <wp:effectExtent l="0" t="0" r="0" b="0"/>
            <wp:wrapSquare wrapText="bothSides" distT="0" distB="0" distL="114300" distR="11430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564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27BF" w:rsidRDefault="00D527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5174"/>
        </w:tabs>
        <w:spacing w:after="0" w:line="240" w:lineRule="auto"/>
        <w:jc w:val="both"/>
        <w:rPr>
          <w:color w:val="D0CECE"/>
          <w:sz w:val="14"/>
          <w:szCs w:val="14"/>
        </w:rPr>
      </w:pPr>
    </w:p>
    <w:p w:rsidR="00D527BF" w:rsidRDefault="002574D8">
      <w:pPr>
        <w:pBdr>
          <w:top w:val="single" w:sz="4" w:space="0" w:color="000000"/>
          <w:bottom w:val="single" w:sz="4" w:space="1" w:color="000000"/>
        </w:pBdr>
        <w:spacing w:after="0" w:line="240" w:lineRule="auto"/>
        <w:ind w:left="567" w:right="1134"/>
        <w:jc w:val="center"/>
        <w:rPr>
          <w:i/>
          <w:color w:val="404040"/>
          <w:sz w:val="12"/>
          <w:szCs w:val="12"/>
        </w:rPr>
      </w:pPr>
      <w:r>
        <w:rPr>
          <w:i/>
          <w:color w:val="404040"/>
          <w:sz w:val="12"/>
          <w:szCs w:val="12"/>
        </w:rPr>
        <w:t xml:space="preserve">Misión: Formar profesionales de la educación altamente calificados, acorde con las necesidades socioculturales y las exigencias éticas; realizar investigaciones y ejecutar programas de extensión, implementando las políticas nacionales, en concordancia con </w:t>
      </w:r>
      <w:r>
        <w:rPr>
          <w:i/>
          <w:color w:val="404040"/>
          <w:sz w:val="12"/>
          <w:szCs w:val="12"/>
        </w:rPr>
        <w:t>las regionales y mundiales</w:t>
      </w:r>
    </w:p>
    <w:p w:rsidR="00D527BF" w:rsidRDefault="002574D8">
      <w:pPr>
        <w:jc w:val="center"/>
        <w:rPr>
          <w:color w:val="404040"/>
          <w:sz w:val="12"/>
          <w:szCs w:val="12"/>
        </w:rPr>
      </w:pPr>
      <w:bookmarkStart w:id="0" w:name="_heading=h.gjdgxs" w:colFirst="0" w:colLast="0"/>
      <w:bookmarkEnd w:id="0"/>
      <w:r>
        <w:rPr>
          <w:color w:val="404040"/>
          <w:sz w:val="12"/>
          <w:szCs w:val="12"/>
        </w:rPr>
        <w:t xml:space="preserve">INAES, </w:t>
      </w:r>
      <w:proofErr w:type="spellStart"/>
      <w:r>
        <w:rPr>
          <w:color w:val="404040"/>
          <w:sz w:val="12"/>
          <w:szCs w:val="12"/>
        </w:rPr>
        <w:t>mbo´ehaopav</w:t>
      </w:r>
      <w:r>
        <w:rPr>
          <w:color w:val="404040"/>
          <w:sz w:val="12"/>
          <w:szCs w:val="12"/>
        </w:rPr>
        <w:t>ẽ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ombohekóva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ñehekombo’e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rypy’ũ</w:t>
      </w:r>
      <w:proofErr w:type="spellEnd"/>
      <w:r>
        <w:rPr>
          <w:color w:val="404040"/>
          <w:sz w:val="12"/>
          <w:szCs w:val="12"/>
        </w:rPr>
        <w:t xml:space="preserve">, </w:t>
      </w:r>
      <w:proofErr w:type="spellStart"/>
      <w:r>
        <w:rPr>
          <w:color w:val="404040"/>
          <w:sz w:val="12"/>
          <w:szCs w:val="12"/>
        </w:rPr>
        <w:t>omba’apo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mbarete</w:t>
      </w:r>
      <w:proofErr w:type="spellEnd"/>
      <w:r>
        <w:rPr>
          <w:color w:val="404040"/>
          <w:sz w:val="12"/>
          <w:szCs w:val="12"/>
        </w:rPr>
        <w:t xml:space="preserve">; </w:t>
      </w:r>
      <w:proofErr w:type="spellStart"/>
      <w:r>
        <w:rPr>
          <w:color w:val="404040"/>
          <w:sz w:val="12"/>
          <w:szCs w:val="12"/>
        </w:rPr>
        <w:t>ombokatupyry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hag̃ua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hekopete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mbo’eharakuérape</w:t>
      </w:r>
      <w:proofErr w:type="spellEnd"/>
      <w:r>
        <w:rPr>
          <w:color w:val="404040"/>
          <w:sz w:val="12"/>
          <w:szCs w:val="12"/>
        </w:rPr>
        <w:t xml:space="preserve">, </w:t>
      </w:r>
      <w:proofErr w:type="spellStart"/>
      <w:r>
        <w:rPr>
          <w:color w:val="404040"/>
          <w:sz w:val="12"/>
          <w:szCs w:val="12"/>
        </w:rPr>
        <w:t>ñane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retãme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oñeikotev</w:t>
      </w:r>
      <w:r>
        <w:rPr>
          <w:color w:val="404040"/>
          <w:sz w:val="12"/>
          <w:szCs w:val="12"/>
        </w:rPr>
        <w:t>ẽ</w:t>
      </w:r>
      <w:r>
        <w:rPr>
          <w:color w:val="404040"/>
          <w:sz w:val="12"/>
          <w:szCs w:val="12"/>
        </w:rPr>
        <w:t>haichaite</w:t>
      </w:r>
      <w:proofErr w:type="spellEnd"/>
      <w:r>
        <w:rPr>
          <w:color w:val="404040"/>
          <w:sz w:val="12"/>
          <w:szCs w:val="12"/>
        </w:rPr>
        <w:t xml:space="preserve">, ha </w:t>
      </w:r>
      <w:proofErr w:type="spellStart"/>
      <w:r>
        <w:rPr>
          <w:color w:val="404040"/>
          <w:sz w:val="12"/>
          <w:szCs w:val="12"/>
        </w:rPr>
        <w:t>tekomomorãmby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ojerureháicha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avei</w:t>
      </w:r>
      <w:proofErr w:type="spellEnd"/>
      <w:r>
        <w:rPr>
          <w:color w:val="404040"/>
          <w:sz w:val="12"/>
          <w:szCs w:val="12"/>
        </w:rPr>
        <w:t xml:space="preserve">, </w:t>
      </w:r>
      <w:proofErr w:type="spellStart"/>
      <w:r>
        <w:rPr>
          <w:color w:val="404040"/>
          <w:sz w:val="12"/>
          <w:szCs w:val="12"/>
        </w:rPr>
        <w:t>kuaapy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pyahu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ojejuhu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hag̃ua</w:t>
      </w:r>
      <w:proofErr w:type="spellEnd"/>
      <w:r>
        <w:rPr>
          <w:color w:val="404040"/>
          <w:sz w:val="12"/>
          <w:szCs w:val="12"/>
        </w:rPr>
        <w:t xml:space="preserve">, </w:t>
      </w:r>
      <w:proofErr w:type="spellStart"/>
      <w:r>
        <w:rPr>
          <w:color w:val="404040"/>
          <w:sz w:val="12"/>
          <w:szCs w:val="12"/>
        </w:rPr>
        <w:t>ohupytyka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hag̃</w:t>
      </w:r>
      <w:r>
        <w:rPr>
          <w:color w:val="404040"/>
          <w:sz w:val="12"/>
          <w:szCs w:val="12"/>
        </w:rPr>
        <w:t>ua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hembiapopy</w:t>
      </w:r>
      <w:proofErr w:type="spellEnd"/>
      <w:r>
        <w:rPr>
          <w:color w:val="404040"/>
          <w:sz w:val="12"/>
          <w:szCs w:val="12"/>
        </w:rPr>
        <w:t xml:space="preserve"> ha </w:t>
      </w:r>
      <w:proofErr w:type="spellStart"/>
      <w:r>
        <w:rPr>
          <w:color w:val="404040"/>
          <w:sz w:val="12"/>
          <w:szCs w:val="12"/>
        </w:rPr>
        <w:t>ikuaapy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maymáva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oikotev</w:t>
      </w:r>
      <w:r>
        <w:rPr>
          <w:color w:val="404040"/>
          <w:sz w:val="12"/>
          <w:szCs w:val="12"/>
        </w:rPr>
        <w:t>ẽ</w:t>
      </w:r>
      <w:r>
        <w:rPr>
          <w:color w:val="404040"/>
          <w:sz w:val="12"/>
          <w:szCs w:val="12"/>
        </w:rPr>
        <w:t>vape</w:t>
      </w:r>
      <w:proofErr w:type="spellEnd"/>
      <w:r>
        <w:rPr>
          <w:color w:val="404040"/>
          <w:sz w:val="12"/>
          <w:szCs w:val="12"/>
        </w:rPr>
        <w:t xml:space="preserve">, </w:t>
      </w:r>
      <w:proofErr w:type="spellStart"/>
      <w:r>
        <w:rPr>
          <w:color w:val="404040"/>
          <w:sz w:val="12"/>
          <w:szCs w:val="12"/>
        </w:rPr>
        <w:t>omboguatakuévo</w:t>
      </w:r>
      <w:proofErr w:type="spellEnd"/>
      <w:r>
        <w:rPr>
          <w:color w:val="404040"/>
          <w:sz w:val="12"/>
          <w:szCs w:val="12"/>
        </w:rPr>
        <w:t xml:space="preserve"> opa </w:t>
      </w:r>
      <w:proofErr w:type="spellStart"/>
      <w:r>
        <w:rPr>
          <w:color w:val="404040"/>
          <w:sz w:val="12"/>
          <w:szCs w:val="12"/>
        </w:rPr>
        <w:t>tembiapo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ñane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retãme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oñeisãmbyhýva</w:t>
      </w:r>
      <w:proofErr w:type="spellEnd"/>
      <w:r>
        <w:rPr>
          <w:color w:val="404040"/>
          <w:sz w:val="12"/>
          <w:szCs w:val="12"/>
        </w:rPr>
        <w:t xml:space="preserve">, </w:t>
      </w:r>
      <w:proofErr w:type="spellStart"/>
      <w:r>
        <w:rPr>
          <w:color w:val="404040"/>
          <w:sz w:val="12"/>
          <w:szCs w:val="12"/>
        </w:rPr>
        <w:t>omboyke’</w:t>
      </w:r>
      <w:r>
        <w:rPr>
          <w:color w:val="404040"/>
          <w:sz w:val="12"/>
          <w:szCs w:val="12"/>
        </w:rPr>
        <w:t>ỹ</w:t>
      </w:r>
      <w:r>
        <w:rPr>
          <w:color w:val="404040"/>
          <w:sz w:val="12"/>
          <w:szCs w:val="12"/>
        </w:rPr>
        <w:t>re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ko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arapy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tuichakuére</w:t>
      </w:r>
      <w:proofErr w:type="spellEnd"/>
      <w:r>
        <w:rPr>
          <w:color w:val="404040"/>
          <w:sz w:val="12"/>
          <w:szCs w:val="12"/>
        </w:rPr>
        <w:t xml:space="preserve"> </w:t>
      </w:r>
      <w:proofErr w:type="spellStart"/>
      <w:r>
        <w:rPr>
          <w:color w:val="404040"/>
          <w:sz w:val="12"/>
          <w:szCs w:val="12"/>
        </w:rPr>
        <w:t>ojejapóva</w:t>
      </w:r>
      <w:proofErr w:type="spellEnd"/>
      <w:r>
        <w:rPr>
          <w:color w:val="404040"/>
          <w:sz w:val="12"/>
          <w:szCs w:val="12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0" cy="12700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5446" y="3780000"/>
                          <a:ext cx="644110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2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spacing w:after="131" w:line="240" w:lineRule="auto"/>
        <w:ind w:right="18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Instituto Nacional de Educación Superior</w:t>
      </w:r>
    </w:p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spacing w:after="113" w:line="240" w:lineRule="auto"/>
        <w:ind w:left="1416" w:right="177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"Dr. Raúl Peña" Licenciatura en Educación Inicial </w:t>
      </w:r>
    </w:p>
    <w:p w:rsidR="00D527BF" w:rsidRDefault="002574D8">
      <w:pPr>
        <w:pStyle w:val="Ttulo1"/>
        <w:spacing w:before="400" w:after="120"/>
        <w:rPr>
          <w:b/>
        </w:rPr>
      </w:pPr>
      <w:r>
        <w:rPr>
          <w:b/>
          <w:color w:val="000000"/>
          <w:sz w:val="28"/>
          <w:szCs w:val="28"/>
        </w:rPr>
        <w:t xml:space="preserve">                                        ANTEPROYECTO DE TESIS </w:t>
      </w:r>
    </w:p>
    <w:p w:rsidR="00D527BF" w:rsidRDefault="002574D8">
      <w:pPr>
        <w:pStyle w:val="Ttulo1"/>
        <w:spacing w:before="400" w:after="1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“Nivel de aprendizaje obtenido mediante el uso de los juguetes didácticos en niños de  5 años”</w:t>
      </w:r>
    </w:p>
    <w:p w:rsidR="00D527BF" w:rsidRDefault="002574D8">
      <w:r>
        <w:br/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70486</wp:posOffset>
            </wp:positionH>
            <wp:positionV relativeFrom="paragraph">
              <wp:posOffset>48895</wp:posOffset>
            </wp:positionV>
            <wp:extent cx="5248910" cy="1760220"/>
            <wp:effectExtent l="0" t="0" r="0" b="0"/>
            <wp:wrapTopAndBottom distT="0" distB="0"/>
            <wp:docPr id="3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76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27BF" w:rsidRDefault="00D527BF"/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Asignatura: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Metodología de la investigación.</w:t>
      </w:r>
    </w:p>
    <w:p w:rsidR="00D527BF" w:rsidRDefault="00D527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Docente -INAES: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Nieves Montiel.</w:t>
      </w:r>
    </w:p>
    <w:p w:rsidR="00D527BF" w:rsidRDefault="00D527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Estudiante Docente -INAES: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27BF" w:rsidRDefault="00D527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27BF" w:rsidRDefault="002574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Carmen Araceli Gómez Palacios </w:t>
      </w:r>
    </w:p>
    <w:p w:rsidR="00D527BF" w:rsidRDefault="00D527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27BF" w:rsidRDefault="002574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María José Núñez</w:t>
      </w:r>
    </w:p>
    <w:p w:rsidR="00D527BF" w:rsidRDefault="00D527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527BF" w:rsidRDefault="00D527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Carrera: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Licenciatura en Educación Inicial.</w:t>
      </w:r>
    </w:p>
    <w:p w:rsidR="00D527BF" w:rsidRDefault="00D527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Curso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3º “ B” </w:t>
      </w:r>
    </w:p>
    <w:p w:rsidR="00D527BF" w:rsidRDefault="00D527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Semestre: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Sexto.</w:t>
      </w:r>
    </w:p>
    <w:p w:rsidR="00D527BF" w:rsidRDefault="00D527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27BF" w:rsidRDefault="002574D8">
      <w:pPr>
        <w:spacing w:after="240"/>
      </w:pPr>
      <w:r>
        <w:br/>
      </w:r>
    </w:p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                                                ASUNCIÓN-PARAGUAY</w:t>
      </w:r>
    </w:p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                                                                  2022</w:t>
      </w:r>
    </w:p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Planteamiento del problema </w:t>
      </w:r>
    </w:p>
    <w:p w:rsidR="00D527BF" w:rsidRDefault="00D527B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Preguntas Generales.</w:t>
      </w:r>
    </w:p>
    <w:p w:rsidR="00D527BF" w:rsidRDefault="002574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¿Cómo se relaciona el aprendizaje con juguetes didácticos en niños de 5 años de edad?</w:t>
      </w:r>
    </w:p>
    <w:p w:rsidR="00D527BF" w:rsidRDefault="002574D8">
      <w:r>
        <w:t>¿Qué efecto tienen los juguetes didácticos en el aprendizaje en niños de 5 años de edad?</w:t>
      </w:r>
    </w:p>
    <w:p w:rsidR="00D527BF" w:rsidRDefault="00D527BF"/>
    <w:p w:rsidR="00D527BF" w:rsidRDefault="002574D8">
      <w:pPr>
        <w:rPr>
          <w:b/>
        </w:rPr>
      </w:pPr>
      <w:r>
        <w:rPr>
          <w:b/>
        </w:rPr>
        <w:t xml:space="preserve">Preguntas específicas </w:t>
      </w:r>
    </w:p>
    <w:p w:rsidR="00D527BF" w:rsidRDefault="002574D8">
      <w:r>
        <w:t>¿Qué juguetes didácticos están presentes en el mercado lo</w:t>
      </w:r>
      <w:r>
        <w:t>cal?</w:t>
      </w:r>
    </w:p>
    <w:p w:rsidR="00D527BF" w:rsidRDefault="002574D8">
      <w:r>
        <w:t>¿Cuáles son las utilidades de los juguetes didácticos?</w:t>
      </w:r>
    </w:p>
    <w:p w:rsidR="00D527BF" w:rsidRDefault="002574D8">
      <w:r>
        <w:t>¿La utilidad de los juguetes didácticos se cumplen realmente?</w:t>
      </w:r>
    </w:p>
    <w:p w:rsidR="00D527BF" w:rsidRDefault="002574D8">
      <w:r>
        <w:t>¿Cuáles son los resultados de aprendizaje obtenidos por el uso de los juguetes didácticos?</w:t>
      </w:r>
    </w:p>
    <w:p w:rsidR="00D527BF" w:rsidRDefault="00D527BF"/>
    <w:p w:rsidR="00D527BF" w:rsidRDefault="002574D8">
      <w:pPr>
        <w:rPr>
          <w:b/>
        </w:rPr>
      </w:pPr>
      <w:r>
        <w:rPr>
          <w:b/>
        </w:rPr>
        <w:t>Objetivo general y específicos</w:t>
      </w:r>
    </w:p>
    <w:p w:rsidR="00D527BF" w:rsidRDefault="002574D8">
      <w:pPr>
        <w:rPr>
          <w:b/>
        </w:rPr>
      </w:pPr>
      <w:r>
        <w:rPr>
          <w:b/>
        </w:rPr>
        <w:t>Objetivo ge</w:t>
      </w:r>
      <w:r>
        <w:rPr>
          <w:b/>
        </w:rPr>
        <w:t>neral</w:t>
      </w:r>
    </w:p>
    <w:p w:rsidR="00D527BF" w:rsidRDefault="00257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Cuantificar el nivel de aprendizaje obtenido mediante el uso de los juguetes didácticos en niños de 5 años</w:t>
      </w:r>
    </w:p>
    <w:p w:rsidR="00D527BF" w:rsidRDefault="002574D8">
      <w:pPr>
        <w:rPr>
          <w:b/>
        </w:rPr>
      </w:pPr>
      <w:r>
        <w:rPr>
          <w:b/>
        </w:rPr>
        <w:t>Objetivos Específicos</w:t>
      </w:r>
    </w:p>
    <w:p w:rsidR="00D527BF" w:rsidRDefault="00257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Indagar acerca de los juguetes didácticos presentes en el mercado local</w:t>
      </w:r>
    </w:p>
    <w:p w:rsidR="00D527BF" w:rsidRDefault="00257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Analizar la utilidad de los juguetes didácticos existentes en el mercado local</w:t>
      </w:r>
    </w:p>
    <w:p w:rsidR="00D527BF" w:rsidRDefault="00257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Verificar la utilidad real de los juguetes didácticos</w:t>
      </w:r>
    </w:p>
    <w:p w:rsidR="00D527BF" w:rsidRDefault="00257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Explicar el aprendizaje obtenido mediante los jugue</w:t>
      </w:r>
      <w:r>
        <w:rPr>
          <w:color w:val="000000"/>
        </w:rPr>
        <w:t>tes didácticos</w:t>
      </w:r>
    </w:p>
    <w:p w:rsidR="00D527BF" w:rsidRDefault="00D527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527BF" w:rsidRDefault="002574D8">
      <w:pPr>
        <w:spacing w:after="0"/>
        <w:rPr>
          <w:color w:val="000000"/>
        </w:rPr>
      </w:pPr>
      <w:r>
        <w:rPr>
          <w:b/>
          <w:color w:val="000000"/>
          <w:u w:val="single"/>
        </w:rPr>
        <w:t>Elementos</w:t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teóricos</w:t>
      </w:r>
      <w:r>
        <w:rPr>
          <w:color w:val="000000"/>
        </w:rPr>
        <w:t> </w:t>
      </w:r>
    </w:p>
    <w:p w:rsidR="00D527BF" w:rsidRDefault="00D527BF">
      <w:pPr>
        <w:spacing w:after="0"/>
        <w:rPr>
          <w:sz w:val="24"/>
          <w:szCs w:val="24"/>
        </w:rPr>
      </w:pPr>
    </w:p>
    <w:p w:rsidR="00D527BF" w:rsidRDefault="002574D8">
      <w:pPr>
        <w:rPr>
          <w:b/>
          <w:color w:val="000000"/>
        </w:rPr>
      </w:pPr>
      <w:r>
        <w:rPr>
          <w:b/>
          <w:color w:val="000000"/>
          <w:u w:val="single"/>
        </w:rPr>
        <w:t>Palabras claves</w:t>
      </w:r>
      <w:r>
        <w:rPr>
          <w:b/>
          <w:color w:val="000000"/>
        </w:rPr>
        <w:t>:</w:t>
      </w:r>
    </w:p>
    <w:p w:rsidR="00D527BF" w:rsidRDefault="00D527BF">
      <w:pPr>
        <w:rPr>
          <w:b/>
          <w:color w:val="000000"/>
        </w:rPr>
      </w:pPr>
    </w:p>
    <w:p w:rsidR="00D527BF" w:rsidRDefault="002574D8">
      <w:pPr>
        <w:rPr>
          <w:b/>
        </w:rPr>
      </w:pPr>
      <w:r>
        <w:rPr>
          <w:b/>
        </w:rPr>
        <w:t>Capitulo ll</w:t>
      </w:r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 xml:space="preserve">Marco Referencial </w:t>
      </w:r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 xml:space="preserve">Marco conceptual </w:t>
      </w:r>
    </w:p>
    <w:p w:rsidR="00D527BF" w:rsidRDefault="002574D8">
      <w:r>
        <w:t xml:space="preserve">Nivel de aprendizaje </w:t>
      </w:r>
    </w:p>
    <w:p w:rsidR="00D527BF" w:rsidRDefault="002574D8">
      <w:r>
        <w:t xml:space="preserve">Juguetes didácticos </w:t>
      </w:r>
    </w:p>
    <w:p w:rsidR="00D527BF" w:rsidRDefault="002574D8">
      <w:r>
        <w:t xml:space="preserve">Utilidades </w:t>
      </w:r>
    </w:p>
    <w:p w:rsidR="00D527BF" w:rsidRDefault="002574D8">
      <w:r>
        <w:t xml:space="preserve">Resultados de aprendizaje </w:t>
      </w:r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 xml:space="preserve">Marco Teórico </w:t>
      </w:r>
    </w:p>
    <w:p w:rsidR="00D527BF" w:rsidRDefault="002574D8">
      <w:r>
        <w:t>Teóricos que sustentan;</w:t>
      </w:r>
    </w:p>
    <w:p w:rsidR="00D527BF" w:rsidRDefault="002574D8">
      <w:r>
        <w:t>*</w:t>
      </w:r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>Marco Contextual</w:t>
      </w:r>
    </w:p>
    <w:p w:rsidR="00D527BF" w:rsidRDefault="002574D8">
      <w:r>
        <w:t xml:space="preserve">Institución de aplicación </w:t>
      </w:r>
    </w:p>
    <w:p w:rsidR="00D527BF" w:rsidRDefault="002574D8">
      <w:r>
        <w:t>Historia, año de fundación</w:t>
      </w:r>
    </w:p>
    <w:p w:rsidR="00D527BF" w:rsidRDefault="002574D8">
      <w:r>
        <w:t xml:space="preserve">Misión y visión </w:t>
      </w:r>
    </w:p>
    <w:p w:rsidR="00D527BF" w:rsidRDefault="002574D8">
      <w:r>
        <w:t xml:space="preserve">Ubicación </w:t>
      </w:r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 xml:space="preserve">Capitulo </w:t>
      </w:r>
      <w:proofErr w:type="spellStart"/>
      <w:r>
        <w:rPr>
          <w:b/>
          <w:u w:val="single"/>
        </w:rPr>
        <w:t>lll</w:t>
      </w:r>
      <w:proofErr w:type="spellEnd"/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 xml:space="preserve">Metodología </w:t>
      </w:r>
      <w:r>
        <w:t xml:space="preserve"> </w:t>
      </w:r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 xml:space="preserve">Enfoque de la investigación </w:t>
      </w:r>
    </w:p>
    <w:p w:rsidR="00D527BF" w:rsidRDefault="002574D8">
      <w:r>
        <w:t xml:space="preserve">Cualitativa </w:t>
      </w:r>
    </w:p>
    <w:p w:rsidR="00D527BF" w:rsidRDefault="002574D8">
      <w:r>
        <w:t>Técnica: Entrevista</w:t>
      </w:r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 xml:space="preserve">Diseño de la investigación </w:t>
      </w:r>
    </w:p>
    <w:p w:rsidR="00D527BF" w:rsidRDefault="002574D8">
      <w:r>
        <w:t xml:space="preserve">Diseño: </w:t>
      </w:r>
      <w:proofErr w:type="spellStart"/>
      <w:r>
        <w:t>Triangulacion</w:t>
      </w:r>
      <w:proofErr w:type="spellEnd"/>
      <w:r>
        <w:t xml:space="preserve"> concurrente </w:t>
      </w:r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>Alcan</w:t>
      </w:r>
      <w:r>
        <w:rPr>
          <w:b/>
          <w:u w:val="single"/>
        </w:rPr>
        <w:t xml:space="preserve">ce de la investigación </w:t>
      </w:r>
    </w:p>
    <w:p w:rsidR="00D527BF" w:rsidRDefault="002574D8">
      <w:r>
        <w:t xml:space="preserve">Descriptivo </w:t>
      </w:r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 xml:space="preserve">Población y muestra </w:t>
      </w:r>
    </w:p>
    <w:p w:rsidR="00D527BF" w:rsidRDefault="002574D8">
      <w:r>
        <w:t xml:space="preserve">Docentes y alumnos de la institución de aplicación </w:t>
      </w:r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>Técnicas e instrumentos de recolección de datos</w:t>
      </w:r>
    </w:p>
    <w:p w:rsidR="00D527BF" w:rsidRDefault="002574D8">
      <w:r>
        <w:t>Entrevista</w:t>
      </w:r>
    </w:p>
    <w:p w:rsidR="00D527BF" w:rsidRDefault="002574D8">
      <w:r>
        <w:t>Instrumento:</w:t>
      </w:r>
    </w:p>
    <w:p w:rsidR="00D527BF" w:rsidRDefault="002574D8">
      <w:r>
        <w:t>Entrevista: abierta</w:t>
      </w:r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>Capitulo IV</w:t>
      </w:r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>Organización y análisis de los resultados (gráficos)</w:t>
      </w:r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>Capitulo V</w:t>
      </w:r>
    </w:p>
    <w:p w:rsidR="00D527BF" w:rsidRDefault="002574D8">
      <w:pPr>
        <w:rPr>
          <w:b/>
          <w:u w:val="single"/>
        </w:rPr>
      </w:pPr>
      <w:r>
        <w:rPr>
          <w:b/>
          <w:u w:val="single"/>
        </w:rPr>
        <w:t xml:space="preserve">Conclusión y Recomendaciones </w:t>
      </w:r>
    </w:p>
    <w:sectPr w:rsidR="00D527B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203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56C1D0C"/>
    <w:multiLevelType w:val="multilevel"/>
    <w:tmpl w:val="FFFFFFFF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4686826">
    <w:abstractNumId w:val="1"/>
  </w:num>
  <w:num w:numId="2" w16cid:durableId="115429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7BF"/>
    <w:rsid w:val="002574D8"/>
    <w:rsid w:val="00D5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33AF281-8746-074C-BD6A-B827F025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4272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810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0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10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0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107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605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US"/>
    </w:rPr>
  </w:style>
  <w:style w:type="character" w:customStyle="1" w:styleId="Ttulo1Car">
    <w:name w:val="Título 1 Car"/>
    <w:basedOn w:val="Fuentedeprrafopredeter"/>
    <w:link w:val="Ttulo1"/>
    <w:uiPriority w:val="9"/>
    <w:rsid w:val="00FA7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F4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9AE"/>
  </w:style>
  <w:style w:type="paragraph" w:styleId="Piedepgina">
    <w:name w:val="footer"/>
    <w:basedOn w:val="Normal"/>
    <w:link w:val="PiedepginaCar"/>
    <w:uiPriority w:val="99"/>
    <w:unhideWhenUsed/>
    <w:rsid w:val="00BF4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9A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11" Type="http://schemas.openxmlformats.org/officeDocument/2006/relationships/image" Target="media/image4.jp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PvploIR/PVQ0qoeLXZZ6mLpnqQ==">AMUW2mVZ2ZQVb4QjM4tH5yKdDElCvzGScIlUK9gbnrkzu05DVtFTQoTKxStanlNCT/rz6NiZyYCqpsg1gHS2fVcUgKbNiwijtS6lE/XnDQeJMWm5ylPd0fFN4FOJfi5nZRGdupmFq5/f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472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595972391146</cp:lastModifiedBy>
  <cp:revision>2</cp:revision>
  <dcterms:created xsi:type="dcterms:W3CDTF">2022-11-15T19:22:00Z</dcterms:created>
  <dcterms:modified xsi:type="dcterms:W3CDTF">2022-11-15T19:22:00Z</dcterms:modified>
</cp:coreProperties>
</file>