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BAA" w:rsidRDefault="00F44BAA" w:rsidP="00F44BAA">
      <w:pPr>
        <w:jc w:val="center"/>
        <w:rPr>
          <w:rFonts w:ascii="Times New Roman" w:hAnsi="Times New Roman" w:cs="Times New Roman"/>
          <w:b/>
          <w:sz w:val="24"/>
          <w:szCs w:val="24"/>
        </w:rPr>
      </w:pPr>
      <w:r>
        <w:rPr>
          <w:rFonts w:ascii="Times New Roman" w:hAnsi="Times New Roman" w:cs="Times New Roman"/>
          <w:b/>
          <w:sz w:val="24"/>
          <w:szCs w:val="24"/>
        </w:rPr>
        <w:t>AEE 342: Aerodynamics, Project 1c – Analysis of Symmetric Airfoils</w:t>
      </w:r>
    </w:p>
    <w:p w:rsidR="00F44BAA" w:rsidRDefault="00D8166A" w:rsidP="00F44BAA">
      <w:pPr>
        <w:jc w:val="center"/>
        <w:rPr>
          <w:rFonts w:ascii="Times New Roman" w:hAnsi="Times New Roman" w:cs="Times New Roman"/>
          <w:b/>
          <w:sz w:val="24"/>
          <w:szCs w:val="24"/>
        </w:rPr>
      </w:pPr>
      <w:r>
        <w:rPr>
          <w:rFonts w:ascii="Times New Roman" w:hAnsi="Times New Roman" w:cs="Times New Roman"/>
          <w:b/>
          <w:sz w:val="24"/>
          <w:szCs w:val="24"/>
        </w:rPr>
        <w:t>Submitted: 02/20</w:t>
      </w:r>
      <w:r w:rsidR="00F44BAA">
        <w:rPr>
          <w:rFonts w:ascii="Times New Roman" w:hAnsi="Times New Roman" w:cs="Times New Roman"/>
          <w:b/>
          <w:sz w:val="24"/>
          <w:szCs w:val="24"/>
        </w:rPr>
        <w:t>/15</w:t>
      </w:r>
    </w:p>
    <w:p w:rsidR="0071601E" w:rsidRDefault="00F44BAA">
      <w:pPr>
        <w:rPr>
          <w:rFonts w:ascii="Times New Roman" w:hAnsi="Times New Roman" w:cs="Times New Roman"/>
          <w:sz w:val="24"/>
          <w:szCs w:val="24"/>
        </w:rPr>
      </w:pPr>
      <w:r>
        <w:rPr>
          <w:rFonts w:ascii="Times New Roman" w:hAnsi="Times New Roman" w:cs="Times New Roman"/>
          <w:sz w:val="24"/>
          <w:szCs w:val="24"/>
        </w:rPr>
        <w:tab/>
      </w:r>
      <w:r w:rsidR="002F2BD5">
        <w:rPr>
          <w:rFonts w:ascii="Times New Roman" w:hAnsi="Times New Roman" w:cs="Times New Roman"/>
          <w:sz w:val="24"/>
          <w:szCs w:val="24"/>
        </w:rPr>
        <w:t xml:space="preserve">In the study of computational fluid dynamics, there are numerous ways to model the interaction between a physical surface and the flow being modelled. </w:t>
      </w:r>
      <w:r w:rsidR="00B3474C">
        <w:rPr>
          <w:rFonts w:ascii="Times New Roman" w:hAnsi="Times New Roman" w:cs="Times New Roman"/>
          <w:sz w:val="24"/>
          <w:szCs w:val="24"/>
        </w:rPr>
        <w:t xml:space="preserve">In relatively simple cases, point singularities can be modelled with certain strengths in order to either ‘attract’ or ‘repel’ the flow. </w:t>
      </w:r>
      <w:r w:rsidR="00886890">
        <w:rPr>
          <w:rFonts w:ascii="Times New Roman" w:hAnsi="Times New Roman" w:cs="Times New Roman"/>
          <w:sz w:val="24"/>
          <w:szCs w:val="24"/>
        </w:rPr>
        <w:t>The strengths of these points are constrained by the system’s required geometry and flow conditions. In the current investigation, a</w:t>
      </w:r>
      <w:r w:rsidR="002B4370">
        <w:rPr>
          <w:rFonts w:ascii="Times New Roman" w:hAnsi="Times New Roman" w:cs="Times New Roman"/>
          <w:sz w:val="24"/>
          <w:szCs w:val="24"/>
        </w:rPr>
        <w:t xml:space="preserve"> similar method is adopted but with </w:t>
      </w:r>
      <w:r w:rsidR="003C253E">
        <w:rPr>
          <w:rFonts w:ascii="Times New Roman" w:hAnsi="Times New Roman" w:cs="Times New Roman"/>
          <w:sz w:val="24"/>
          <w:szCs w:val="24"/>
        </w:rPr>
        <w:t xml:space="preserve">sources defined over finite lengths on the surface of an airfoil. </w:t>
      </w:r>
      <w:r w:rsidR="00503537">
        <w:rPr>
          <w:rFonts w:ascii="Times New Roman" w:hAnsi="Times New Roman" w:cs="Times New Roman"/>
          <w:sz w:val="24"/>
          <w:szCs w:val="24"/>
        </w:rPr>
        <w:t xml:space="preserve">These sources are known as ‘panels’ and the general name for the method is the source panel method. </w:t>
      </w:r>
      <w:r w:rsidR="00D00F01">
        <w:rPr>
          <w:rFonts w:ascii="Times New Roman" w:hAnsi="Times New Roman" w:cs="Times New Roman"/>
          <w:sz w:val="24"/>
          <w:szCs w:val="24"/>
        </w:rPr>
        <w:t xml:space="preserve">Here, the position </w:t>
      </w:r>
      <w:r w:rsidR="00FA0BD7">
        <w:rPr>
          <w:rFonts w:ascii="Times New Roman" w:hAnsi="Times New Roman" w:cs="Times New Roman"/>
          <w:sz w:val="24"/>
          <w:szCs w:val="24"/>
        </w:rPr>
        <w:t>and orientation of the panels are</w:t>
      </w:r>
      <w:r w:rsidR="00D00F01">
        <w:rPr>
          <w:rFonts w:ascii="Times New Roman" w:hAnsi="Times New Roman" w:cs="Times New Roman"/>
          <w:sz w:val="24"/>
          <w:szCs w:val="24"/>
        </w:rPr>
        <w:t xml:space="preserve"> constrained by the airfoil’s geometry</w:t>
      </w:r>
      <w:r w:rsidR="00FA0BD7">
        <w:rPr>
          <w:rFonts w:ascii="Times New Roman" w:hAnsi="Times New Roman" w:cs="Times New Roman"/>
          <w:sz w:val="24"/>
          <w:szCs w:val="24"/>
        </w:rPr>
        <w:t xml:space="preserve"> and the strengths are constrained by both the g</w:t>
      </w:r>
      <w:r w:rsidR="00CB644B">
        <w:rPr>
          <w:rFonts w:ascii="Times New Roman" w:hAnsi="Times New Roman" w:cs="Times New Roman"/>
          <w:sz w:val="24"/>
          <w:szCs w:val="24"/>
        </w:rPr>
        <w:t>eometry and the flow conditions. In this part of the investigation, particular attention is paid to the process of defining the boundaries of a NACA 4-series airfoil and fitting panels to fit those boundaries. Additionally, some analysis of the airfoil’s performance is evaluated as well.</w:t>
      </w:r>
    </w:p>
    <w:p w:rsidR="00CB644B" w:rsidRDefault="00CB644B">
      <w:pPr>
        <w:rPr>
          <w:rFonts w:ascii="Times New Roman" w:hAnsi="Times New Roman" w:cs="Times New Roman"/>
          <w:sz w:val="24"/>
          <w:szCs w:val="24"/>
        </w:rPr>
      </w:pPr>
      <w:r>
        <w:rPr>
          <w:rFonts w:ascii="Times New Roman" w:hAnsi="Times New Roman" w:cs="Times New Roman"/>
          <w:sz w:val="24"/>
          <w:szCs w:val="24"/>
        </w:rPr>
        <w:tab/>
      </w:r>
      <w:r w:rsidR="00692F82">
        <w:rPr>
          <w:rFonts w:ascii="Times New Roman" w:hAnsi="Times New Roman" w:cs="Times New Roman"/>
          <w:sz w:val="24"/>
          <w:szCs w:val="24"/>
        </w:rPr>
        <w:t xml:space="preserve">The shapes of NACA 4-series airfoils </w:t>
      </w:r>
      <w:r w:rsidR="00592DBB">
        <w:rPr>
          <w:rFonts w:ascii="Times New Roman" w:hAnsi="Times New Roman" w:cs="Times New Roman"/>
          <w:sz w:val="24"/>
          <w:szCs w:val="24"/>
        </w:rPr>
        <w:t xml:space="preserve">is given by a four number designation of the </w:t>
      </w:r>
      <w:proofErr w:type="gramStart"/>
      <w:r w:rsidR="00592DBB">
        <w:rPr>
          <w:rFonts w:ascii="Times New Roman" w:hAnsi="Times New Roman" w:cs="Times New Roman"/>
          <w:sz w:val="24"/>
          <w:szCs w:val="24"/>
        </w:rPr>
        <w:t xml:space="preserve">form </w:t>
      </w:r>
      <w:proofErr w:type="gramEnd"/>
      <m:oMath>
        <m:r>
          <w:rPr>
            <w:rFonts w:ascii="Cambria Math" w:hAnsi="Cambria Math" w:cs="Times New Roman"/>
            <w:sz w:val="24"/>
            <w:szCs w:val="24"/>
          </w:rPr>
          <m:t>mptt</m:t>
        </m:r>
      </m:oMath>
      <w:r w:rsidR="00592DBB">
        <w:rPr>
          <w:rFonts w:ascii="Times New Roman" w:eastAsiaTheme="minorEastAsia" w:hAnsi="Times New Roman" w:cs="Times New Roman"/>
          <w:sz w:val="24"/>
          <w:szCs w:val="24"/>
        </w:rPr>
        <w:t xml:space="preserve">. </w:t>
      </w:r>
      <w:r w:rsidR="007B5D95">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m</m:t>
        </m:r>
      </m:oMath>
      <w:r w:rsidR="007B5D95">
        <w:rPr>
          <w:rFonts w:ascii="Times New Roman" w:eastAsiaTheme="minorEastAsia" w:hAnsi="Times New Roman" w:cs="Times New Roman"/>
          <w:sz w:val="24"/>
          <w:szCs w:val="24"/>
        </w:rPr>
        <w:t xml:space="preserve"> is the maximum camber as a percent of chord length, </w:t>
      </w:r>
      <m:oMath>
        <m:r>
          <w:rPr>
            <w:rFonts w:ascii="Cambria Math" w:eastAsiaTheme="minorEastAsia" w:hAnsi="Cambria Math" w:cs="Times New Roman"/>
            <w:sz w:val="24"/>
            <w:szCs w:val="24"/>
          </w:rPr>
          <m:t>p</m:t>
        </m:r>
      </m:oMath>
      <w:r w:rsidR="007B5D95">
        <w:rPr>
          <w:rFonts w:ascii="Times New Roman" w:eastAsiaTheme="minorEastAsia" w:hAnsi="Times New Roman" w:cs="Times New Roman"/>
          <w:sz w:val="24"/>
          <w:szCs w:val="24"/>
        </w:rPr>
        <w:t xml:space="preserve"> is the position along the chord of maximum camber as tenths of chord length, and </w:t>
      </w:r>
      <m:oMath>
        <m:r>
          <w:rPr>
            <w:rFonts w:ascii="Cambria Math" w:eastAsiaTheme="minorEastAsia" w:hAnsi="Cambria Math" w:cs="Times New Roman"/>
            <w:sz w:val="24"/>
            <w:szCs w:val="24"/>
          </w:rPr>
          <m:t>tt</m:t>
        </m:r>
      </m:oMath>
      <w:r w:rsidR="007B5D95">
        <w:rPr>
          <w:rFonts w:ascii="Times New Roman" w:eastAsiaTheme="minorEastAsia" w:hAnsi="Times New Roman" w:cs="Times New Roman"/>
          <w:sz w:val="24"/>
          <w:szCs w:val="24"/>
        </w:rPr>
        <w:t xml:space="preserve"> is the thickness as a percent of chord length. </w:t>
      </w:r>
      <w:r w:rsidR="005C64A2">
        <w:rPr>
          <w:rFonts w:ascii="Times New Roman" w:eastAsiaTheme="minorEastAsia" w:hAnsi="Times New Roman" w:cs="Times New Roman"/>
          <w:sz w:val="24"/>
          <w:szCs w:val="24"/>
        </w:rPr>
        <w:t>T</w:t>
      </w:r>
      <w:r w:rsidR="00692F82">
        <w:rPr>
          <w:rFonts w:ascii="Times New Roman" w:hAnsi="Times New Roman" w:cs="Times New Roman"/>
          <w:sz w:val="24"/>
          <w:szCs w:val="24"/>
        </w:rPr>
        <w:t>wo g</w:t>
      </w:r>
      <w:r w:rsidR="00592DBB">
        <w:rPr>
          <w:rFonts w:ascii="Times New Roman" w:hAnsi="Times New Roman" w:cs="Times New Roman"/>
          <w:sz w:val="24"/>
          <w:szCs w:val="24"/>
        </w:rPr>
        <w:t>eneral categories</w:t>
      </w:r>
      <w:r w:rsidR="00490BA1">
        <w:rPr>
          <w:rFonts w:ascii="Times New Roman" w:hAnsi="Times New Roman" w:cs="Times New Roman"/>
          <w:sz w:val="24"/>
          <w:szCs w:val="24"/>
        </w:rPr>
        <w:t xml:space="preserve"> of airfoil include those that are symmetric,</w:t>
      </w:r>
      <w:r w:rsidR="00B0036F">
        <w:rPr>
          <w:rFonts w:ascii="Times New Roman" w:hAnsi="Times New Roman" w:cs="Times New Roman"/>
          <w:sz w:val="24"/>
          <w:szCs w:val="24"/>
        </w:rPr>
        <w:t xml:space="preserve"> and those that are asymmetric</w:t>
      </w:r>
      <w:r w:rsidR="00692F82">
        <w:rPr>
          <w:rFonts w:ascii="Times New Roman" w:hAnsi="Times New Roman" w:cs="Times New Roman"/>
          <w:sz w:val="24"/>
          <w:szCs w:val="24"/>
        </w:rPr>
        <w:t xml:space="preserve">. </w:t>
      </w:r>
      <w:r w:rsidR="00592DBB">
        <w:rPr>
          <w:rFonts w:ascii="Times New Roman" w:hAnsi="Times New Roman" w:cs="Times New Roman"/>
          <w:sz w:val="24"/>
          <w:szCs w:val="24"/>
        </w:rPr>
        <w:t>This can be determined by the first two numbers in t</w:t>
      </w:r>
      <w:r w:rsidR="00B0036F">
        <w:rPr>
          <w:rFonts w:ascii="Times New Roman" w:hAnsi="Times New Roman" w:cs="Times New Roman"/>
          <w:sz w:val="24"/>
          <w:szCs w:val="24"/>
        </w:rPr>
        <w:t xml:space="preserve">he airfoil designation. If </w:t>
      </w:r>
      <m:oMath>
        <m:r>
          <w:rPr>
            <w:rFonts w:ascii="Cambria Math" w:hAnsi="Cambria Math" w:cs="Times New Roman"/>
            <w:sz w:val="24"/>
            <w:szCs w:val="24"/>
          </w:rPr>
          <m:t>m</m:t>
        </m:r>
      </m:oMath>
      <w:r w:rsidR="00B0036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oMath>
      <w:r w:rsidR="00B0036F">
        <w:rPr>
          <w:rFonts w:ascii="Times New Roman" w:eastAsiaTheme="minorEastAsia" w:hAnsi="Times New Roman" w:cs="Times New Roman"/>
          <w:sz w:val="24"/>
          <w:szCs w:val="24"/>
        </w:rPr>
        <w:t xml:space="preserve"> are both 0, then the airfoil is symmetric. Otherwise, it has some camber. </w:t>
      </w:r>
      <w:r w:rsidR="00D4026A">
        <w:rPr>
          <w:rFonts w:ascii="Times New Roman" w:hAnsi="Times New Roman" w:cs="Times New Roman"/>
          <w:sz w:val="24"/>
          <w:szCs w:val="24"/>
        </w:rPr>
        <w:t>For either case, a set of x-values must first be defined from which to plot the thickness and curvature of the particular airfoil. These can be defined well by the relation</w:t>
      </w:r>
    </w:p>
    <w:p w:rsidR="00D4026A" w:rsidRPr="00D4026A" w:rsidRDefault="00D4026A">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ζ</m:t>
              </m:r>
            </m:e>
          </m:func>
          <m:r>
            <m:rPr>
              <m:sty m:val="p"/>
            </m:rPr>
            <w:rPr>
              <w:rFonts w:ascii="Cambria Math" w:hAnsi="Cambria Math"/>
            </w:rPr>
            <m:t>)</m:t>
          </m:r>
        </m:oMath>
      </m:oMathPara>
    </w:p>
    <w:p w:rsidR="000467C7" w:rsidRDefault="00D4026A">
      <w:pPr>
        <w:rPr>
          <w:rFonts w:ascii="Times New Roman" w:eastAsiaTheme="minorEastAsia" w:hAnsi="Times New Roman" w:cs="Times New Roman"/>
          <w:sz w:val="24"/>
          <w:szCs w:val="24"/>
        </w:rPr>
      </w:pPr>
      <w:r w:rsidRPr="00D4026A">
        <w:rPr>
          <w:rFonts w:ascii="Times New Roman" w:hAnsi="Times New Roman" w:cs="Times New Roman"/>
          <w:sz w:val="24"/>
          <w:szCs w:val="24"/>
        </w:rPr>
        <w:t xml:space="preserve">Where </w:t>
      </w:r>
      <m:oMath>
        <m:r>
          <m:rPr>
            <m:sty m:val="p"/>
          </m:rPr>
          <w:rPr>
            <w:rFonts w:ascii="Cambria Math" w:hAnsi="Cambria Math" w:cs="Times New Roman"/>
            <w:sz w:val="24"/>
            <w:szCs w:val="24"/>
          </w:rPr>
          <m:t>ζ</m:t>
        </m:r>
      </m:oMath>
      <w:r w:rsidR="000467C7">
        <w:rPr>
          <w:rFonts w:ascii="Times New Roman" w:eastAsiaTheme="minorEastAsia" w:hAnsi="Times New Roman" w:cs="Times New Roman"/>
          <w:sz w:val="24"/>
          <w:szCs w:val="24"/>
        </w:rPr>
        <w:t xml:space="preserve"> can be</w:t>
      </w:r>
      <w:r w:rsidRPr="00D4026A">
        <w:rPr>
          <w:rFonts w:ascii="Times New Roman" w:eastAsiaTheme="minorEastAsia" w:hAnsi="Times New Roman" w:cs="Times New Roman"/>
          <w:sz w:val="24"/>
          <w:szCs w:val="24"/>
        </w:rPr>
        <w:t xml:space="preserve"> a set of values chosen from </w:t>
      </w:r>
      <m:oMath>
        <m:r>
          <w:rPr>
            <w:rFonts w:ascii="Cambria Math" w:eastAsiaTheme="minorEastAsia" w:hAnsi="Cambria Math" w:cs="Times New Roman"/>
            <w:sz w:val="24"/>
            <w:szCs w:val="24"/>
          </w:rPr>
          <m:t>π</m:t>
        </m:r>
      </m:oMath>
      <w:r w:rsidRPr="00D4026A">
        <w:rPr>
          <w:rFonts w:ascii="Times New Roman" w:eastAsiaTheme="minorEastAsia" w:hAnsi="Times New Roman" w:cs="Times New Roman"/>
          <w:sz w:val="24"/>
          <w:szCs w:val="24"/>
        </w:rPr>
        <w:t xml:space="preserve"> </w:t>
      </w:r>
      <w:proofErr w:type="gramStart"/>
      <w:r w:rsidRPr="00D4026A">
        <w:rPr>
          <w:rFonts w:ascii="Times New Roman" w:eastAsiaTheme="minorEastAsia" w:hAnsi="Times New Roman" w:cs="Times New Roman"/>
          <w:sz w:val="24"/>
          <w:szCs w:val="24"/>
        </w:rPr>
        <w:t xml:space="preserve">to </w:t>
      </w:r>
      <w:proofErr w:type="gramEnd"/>
      <m:oMath>
        <m:r>
          <w:rPr>
            <w:rFonts w:ascii="Cambria Math" w:eastAsiaTheme="minorEastAsia" w:hAnsi="Cambria Math" w:cs="Times New Roman"/>
            <w:sz w:val="24"/>
            <w:szCs w:val="24"/>
          </w:rPr>
          <m:t>2π</m:t>
        </m:r>
      </m:oMath>
      <w:r w:rsidRPr="00D4026A">
        <w:rPr>
          <w:rFonts w:ascii="Times New Roman" w:eastAsiaTheme="minorEastAsia" w:hAnsi="Times New Roman" w:cs="Times New Roman"/>
          <w:sz w:val="24"/>
          <w:szCs w:val="24"/>
        </w:rPr>
        <w:t xml:space="preserve">, so that resulting values of x are between 0 and 1. </w:t>
      </w:r>
      <w:r>
        <w:rPr>
          <w:rFonts w:ascii="Times New Roman" w:eastAsiaTheme="minorEastAsia" w:hAnsi="Times New Roman" w:cs="Times New Roman"/>
          <w:sz w:val="24"/>
          <w:szCs w:val="24"/>
        </w:rPr>
        <w:t xml:space="preserve">This trigonometric definition of x-values generally leads to better results than those of a linear distribution because it causes points to be plotted at a greater density near the ends of the airfoil than in the middle. This is desirable because many of the important flow interactions occur on the leading and trailing edges of the airfoil and would thus demand greater precision. </w:t>
      </w:r>
      <w:r w:rsidR="00C62135">
        <w:rPr>
          <w:rFonts w:ascii="Times New Roman" w:eastAsiaTheme="minorEastAsia" w:hAnsi="Times New Roman" w:cs="Times New Roman"/>
          <w:sz w:val="24"/>
          <w:szCs w:val="24"/>
        </w:rPr>
        <w:t xml:space="preserve">A lower order of precision is </w:t>
      </w:r>
      <w:r w:rsidR="00396F16">
        <w:rPr>
          <w:rFonts w:ascii="Times New Roman" w:eastAsiaTheme="minorEastAsia" w:hAnsi="Times New Roman" w:cs="Times New Roman"/>
          <w:sz w:val="24"/>
          <w:szCs w:val="24"/>
        </w:rPr>
        <w:t xml:space="preserve">generally </w:t>
      </w:r>
      <w:r w:rsidR="00C62135">
        <w:rPr>
          <w:rFonts w:ascii="Times New Roman" w:eastAsiaTheme="minorEastAsia" w:hAnsi="Times New Roman" w:cs="Times New Roman"/>
          <w:sz w:val="24"/>
          <w:szCs w:val="24"/>
        </w:rPr>
        <w:t xml:space="preserve">acceptable near the middle of the airfoil. </w:t>
      </w:r>
      <w:r w:rsidR="00592DBB">
        <w:rPr>
          <w:rFonts w:ascii="Times New Roman" w:eastAsiaTheme="minorEastAsia" w:hAnsi="Times New Roman" w:cs="Times New Roman"/>
          <w:sz w:val="24"/>
          <w:szCs w:val="24"/>
        </w:rPr>
        <w:t xml:space="preserve">Next, the camber line must be defined. </w:t>
      </w:r>
      <w:r w:rsidR="000467C7">
        <w:rPr>
          <w:rFonts w:ascii="Times New Roman" w:eastAsiaTheme="minorEastAsia" w:hAnsi="Times New Roman" w:cs="Times New Roman"/>
          <w:sz w:val="24"/>
          <w:szCs w:val="24"/>
        </w:rPr>
        <w:t>This is given for a cambered NACA 4-series airfoil as the piecewise function</w:t>
      </w:r>
    </w:p>
    <w:p w:rsidR="000467C7" w:rsidRPr="00E61870" w:rsidRDefault="00B4668F">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den>
                  </m:f>
                  <m:d>
                    <m:dPr>
                      <m:ctrlPr>
                        <w:rPr>
                          <w:rFonts w:ascii="Cambria Math" w:hAnsi="Cambria Math" w:cs="Times New Roman"/>
                          <w:i/>
                          <w:sz w:val="24"/>
                          <w:szCs w:val="24"/>
                        </w:rPr>
                      </m:ctrlPr>
                    </m:dPr>
                    <m:e>
                      <m:r>
                        <w:rPr>
                          <w:rFonts w:ascii="Cambria Math" w:hAnsi="Cambria Math" w:cs="Times New Roman"/>
                          <w:sz w:val="24"/>
                          <w:szCs w:val="24"/>
                        </w:rPr>
                        <m:t>2px-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&amp;x</m:t>
                  </m:r>
                  <m:r>
                    <w:rPr>
                      <w:rFonts w:ascii="Cambria Math" w:hAnsi="Cambria Math" w:cs="Times New Roman"/>
                      <w:sz w:val="24"/>
                      <w:szCs w:val="24"/>
                    </w:rPr>
                    <m:t>≤p</m:t>
                  </m:r>
                </m:e>
                <m:e>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1-p</m:t>
                              </m:r>
                            </m:e>
                          </m:d>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1-2p</m:t>
                      </m:r>
                    </m:e>
                  </m:d>
                  <m:r>
                    <w:rPr>
                      <w:rFonts w:ascii="Cambria Math" w:hAnsi="Cambria Math" w:cs="Times New Roman"/>
                      <w:sz w:val="24"/>
                      <w:szCs w:val="24"/>
                    </w:rPr>
                    <m:t>+2px-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rPr>
                    <m:t>≥p</m:t>
                  </m:r>
                </m:e>
              </m:eqArr>
            </m:e>
          </m:d>
        </m:oMath>
      </m:oMathPara>
    </w:p>
    <w:p w:rsidR="00E61870" w:rsidRDefault="00E618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case of a symmetric airfoil, the camber line coincides with the chord exactly, and is thus simply a straight line from 0 to 1 along the x-axis. </w:t>
      </w:r>
      <w:r w:rsidR="00B02B97">
        <w:rPr>
          <w:rFonts w:ascii="Times New Roman" w:eastAsiaTheme="minorEastAsia" w:hAnsi="Times New Roman" w:cs="Times New Roman"/>
          <w:sz w:val="24"/>
          <w:szCs w:val="24"/>
        </w:rPr>
        <w:t>Next, the NACA 4-series thickness is given by</w:t>
      </w:r>
    </w:p>
    <w:p w:rsidR="00B02B97" w:rsidRPr="00DF27D4" w:rsidRDefault="00B02B97" w:rsidP="00B02B97">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t</m:t>
              </m:r>
              <m:r>
                <w:rPr>
                  <w:rFonts w:ascii="Cambria Math" w:hAnsi="Cambria Math" w:cs="Times New Roman"/>
                  <w:sz w:val="24"/>
                </w:rPr>
                <m: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-0.1015</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B02B97" w:rsidRDefault="00B02B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thickness of the airfoil is taken at an angle perpendicular to the camber, so a trigonometric transformation must be performed to find the actual locations of points on the airfoil. However, in the case of an uncambered airfoil, this is trivial</w:t>
      </w:r>
      <w:r w:rsidR="00807B0F">
        <w:rPr>
          <w:rFonts w:ascii="Times New Roman" w:eastAsiaTheme="minorEastAsia" w:hAnsi="Times New Roman" w:cs="Times New Roman"/>
          <w:sz w:val="24"/>
          <w:szCs w:val="24"/>
        </w:rPr>
        <w:t xml:space="preserve"> since the direction of thickness lines up exactly with the Cartesian y-axis. Therefore, the locations of points on a symmetric airfoil are given by</w:t>
      </w:r>
    </w:p>
    <w:p w:rsidR="00807B0F" w:rsidRPr="00807B0F" w:rsidRDefault="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   symmetric</m:t>
              </m:r>
            </m:sub>
          </m:sSub>
          <m:r>
            <w:rPr>
              <w:rFonts w:ascii="Cambria Math" w:eastAsiaTheme="minorEastAsia" w:hAnsi="Cambria Math" w:cs="Times New Roman"/>
              <w:sz w:val="24"/>
              <w:szCs w:val="24"/>
            </w:rPr>
            <m:t>=x</m:t>
          </m:r>
        </m:oMath>
      </m:oMathPara>
    </w:p>
    <w:p w:rsidR="00807B0F" w:rsidRPr="00807B0F"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=x</m:t>
          </m:r>
        </m:oMath>
      </m:oMathPara>
    </w:p>
    <w:p w:rsidR="00807B0F" w:rsidRPr="00E61870"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 xml:space="preserve">U,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m:oMathPara>
    </w:p>
    <w:p w:rsidR="00807B0F" w:rsidRPr="00E61870"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m:oMathPara>
    </w:p>
    <w:p w:rsidR="00807B0F" w:rsidRDefault="00807B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angle of the camber line can be found by taking the arctan of its slope, as seen in the relation</w:t>
      </w:r>
    </w:p>
    <w:p w:rsidR="00807B0F" w:rsidRPr="000D5C71" w:rsidRDefault="000D5C71">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θ=</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sz w:val="24"/>
                      <w:szCs w:val="24"/>
                    </w:rPr>
                  </m:ctrlPr>
                </m:sup>
              </m:sSup>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dx</m:t>
                  </m:r>
                </m:den>
              </m:f>
            </m:e>
          </m:func>
        </m:oMath>
      </m:oMathPara>
    </w:p>
    <w:p w:rsidR="000D5C71" w:rsidRDefault="000D5C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this angle known at all points, the points on the surface of a cambered airfoil can be determined by</w:t>
      </w:r>
    </w:p>
    <w:p w:rsidR="000D5C71" w:rsidRPr="00F03E57" w:rsidRDefault="00F03E57">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oMath>
      </m:oMathPara>
    </w:p>
    <w:p w:rsidR="00F03E57" w:rsidRPr="00E61870" w:rsidRDefault="00F03E57" w:rsidP="00F03E57">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oMath>
      </m:oMathPara>
    </w:p>
    <w:p w:rsidR="00E505C4" w:rsidRPr="00E505C4" w:rsidRDefault="00E505C4" w:rsidP="00E505C4">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oMath>
      </m:oMathPara>
    </w:p>
    <w:p w:rsidR="00E505C4" w:rsidRPr="00E61870" w:rsidRDefault="00E505C4" w:rsidP="00E505C4">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oMath>
      </m:oMathPara>
    </w:p>
    <w:p w:rsidR="00F03E57" w:rsidRPr="00E61870" w:rsidRDefault="00534C5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these points all defined, the geometry of the problem has been fully constrained. The next step is to generate panels connecting each of the points on the airfoil’s surface to the next one in a clockwise direction. </w:t>
      </w:r>
      <w:bookmarkStart w:id="0" w:name="_GoBack"/>
      <w:bookmarkEnd w:id="0"/>
    </w:p>
    <w:sectPr w:rsidR="00F03E57" w:rsidRPr="00E618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BAE" w:rsidRDefault="00E61BAE" w:rsidP="00F44BAA">
      <w:pPr>
        <w:spacing w:after="0" w:line="240" w:lineRule="auto"/>
      </w:pPr>
      <w:r>
        <w:separator/>
      </w:r>
    </w:p>
  </w:endnote>
  <w:endnote w:type="continuationSeparator" w:id="0">
    <w:p w:rsidR="00E61BAE" w:rsidRDefault="00E61BAE" w:rsidP="00F44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BAE" w:rsidRDefault="00E61BAE" w:rsidP="00F44BAA">
      <w:pPr>
        <w:spacing w:after="0" w:line="240" w:lineRule="auto"/>
      </w:pPr>
      <w:r>
        <w:separator/>
      </w:r>
    </w:p>
  </w:footnote>
  <w:footnote w:type="continuationSeparator" w:id="0">
    <w:p w:rsidR="00E61BAE" w:rsidRDefault="00E61BAE" w:rsidP="00F44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BAA" w:rsidRPr="001771AB" w:rsidRDefault="00F44BAA" w:rsidP="00F44BAA">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F44BAA" w:rsidRPr="00F44BAA" w:rsidRDefault="00F44BAA">
    <w:pPr>
      <w:pStyle w:val="Header"/>
      <w:rPr>
        <w:rFonts w:ascii="Times New Roman" w:hAnsi="Times New Roman" w:cs="Times New Roman"/>
        <w:sz w:val="24"/>
        <w:szCs w:val="24"/>
      </w:rPr>
    </w:pPr>
    <w:r>
      <w:rPr>
        <w:rFonts w:ascii="Times New Roman" w:hAnsi="Times New Roman" w:cs="Times New Roman"/>
        <w:sz w:val="24"/>
        <w:szCs w:val="24"/>
      </w:rPr>
      <w:t>02/20/15</w:t>
    </w:r>
    <w:r>
      <w:rPr>
        <w:rFonts w:ascii="Times New Roman" w:hAnsi="Times New Roman" w:cs="Times New Roman"/>
        <w:sz w:val="24"/>
        <w:szCs w:val="24"/>
      </w:rPr>
      <w:tab/>
    </w:r>
    <w:r>
      <w:rPr>
        <w:rFonts w:ascii="Times New Roman" w:hAnsi="Times New Roman" w:cs="Times New Roman"/>
        <w:sz w:val="24"/>
        <w:szCs w:val="24"/>
      </w:rPr>
      <w:tab/>
      <w:t>Project 2a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AA"/>
    <w:rsid w:val="000467C7"/>
    <w:rsid w:val="000D5C71"/>
    <w:rsid w:val="002B4370"/>
    <w:rsid w:val="002E2435"/>
    <w:rsid w:val="002F2BD5"/>
    <w:rsid w:val="00353249"/>
    <w:rsid w:val="00396F16"/>
    <w:rsid w:val="003C253E"/>
    <w:rsid w:val="00490BA1"/>
    <w:rsid w:val="00503537"/>
    <w:rsid w:val="00534C57"/>
    <w:rsid w:val="00592DBB"/>
    <w:rsid w:val="005C64A2"/>
    <w:rsid w:val="00692F82"/>
    <w:rsid w:val="0071601E"/>
    <w:rsid w:val="007B5D95"/>
    <w:rsid w:val="00807B0F"/>
    <w:rsid w:val="00886890"/>
    <w:rsid w:val="00B0036F"/>
    <w:rsid w:val="00B02B97"/>
    <w:rsid w:val="00B3474C"/>
    <w:rsid w:val="00B4668F"/>
    <w:rsid w:val="00C62135"/>
    <w:rsid w:val="00CB644B"/>
    <w:rsid w:val="00D00F01"/>
    <w:rsid w:val="00D4026A"/>
    <w:rsid w:val="00D8166A"/>
    <w:rsid w:val="00E505C4"/>
    <w:rsid w:val="00E61870"/>
    <w:rsid w:val="00E61BAE"/>
    <w:rsid w:val="00F03E57"/>
    <w:rsid w:val="00F44BAA"/>
    <w:rsid w:val="00FA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BAA"/>
  </w:style>
  <w:style w:type="paragraph" w:styleId="Footer">
    <w:name w:val="footer"/>
    <w:basedOn w:val="Normal"/>
    <w:link w:val="FooterChar"/>
    <w:uiPriority w:val="99"/>
    <w:unhideWhenUsed/>
    <w:rsid w:val="00F44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BAA"/>
  </w:style>
  <w:style w:type="character" w:styleId="PlaceholderText">
    <w:name w:val="Placeholder Text"/>
    <w:basedOn w:val="DefaultParagraphFont"/>
    <w:uiPriority w:val="99"/>
    <w:semiHidden/>
    <w:rsid w:val="00D4026A"/>
    <w:rPr>
      <w:color w:val="808080"/>
    </w:rPr>
  </w:style>
  <w:style w:type="paragraph" w:styleId="BalloonText">
    <w:name w:val="Balloon Text"/>
    <w:basedOn w:val="Normal"/>
    <w:link w:val="BalloonTextChar"/>
    <w:uiPriority w:val="99"/>
    <w:semiHidden/>
    <w:unhideWhenUsed/>
    <w:rsid w:val="00D4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BAA"/>
  </w:style>
  <w:style w:type="paragraph" w:styleId="Footer">
    <w:name w:val="footer"/>
    <w:basedOn w:val="Normal"/>
    <w:link w:val="FooterChar"/>
    <w:uiPriority w:val="99"/>
    <w:unhideWhenUsed/>
    <w:rsid w:val="00F44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BAA"/>
  </w:style>
  <w:style w:type="character" w:styleId="PlaceholderText">
    <w:name w:val="Placeholder Text"/>
    <w:basedOn w:val="DefaultParagraphFont"/>
    <w:uiPriority w:val="99"/>
    <w:semiHidden/>
    <w:rsid w:val="00D4026A"/>
    <w:rPr>
      <w:color w:val="808080"/>
    </w:rPr>
  </w:style>
  <w:style w:type="paragraph" w:styleId="BalloonText">
    <w:name w:val="Balloon Text"/>
    <w:basedOn w:val="Normal"/>
    <w:link w:val="BalloonTextChar"/>
    <w:uiPriority w:val="99"/>
    <w:semiHidden/>
    <w:unhideWhenUsed/>
    <w:rsid w:val="00D4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24</cp:revision>
  <dcterms:created xsi:type="dcterms:W3CDTF">2015-02-20T04:38:00Z</dcterms:created>
  <dcterms:modified xsi:type="dcterms:W3CDTF">2015-02-20T10:21:00Z</dcterms:modified>
</cp:coreProperties>
</file>