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48" w:rsidRDefault="00B81C48" w:rsidP="00B81C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EE 342: Aerodynamics, Project 2b – Analysis of Non-symmetric Airfoil Flows</w:t>
      </w:r>
    </w:p>
    <w:p w:rsidR="00B81C48" w:rsidRDefault="00B81C48" w:rsidP="00B81C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Submitted: 02/27</w:t>
      </w:r>
      <w:r>
        <w:rPr>
          <w:rFonts w:ascii="Times New Roman" w:hAnsi="Times New Roman" w:cs="Times New Roman"/>
          <w:b/>
          <w:sz w:val="24"/>
          <w:szCs w:val="24"/>
        </w:rPr>
        <w:t>/15</w:t>
      </w:r>
    </w:p>
    <w:p w:rsidR="00711744" w:rsidRDefault="000F2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851C5">
        <w:rPr>
          <w:rFonts w:ascii="Times New Roman" w:hAnsi="Times New Roman" w:cs="Times New Roman"/>
          <w:sz w:val="24"/>
        </w:rPr>
        <w:t>There are many different flow conditions that can be simulate</w:t>
      </w:r>
      <w:r w:rsidR="000A50DF">
        <w:rPr>
          <w:rFonts w:ascii="Times New Roman" w:hAnsi="Times New Roman" w:cs="Times New Roman"/>
          <w:sz w:val="24"/>
        </w:rPr>
        <w:t xml:space="preserve">d and observed around an airfoil, but certain flows are of particular interest when evaluating its flight performance. </w:t>
      </w:r>
      <w:r w:rsidR="0044006D">
        <w:rPr>
          <w:rFonts w:ascii="Times New Roman" w:hAnsi="Times New Roman" w:cs="Times New Roman"/>
          <w:sz w:val="24"/>
        </w:rPr>
        <w:t xml:space="preserve">Namely, the superposition of uniform rectilinear flow (URF) with vortex flow is largely responsible for the generation of lift and drag, some major indicators of airfoil performance. </w:t>
      </w:r>
      <w:r w:rsidR="000519CA">
        <w:rPr>
          <w:rFonts w:ascii="Times New Roman" w:hAnsi="Times New Roman" w:cs="Times New Roman"/>
          <w:sz w:val="24"/>
        </w:rPr>
        <w:t>However, other types of flow</w:t>
      </w:r>
      <w:r w:rsidR="003136E6">
        <w:rPr>
          <w:rFonts w:ascii="Times New Roman" w:hAnsi="Times New Roman" w:cs="Times New Roman"/>
          <w:sz w:val="24"/>
        </w:rPr>
        <w:t>s</w:t>
      </w:r>
      <w:r w:rsidR="000519CA">
        <w:rPr>
          <w:rFonts w:ascii="Times New Roman" w:hAnsi="Times New Roman" w:cs="Times New Roman"/>
          <w:sz w:val="24"/>
        </w:rPr>
        <w:t xml:space="preserve"> are typically modelled over airfoils in order to satisfy some conditions, or to obtain certain data. </w:t>
      </w:r>
      <w:r w:rsidR="003136E6">
        <w:rPr>
          <w:rFonts w:ascii="Times New Roman" w:hAnsi="Times New Roman" w:cs="Times New Roman"/>
          <w:sz w:val="24"/>
        </w:rPr>
        <w:t xml:space="preserve">In this investigation, the goal is to compute the pressure distribution over different airfoils at different angles of attack through a superposition of URF, source flow, and vortex flow. </w:t>
      </w:r>
      <w:r w:rsidR="005C7F94">
        <w:rPr>
          <w:rFonts w:ascii="Times New Roman" w:hAnsi="Times New Roman" w:cs="Times New Roman"/>
          <w:sz w:val="24"/>
        </w:rPr>
        <w:t>Several</w:t>
      </w:r>
      <w:r w:rsidR="006A2030">
        <w:rPr>
          <w:rFonts w:ascii="Times New Roman" w:hAnsi="Times New Roman" w:cs="Times New Roman"/>
          <w:sz w:val="24"/>
        </w:rPr>
        <w:t xml:space="preserve"> different ways to define these flows under conditions consistent with theory are evaluated, as too are the assumptions necessary for such conclusions. </w:t>
      </w:r>
      <w:r w:rsidR="00D2645B">
        <w:rPr>
          <w:rFonts w:ascii="Times New Roman" w:hAnsi="Times New Roman" w:cs="Times New Roman"/>
          <w:sz w:val="24"/>
        </w:rPr>
        <w:t>The analysis to follow will aim to properly formulate the problems under consideration, to model them on a theoretical basis, and to evaluate the assumptions made in the process.</w:t>
      </w:r>
    </w:p>
    <w:p w:rsidR="00D2645B" w:rsidRPr="00B81C48" w:rsidRDefault="00D26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03CAB">
        <w:rPr>
          <w:rFonts w:ascii="Times New Roman" w:hAnsi="Times New Roman" w:cs="Times New Roman"/>
          <w:sz w:val="24"/>
        </w:rPr>
        <w:t xml:space="preserve">The first task is to prepare the geometry of the airfoil so that it can best be shown to satisfy physical principles. Namely, this refers to the </w:t>
      </w:r>
      <w:proofErr w:type="spellStart"/>
      <w:r w:rsidR="00303CAB">
        <w:rPr>
          <w:rFonts w:ascii="Times New Roman" w:hAnsi="Times New Roman" w:cs="Times New Roman"/>
          <w:sz w:val="24"/>
        </w:rPr>
        <w:t>Kutta</w:t>
      </w:r>
      <w:proofErr w:type="spellEnd"/>
      <w:r w:rsidR="00303CAB">
        <w:rPr>
          <w:rFonts w:ascii="Times New Roman" w:hAnsi="Times New Roman" w:cs="Times New Roman"/>
          <w:sz w:val="24"/>
        </w:rPr>
        <w:t xml:space="preserve"> Condition which can be represented well on an airfoil with a wedge-shaped trailing edge. </w:t>
      </w:r>
      <w:r w:rsidR="00A55D82">
        <w:rPr>
          <w:rFonts w:ascii="Times New Roman" w:hAnsi="Times New Roman" w:cs="Times New Roman"/>
          <w:sz w:val="24"/>
        </w:rPr>
        <w:t xml:space="preserve">The given thickness distribution for a NACA 4 digit airfoil describes an airfoil with a trailing edge that is blunt and does not end precisely at x = 1. </w:t>
      </w:r>
      <w:bookmarkStart w:id="0" w:name="_GoBack"/>
      <w:bookmarkEnd w:id="0"/>
    </w:p>
    <w:sectPr w:rsidR="00D2645B" w:rsidRPr="00B81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67" w:rsidRDefault="00DF4F67" w:rsidP="00B81C48">
      <w:pPr>
        <w:spacing w:after="0" w:line="240" w:lineRule="auto"/>
      </w:pPr>
      <w:r>
        <w:separator/>
      </w:r>
    </w:p>
  </w:endnote>
  <w:endnote w:type="continuationSeparator" w:id="0">
    <w:p w:rsidR="00DF4F67" w:rsidRDefault="00DF4F67" w:rsidP="00B8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67" w:rsidRDefault="00DF4F67" w:rsidP="00B81C48">
      <w:pPr>
        <w:spacing w:after="0" w:line="240" w:lineRule="auto"/>
      </w:pPr>
      <w:r>
        <w:separator/>
      </w:r>
    </w:p>
  </w:footnote>
  <w:footnote w:type="continuationSeparator" w:id="0">
    <w:p w:rsidR="00DF4F67" w:rsidRDefault="00DF4F67" w:rsidP="00B8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48" w:rsidRPr="001771AB" w:rsidRDefault="00B81C48" w:rsidP="00B81C48">
    <w:pPr>
      <w:pStyle w:val="Header"/>
      <w:rPr>
        <w:rFonts w:ascii="Times New Roman" w:hAnsi="Times New Roman" w:cs="Times New Roman"/>
        <w:sz w:val="24"/>
        <w:szCs w:val="24"/>
      </w:rPr>
    </w:pPr>
    <w:r w:rsidRPr="001771AB">
      <w:rPr>
        <w:rFonts w:ascii="Times New Roman" w:hAnsi="Times New Roman" w:cs="Times New Roman"/>
        <w:sz w:val="24"/>
        <w:szCs w:val="24"/>
      </w:rPr>
      <w:t>Joel Lubinitsky</w:t>
    </w:r>
    <w:r w:rsidRPr="001771AB">
      <w:rPr>
        <w:rFonts w:ascii="Times New Roman" w:hAnsi="Times New Roman" w:cs="Times New Roman"/>
        <w:sz w:val="24"/>
        <w:szCs w:val="24"/>
      </w:rPr>
      <w:tab/>
    </w:r>
    <w:r w:rsidRPr="001771AB">
      <w:rPr>
        <w:rFonts w:ascii="Times New Roman" w:hAnsi="Times New Roman" w:cs="Times New Roman"/>
        <w:sz w:val="24"/>
        <w:szCs w:val="24"/>
      </w:rPr>
      <w:tab/>
      <w:t>AEE 342</w:t>
    </w:r>
  </w:p>
  <w:p w:rsidR="00B81C48" w:rsidRPr="00B81C48" w:rsidRDefault="00B81C4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02/27</w:t>
    </w:r>
    <w:r>
      <w:rPr>
        <w:rFonts w:ascii="Times New Roman" w:hAnsi="Times New Roman" w:cs="Times New Roman"/>
        <w:sz w:val="24"/>
        <w:szCs w:val="24"/>
      </w:rPr>
      <w:t>/15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Project 2</w:t>
    </w:r>
    <w:r>
      <w:rPr>
        <w:rFonts w:ascii="Times New Roman" w:hAnsi="Times New Roman" w:cs="Times New Roman"/>
        <w:sz w:val="24"/>
        <w:szCs w:val="24"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48"/>
    <w:rsid w:val="000519CA"/>
    <w:rsid w:val="000A50DF"/>
    <w:rsid w:val="000F2C31"/>
    <w:rsid w:val="00303CAB"/>
    <w:rsid w:val="003136E6"/>
    <w:rsid w:val="0044006D"/>
    <w:rsid w:val="005851C5"/>
    <w:rsid w:val="005C7F94"/>
    <w:rsid w:val="006A2030"/>
    <w:rsid w:val="00711744"/>
    <w:rsid w:val="009A1A45"/>
    <w:rsid w:val="00A55D82"/>
    <w:rsid w:val="00B81C48"/>
    <w:rsid w:val="00D2645B"/>
    <w:rsid w:val="00D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C48"/>
  </w:style>
  <w:style w:type="paragraph" w:styleId="Footer">
    <w:name w:val="footer"/>
    <w:basedOn w:val="Normal"/>
    <w:link w:val="FooterChar"/>
    <w:uiPriority w:val="99"/>
    <w:unhideWhenUsed/>
    <w:rsid w:val="00B8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C48"/>
  </w:style>
  <w:style w:type="paragraph" w:styleId="Footer">
    <w:name w:val="footer"/>
    <w:basedOn w:val="Normal"/>
    <w:link w:val="FooterChar"/>
    <w:uiPriority w:val="99"/>
    <w:unhideWhenUsed/>
    <w:rsid w:val="00B8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13</cp:revision>
  <dcterms:created xsi:type="dcterms:W3CDTF">2015-02-27T06:48:00Z</dcterms:created>
  <dcterms:modified xsi:type="dcterms:W3CDTF">2015-02-27T07:45:00Z</dcterms:modified>
</cp:coreProperties>
</file>