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CB" w:rsidRPr="005E0FCB" w:rsidRDefault="005E0FCB" w:rsidP="005E0FCB">
      <w:pPr>
        <w:rPr>
          <w:rFonts w:ascii="Times New Roman" w:hAnsi="Times New Roman" w:cs="Times New Roman"/>
          <w:b/>
          <w:sz w:val="28"/>
          <w:szCs w:val="24"/>
        </w:rPr>
      </w:pPr>
      <w:r w:rsidRPr="005E0FCB">
        <w:rPr>
          <w:rFonts w:ascii="Times New Roman" w:hAnsi="Times New Roman" w:cs="Times New Roman"/>
          <w:b/>
          <w:sz w:val="28"/>
          <w:szCs w:val="24"/>
        </w:rPr>
        <w:t xml:space="preserve">Project </w:t>
      </w:r>
      <w:proofErr w:type="gramStart"/>
      <w:r w:rsidRPr="005E0FCB">
        <w:rPr>
          <w:rFonts w:ascii="Times New Roman" w:hAnsi="Times New Roman" w:cs="Times New Roman"/>
          <w:b/>
          <w:sz w:val="28"/>
          <w:szCs w:val="24"/>
        </w:rPr>
        <w:t>1</w:t>
      </w:r>
      <w:proofErr w:type="gramEnd"/>
      <w:r w:rsidRPr="005E0FCB">
        <w:rPr>
          <w:rFonts w:ascii="Times New Roman" w:hAnsi="Times New Roman" w:cs="Times New Roman"/>
          <w:b/>
          <w:sz w:val="28"/>
          <w:szCs w:val="24"/>
        </w:rPr>
        <w:t xml:space="preserve"> Milestone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83056F" w:rsidRPr="005E0FCB" w:rsidRDefault="00955B3E" w:rsidP="005E0F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0FCB">
        <w:rPr>
          <w:rFonts w:ascii="Times New Roman" w:hAnsi="Times New Roman" w:cs="Times New Roman"/>
          <w:sz w:val="24"/>
          <w:szCs w:val="24"/>
        </w:rPr>
        <w:t>Derive and represent with some text, equations, and a sketch, the equation of motion and the forcing function.</w:t>
      </w:r>
    </w:p>
    <w:p w:rsidR="00955B3E" w:rsidRDefault="005E0FCB" w:rsidP="00955B3E">
      <w:pPr>
        <w:rPr>
          <w:rFonts w:ascii="Times New Roman" w:hAnsi="Times New Roman" w:cs="Times New Roman"/>
          <w:b/>
          <w:sz w:val="24"/>
          <w:szCs w:val="24"/>
        </w:rPr>
      </w:pPr>
      <w:r w:rsidRPr="005E0FCB">
        <w:rPr>
          <w:rFonts w:ascii="Times New Roman" w:hAnsi="Times New Roman" w:cs="Times New Roman"/>
          <w:b/>
          <w:sz w:val="24"/>
          <w:szCs w:val="24"/>
        </w:rPr>
        <w:t>Equation of Motion:</w:t>
      </w:r>
    </w:p>
    <w:p w:rsidR="00EC69C1" w:rsidRPr="00EC69C1" w:rsidRDefault="00B04081" w:rsidP="0095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Form</w:t>
      </w:r>
    </w:p>
    <w:p w:rsidR="005E0FCB" w:rsidRPr="00B04081" w:rsidRDefault="005E0FCB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B04081" w:rsidRDefault="00B04081" w:rsidP="00B0408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 modelled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with a single degree of freedom. The direction of deflection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 chosen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to be parallel to the longitudinal axis of the nacelle. Each blade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 modelled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as a cantilevered beam with all forces acting at the center. This decision is a simplification made by the assumption that the force of wind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will be distributed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evenly along the length of the blade and that this can be represented as a single point-force of equivalent magnitude. </w:t>
      </w:r>
      <w:r w:rsidR="00042D29">
        <w:rPr>
          <w:rFonts w:ascii="Times New Roman" w:eastAsiaTheme="minorEastAsia" w:hAnsi="Times New Roman" w:cs="Times New Roman"/>
          <w:sz w:val="24"/>
          <w:szCs w:val="24"/>
        </w:rPr>
        <w:t>The displacement, x, is taken at this point as well</w:t>
      </w:r>
      <w:r w:rsidR="006E1477">
        <w:rPr>
          <w:rFonts w:ascii="Times New Roman" w:eastAsiaTheme="minorEastAsia" w:hAnsi="Times New Roman" w:cs="Times New Roman"/>
          <w:sz w:val="24"/>
          <w:szCs w:val="24"/>
        </w:rPr>
        <w:t xml:space="preserve"> in order to simplify calculations. The deflection at any point on the blade can then be determined using the derivative of the deflection</w:t>
      </w:r>
      <w:r w:rsidR="009B0554">
        <w:rPr>
          <w:rFonts w:ascii="Times New Roman" w:eastAsiaTheme="minorEastAsia" w:hAnsi="Times New Roman" w:cs="Times New Roman"/>
          <w:sz w:val="24"/>
          <w:szCs w:val="24"/>
        </w:rPr>
        <w:t xml:space="preserve"> equation, shown in Appendix 1.</w:t>
      </w:r>
    </w:p>
    <w:p w:rsidR="009B0554" w:rsidRPr="005E0FCB" w:rsidRDefault="00FB2168" w:rsidP="00B0408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Three terms must be determined in order to derive the corresponding equation of motion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 mass, damping coefficient, and stiffness. </w:t>
      </w:r>
      <w:r w:rsidR="00572C2B">
        <w:rPr>
          <w:rFonts w:ascii="Times New Roman" w:eastAsiaTheme="minorEastAsia" w:hAnsi="Times New Roman" w:cs="Times New Roman"/>
          <w:sz w:val="24"/>
          <w:szCs w:val="24"/>
        </w:rPr>
        <w:t>These values are determined as shown below.</w:t>
      </w:r>
    </w:p>
    <w:p w:rsidR="005E0FCB" w:rsidRDefault="005E0FCB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Effective mass:</w:t>
      </w:r>
    </w:p>
    <w:p w:rsidR="003C3E28" w:rsidRDefault="003C3E28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effective mass must be recalculated for a vibrating beam in which the displacement is taken at the center,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/2</m:t>
        </m:r>
      </m:oMath>
      <w:r w:rsidR="00562167">
        <w:rPr>
          <w:rFonts w:ascii="Times New Roman" w:eastAsiaTheme="minorEastAsia" w:hAnsi="Times New Roman" w:cs="Times New Roman"/>
          <w:sz w:val="24"/>
          <w:szCs w:val="24"/>
        </w:rPr>
        <w:t xml:space="preserve">,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62167">
        <w:rPr>
          <w:rFonts w:ascii="Times New Roman" w:eastAsiaTheme="minorEastAsia" w:hAnsi="Times New Roman" w:cs="Times New Roman"/>
          <w:sz w:val="24"/>
          <w:szCs w:val="24"/>
        </w:rPr>
        <w:t xml:space="preserve"> is the length of the beam.</w:t>
      </w:r>
      <w:r w:rsidR="003B538A">
        <w:rPr>
          <w:rFonts w:ascii="Times New Roman" w:eastAsiaTheme="minorEastAsia" w:hAnsi="Times New Roman" w:cs="Times New Roman"/>
          <w:sz w:val="24"/>
          <w:szCs w:val="24"/>
        </w:rPr>
        <w:t xml:space="preserve"> Knowing that the beam </w:t>
      </w:r>
      <w:proofErr w:type="gramStart"/>
      <w:r w:rsidR="003B538A">
        <w:rPr>
          <w:rFonts w:ascii="Times New Roman" w:eastAsiaTheme="minorEastAsia" w:hAnsi="Times New Roman" w:cs="Times New Roman"/>
          <w:sz w:val="24"/>
          <w:szCs w:val="24"/>
        </w:rPr>
        <w:t>is fixed</w:t>
      </w:r>
      <w:proofErr w:type="gramEnd"/>
      <w:r w:rsidR="003B538A">
        <w:rPr>
          <w:rFonts w:ascii="Times New Roman" w:eastAsiaTheme="minorEastAsia" w:hAnsi="Times New Roman" w:cs="Times New Roman"/>
          <w:sz w:val="24"/>
          <w:szCs w:val="24"/>
        </w:rPr>
        <w:t xml:space="preserve"> on one end and free on the other (cantilevered), the effective mass is determined to be</w:t>
      </w:r>
    </w:p>
    <w:p w:rsidR="005E0FCB" w:rsidRPr="00D02E47" w:rsidRDefault="00D02E47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:rsidR="00D02E47" w:rsidRDefault="003B538A" w:rsidP="003F3D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Appendix 1 for derivation).</w:t>
      </w:r>
    </w:p>
    <w:p w:rsidR="003F3DCF" w:rsidRDefault="003F3DCF" w:rsidP="003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total mass of a single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blade.</w:t>
      </w:r>
      <w:proofErr w:type="gramEnd"/>
    </w:p>
    <w:p w:rsidR="003B538A" w:rsidRDefault="003B538A" w:rsidP="0095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Damping Coefficient:</w:t>
      </w:r>
    </w:p>
    <w:p w:rsidR="003B538A" w:rsidRDefault="003B538A" w:rsidP="0095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AE6">
        <w:rPr>
          <w:rFonts w:ascii="Times New Roman" w:hAnsi="Times New Roman" w:cs="Times New Roman"/>
          <w:sz w:val="24"/>
          <w:szCs w:val="24"/>
        </w:rPr>
        <w:t xml:space="preserve">Since the turbine blade will not vibrate indefinitely, there must be some internal damping. </w:t>
      </w:r>
      <w:r w:rsidR="00965A6F">
        <w:rPr>
          <w:rFonts w:ascii="Times New Roman" w:hAnsi="Times New Roman" w:cs="Times New Roman"/>
          <w:sz w:val="24"/>
          <w:szCs w:val="24"/>
        </w:rPr>
        <w:t xml:space="preserve">This value may be determined iteratively. </w:t>
      </w:r>
      <w:r w:rsidR="00153FF1">
        <w:rPr>
          <w:rFonts w:ascii="Times New Roman" w:hAnsi="Times New Roman" w:cs="Times New Roman"/>
          <w:sz w:val="24"/>
          <w:szCs w:val="24"/>
        </w:rPr>
        <w:t xml:space="preserve">The system’s response </w:t>
      </w:r>
      <w:proofErr w:type="gramStart"/>
      <w:r w:rsidR="00153FF1">
        <w:rPr>
          <w:rFonts w:ascii="Times New Roman" w:hAnsi="Times New Roman" w:cs="Times New Roman"/>
          <w:sz w:val="24"/>
          <w:szCs w:val="24"/>
        </w:rPr>
        <w:t>may be modelled</w:t>
      </w:r>
      <w:proofErr w:type="gramEnd"/>
      <w:r w:rsidR="00153FF1">
        <w:rPr>
          <w:rFonts w:ascii="Times New Roman" w:hAnsi="Times New Roman" w:cs="Times New Roman"/>
          <w:sz w:val="24"/>
          <w:szCs w:val="24"/>
        </w:rPr>
        <w:t xml:space="preserve"> for a range of damping coefficients in order to determine a value that best satisfies the expected re</w:t>
      </w:r>
      <w:r w:rsidR="003F3DCF">
        <w:rPr>
          <w:rFonts w:ascii="Times New Roman" w:hAnsi="Times New Roman" w:cs="Times New Roman"/>
          <w:sz w:val="24"/>
          <w:szCs w:val="24"/>
        </w:rPr>
        <w:t xml:space="preserve">sponse. That is, the response that will reasonably perform within a factor of safety </w:t>
      </w:r>
      <w:r w:rsidR="003A6925">
        <w:rPr>
          <w:rFonts w:ascii="Times New Roman" w:hAnsi="Times New Roman" w:cs="Times New Roman"/>
          <w:sz w:val="24"/>
          <w:szCs w:val="24"/>
        </w:rPr>
        <w:t>under normal and maximum operating conditions.</w:t>
      </w:r>
    </w:p>
    <w:p w:rsidR="003A6925" w:rsidRDefault="003A6925" w:rsidP="00955B3E">
      <w:pPr>
        <w:rPr>
          <w:rFonts w:ascii="Times New Roman" w:hAnsi="Times New Roman" w:cs="Times New Roman"/>
          <w:sz w:val="24"/>
          <w:szCs w:val="24"/>
        </w:rPr>
      </w:pPr>
    </w:p>
    <w:p w:rsidR="003A6925" w:rsidRDefault="00654216" w:rsidP="0095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Stiffness:</w:t>
      </w:r>
    </w:p>
    <w:p w:rsidR="002F293F" w:rsidRDefault="00654216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0239">
        <w:rPr>
          <w:rFonts w:ascii="Times New Roman" w:hAnsi="Times New Roman" w:cs="Times New Roman"/>
          <w:sz w:val="24"/>
          <w:szCs w:val="24"/>
        </w:rPr>
        <w:t xml:space="preserve">The stiffness of the blade can be determined </w:t>
      </w:r>
      <w:r w:rsidR="009F2596">
        <w:rPr>
          <w:rFonts w:ascii="Times New Roman" w:hAnsi="Times New Roman" w:cs="Times New Roman"/>
          <w:sz w:val="24"/>
          <w:szCs w:val="24"/>
        </w:rPr>
        <w:t xml:space="preserve">from elementary beam theory with forces and displacement </w:t>
      </w:r>
      <w:r w:rsidR="008438BE">
        <w:rPr>
          <w:rFonts w:ascii="Times New Roman" w:hAnsi="Times New Roman" w:cs="Times New Roman"/>
          <w:sz w:val="24"/>
          <w:szCs w:val="24"/>
        </w:rPr>
        <w:t>taken at the center.</w:t>
      </w:r>
      <w:r w:rsidR="00C63F97">
        <w:rPr>
          <w:rFonts w:ascii="Times New Roman" w:hAnsi="Times New Roman" w:cs="Times New Roman"/>
          <w:sz w:val="24"/>
          <w:szCs w:val="24"/>
        </w:rPr>
        <w:t xml:space="preserve"> This will be a function of beam geometry and material properties. </w:t>
      </w:r>
      <w:r w:rsidR="009C603F">
        <w:rPr>
          <w:rFonts w:ascii="Times New Roman" w:hAnsi="Times New Roman" w:cs="Times New Roman"/>
          <w:sz w:val="24"/>
          <w:szCs w:val="24"/>
        </w:rPr>
        <w:t>The material of the blade is a constructed from a combination of carbon, wood, glass, and epoxy</w:t>
      </w:r>
      <w:r w:rsidR="00C40D9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40D93">
        <w:rPr>
          <w:rFonts w:ascii="Times New Roman" w:hAnsi="Times New Roman" w:cs="Times New Roman"/>
          <w:sz w:val="24"/>
          <w:szCs w:val="24"/>
        </w:rPr>
        <w:t xml:space="preserve">. </w:t>
      </w:r>
      <w:r w:rsidR="00666E04">
        <w:rPr>
          <w:rFonts w:ascii="Times New Roman" w:hAnsi="Times New Roman" w:cs="Times New Roman"/>
          <w:sz w:val="24"/>
          <w:szCs w:val="24"/>
        </w:rPr>
        <w:t>The modulus of elasticity</w:t>
      </w:r>
      <w:proofErr w:type="gramStart"/>
      <w:r w:rsidR="00666E0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666E04">
        <w:rPr>
          <w:rFonts w:ascii="Times New Roman" w:eastAsiaTheme="minorEastAsia" w:hAnsi="Times New Roman" w:cs="Times New Roman"/>
          <w:sz w:val="24"/>
          <w:szCs w:val="24"/>
        </w:rPr>
        <w:t>, for this compound is not known, so a value must be assumed based on known valu</w:t>
      </w:r>
      <w:r w:rsidR="00B055A8">
        <w:rPr>
          <w:rFonts w:ascii="Times New Roman" w:eastAsiaTheme="minorEastAsia" w:hAnsi="Times New Roman" w:cs="Times New Roman"/>
          <w:sz w:val="24"/>
          <w:szCs w:val="24"/>
        </w:rPr>
        <w:t>es for each of these materials. The area moment of inertia</w:t>
      </w:r>
      <w:proofErr w:type="gramStart"/>
      <w:r w:rsidR="00B055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055A8">
        <w:rPr>
          <w:rFonts w:ascii="Times New Roman" w:eastAsiaTheme="minorEastAsia" w:hAnsi="Times New Roman" w:cs="Times New Roman"/>
          <w:sz w:val="24"/>
          <w:szCs w:val="24"/>
        </w:rPr>
        <w:t>, is assumed to be for an ellipse matching the approximate dimensions of the blade’</w:t>
      </w:r>
      <w:r w:rsidR="002F293F">
        <w:rPr>
          <w:rFonts w:ascii="Times New Roman" w:eastAsiaTheme="minorEastAsia" w:hAnsi="Times New Roman" w:cs="Times New Roman"/>
          <w:sz w:val="24"/>
          <w:szCs w:val="24"/>
        </w:rPr>
        <w:t>s airfoil shape. The effective stiffness is determined to be</w:t>
      </w:r>
    </w:p>
    <w:p w:rsidR="002F293F" w:rsidRPr="002F293F" w:rsidRDefault="002F293F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2F293F" w:rsidRDefault="002F293F" w:rsidP="002F29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Appendix 1 for derivation).</w:t>
      </w:r>
    </w:p>
    <w:p w:rsidR="002F293F" w:rsidRDefault="008D7EEE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an ellipse is known to be</w:t>
      </w:r>
    </w:p>
    <w:p w:rsidR="008D7EEE" w:rsidRPr="00D925C6" w:rsidRDefault="00D925C6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D925C6" w:rsidRDefault="00D925C6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largest and smallest dimensions of the ellipse, respectively.</w:t>
      </w:r>
    </w:p>
    <w:p w:rsidR="00D925C6" w:rsidRDefault="001C5804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Forcing Function</w:t>
      </w:r>
      <w:r w:rsidR="00C25D7D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2A46D3" w:rsidRDefault="00C25D7D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General Form</w:t>
      </w:r>
    </w:p>
    <w:p w:rsidR="00C25D7D" w:rsidRPr="00347008" w:rsidRDefault="00347008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(ωt)</m:t>
          </m:r>
        </m:oMath>
      </m:oMathPara>
    </w:p>
    <w:p w:rsidR="00347008" w:rsidRDefault="003F1DA1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E750A">
        <w:rPr>
          <w:rFonts w:ascii="Times New Roman" w:eastAsiaTheme="minorEastAsia" w:hAnsi="Times New Roman" w:cs="Times New Roman"/>
          <w:sz w:val="24"/>
          <w:szCs w:val="24"/>
        </w:rPr>
        <w:t xml:space="preserve">The system </w:t>
      </w:r>
      <w:proofErr w:type="gramStart"/>
      <w:r w:rsidR="00CE750A">
        <w:rPr>
          <w:rFonts w:ascii="Times New Roman" w:eastAsiaTheme="minorEastAsia" w:hAnsi="Times New Roman" w:cs="Times New Roman"/>
          <w:sz w:val="24"/>
          <w:szCs w:val="24"/>
        </w:rPr>
        <w:t>is assumed to be forced</w:t>
      </w:r>
      <w:proofErr w:type="gramEnd"/>
      <w:r w:rsidR="00CE750A">
        <w:rPr>
          <w:rFonts w:ascii="Times New Roman" w:eastAsiaTheme="minorEastAsia" w:hAnsi="Times New Roman" w:cs="Times New Roman"/>
          <w:sz w:val="24"/>
          <w:szCs w:val="24"/>
        </w:rPr>
        <w:t xml:space="preserve"> solely by periodic fluctuations in wind velocity. </w:t>
      </w:r>
      <w:r w:rsidR="00741528">
        <w:rPr>
          <w:rFonts w:ascii="Times New Roman" w:eastAsiaTheme="minorEastAsia" w:hAnsi="Times New Roman" w:cs="Times New Roman"/>
          <w:sz w:val="24"/>
          <w:szCs w:val="24"/>
        </w:rPr>
        <w:t xml:space="preserve">The change in velocity is of particular interest because steady wind </w:t>
      </w:r>
      <w:proofErr w:type="gramStart"/>
      <w:r w:rsidR="00741528">
        <w:rPr>
          <w:rFonts w:ascii="Times New Roman" w:eastAsiaTheme="minorEastAsia" w:hAnsi="Times New Roman" w:cs="Times New Roman"/>
          <w:sz w:val="24"/>
          <w:szCs w:val="24"/>
        </w:rPr>
        <w:t>is assumed</w:t>
      </w:r>
      <w:proofErr w:type="gramEnd"/>
      <w:r w:rsidR="00741528">
        <w:rPr>
          <w:rFonts w:ascii="Times New Roman" w:eastAsiaTheme="minorEastAsia" w:hAnsi="Times New Roman" w:cs="Times New Roman"/>
          <w:sz w:val="24"/>
          <w:szCs w:val="24"/>
        </w:rPr>
        <w:t xml:space="preserve"> to induce a constant deflection in the blade, </w:t>
      </w:r>
      <w:r w:rsidR="008C708D">
        <w:rPr>
          <w:rFonts w:ascii="Times New Roman" w:eastAsiaTheme="minorEastAsia" w:hAnsi="Times New Roman" w:cs="Times New Roman"/>
          <w:sz w:val="24"/>
          <w:szCs w:val="24"/>
        </w:rPr>
        <w:t xml:space="preserve">whereas periodic gusts will cause the blade to oscillate. </w:t>
      </w:r>
      <w:r w:rsidR="00A1598F">
        <w:rPr>
          <w:rFonts w:ascii="Times New Roman" w:eastAsiaTheme="minorEastAsia" w:hAnsi="Times New Roman" w:cs="Times New Roman"/>
          <w:sz w:val="24"/>
          <w:szCs w:val="24"/>
        </w:rPr>
        <w:t xml:space="preserve">However, the </w:t>
      </w:r>
      <w:r w:rsidR="001F1F14">
        <w:rPr>
          <w:rFonts w:ascii="Times New Roman" w:eastAsiaTheme="minorEastAsia" w:hAnsi="Times New Roman" w:cs="Times New Roman"/>
          <w:sz w:val="24"/>
          <w:szCs w:val="24"/>
        </w:rPr>
        <w:t xml:space="preserve">steady velocity </w:t>
      </w:r>
      <w:proofErr w:type="gramStart"/>
      <w:r w:rsidR="001F1F14">
        <w:rPr>
          <w:rFonts w:ascii="Times New Roman" w:eastAsiaTheme="minorEastAsia" w:hAnsi="Times New Roman" w:cs="Times New Roman"/>
          <w:sz w:val="24"/>
          <w:szCs w:val="24"/>
        </w:rPr>
        <w:t xml:space="preserve">should not be </w:t>
      </w:r>
      <w:r w:rsidR="00C05B7E">
        <w:rPr>
          <w:rFonts w:ascii="Times New Roman" w:eastAsiaTheme="minorEastAsia" w:hAnsi="Times New Roman" w:cs="Times New Roman"/>
          <w:sz w:val="24"/>
          <w:szCs w:val="24"/>
        </w:rPr>
        <w:t>ignored</w:t>
      </w:r>
      <w:proofErr w:type="gramEnd"/>
      <w:r w:rsidR="00C05B7E">
        <w:rPr>
          <w:rFonts w:ascii="Times New Roman" w:eastAsiaTheme="minorEastAsia" w:hAnsi="Times New Roman" w:cs="Times New Roman"/>
          <w:sz w:val="24"/>
          <w:szCs w:val="24"/>
        </w:rPr>
        <w:t xml:space="preserve"> because the forcing is proportional to the square of velocity in the drag equation, so static deflection will not cancel out these terms. This equation is as follows</w:t>
      </w:r>
    </w:p>
    <w:p w:rsidR="00C05B7E" w:rsidRPr="00C05B7E" w:rsidRDefault="00C05B7E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05B7E" w:rsidRDefault="00C05B7E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is the drag coefficient of the blade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the freestream density,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blade area,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freestream velocity. </w:t>
      </w:r>
      <w:r w:rsidR="00595A17">
        <w:rPr>
          <w:rFonts w:ascii="Times New Roman" w:eastAsiaTheme="minorEastAsia" w:hAnsi="Times New Roman" w:cs="Times New Roman"/>
          <w:sz w:val="24"/>
          <w:szCs w:val="24"/>
        </w:rPr>
        <w:t xml:space="preserve">Since the velocity term in this equation is periodic, the forcing function does not have to appear in the general form shown above. In fact, </w:t>
      </w:r>
      <w:r w:rsidR="008E7893">
        <w:rPr>
          <w:rFonts w:ascii="Times New Roman" w:eastAsiaTheme="minorEastAsia" w:hAnsi="Times New Roman" w:cs="Times New Roman"/>
          <w:sz w:val="24"/>
          <w:szCs w:val="24"/>
        </w:rPr>
        <w:t>this equation for drag force is the forcing function itself, rewritten as</w:t>
      </w:r>
    </w:p>
    <w:p w:rsidR="008E7893" w:rsidRPr="00C05B7E" w:rsidRDefault="008E7893" w:rsidP="008E78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E7893" w:rsidRDefault="003F5764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Velocity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can be rewritten as a function of time, varying about a certain steady velocity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a particular gust velocity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can be represented as</w:t>
      </w:r>
      <w:proofErr w:type="gramEnd"/>
    </w:p>
    <w:p w:rsidR="003F5764" w:rsidRPr="00B21366" w:rsidRDefault="00B21366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(ωt)</m:t>
          </m:r>
        </m:oMath>
      </m:oMathPara>
    </w:p>
    <w:p w:rsidR="003F357A" w:rsidRDefault="00B14732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frequency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gusts.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357A">
        <w:rPr>
          <w:rFonts w:ascii="Times New Roman" w:eastAsiaTheme="minorEastAsia" w:hAnsi="Times New Roman" w:cs="Times New Roman"/>
          <w:sz w:val="24"/>
          <w:szCs w:val="24"/>
        </w:rPr>
        <w:t>Altogether, the forcing function is</w:t>
      </w:r>
    </w:p>
    <w:p w:rsidR="00E82300" w:rsidRPr="004734D0" w:rsidRDefault="00E82300" w:rsidP="00E823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F(t)=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D2F3F" w:rsidRPr="002D2F3F" w:rsidRDefault="004734D0" w:rsidP="00E823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Values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C53A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53AD9">
        <w:rPr>
          <w:rFonts w:ascii="Times New Roman" w:eastAsiaTheme="minorEastAsia" w:hAnsi="Times New Roman" w:cs="Times New Roman"/>
          <w:sz w:val="24"/>
          <w:szCs w:val="24"/>
        </w:rPr>
        <w:t>are selected</w:t>
      </w:r>
      <w:proofErr w:type="gramEnd"/>
      <w:r w:rsidR="00C53AD9">
        <w:rPr>
          <w:rFonts w:ascii="Times New Roman" w:eastAsiaTheme="minorEastAsia" w:hAnsi="Times New Roman" w:cs="Times New Roman"/>
          <w:sz w:val="24"/>
          <w:szCs w:val="24"/>
        </w:rPr>
        <w:t xml:space="preserve"> from common values published by the national weather service. </w:t>
      </w:r>
      <w:r w:rsidR="00CA4371">
        <w:rPr>
          <w:rFonts w:ascii="Times New Roman" w:eastAsiaTheme="minorEastAsia" w:hAnsi="Times New Roman" w:cs="Times New Roman"/>
          <w:sz w:val="24"/>
          <w:szCs w:val="24"/>
        </w:rPr>
        <w:t xml:space="preserve">The system </w:t>
      </w:r>
      <w:proofErr w:type="gramStart"/>
      <w:r w:rsidR="00CA4371">
        <w:rPr>
          <w:rFonts w:ascii="Times New Roman" w:eastAsiaTheme="minorEastAsia" w:hAnsi="Times New Roman" w:cs="Times New Roman"/>
          <w:sz w:val="24"/>
          <w:szCs w:val="24"/>
        </w:rPr>
        <w:t>will be modelled</w:t>
      </w:r>
      <w:proofErr w:type="gramEnd"/>
      <w:r w:rsidR="00CA4371">
        <w:rPr>
          <w:rFonts w:ascii="Times New Roman" w:eastAsiaTheme="minorEastAsia" w:hAnsi="Times New Roman" w:cs="Times New Roman"/>
          <w:sz w:val="24"/>
          <w:szCs w:val="24"/>
        </w:rPr>
        <w:t xml:space="preserve"> in a variety of conditions, but two regimes of generally calm and gusty weather are defined. </w:t>
      </w:r>
      <w:r w:rsidR="002D2F3F">
        <w:rPr>
          <w:rFonts w:ascii="Times New Roman" w:eastAsiaTheme="minorEastAsia" w:hAnsi="Times New Roman" w:cs="Times New Roman"/>
          <w:sz w:val="24"/>
          <w:szCs w:val="24"/>
        </w:rPr>
        <w:t xml:space="preserve">The national weather service reports gusts when peak wind speed is at least 16 knots, and wind variation is at least 9 knots. </w:t>
      </w:r>
      <w:r w:rsidR="00B3794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D2F3F">
        <w:rPr>
          <w:rFonts w:ascii="Times New Roman" w:eastAsiaTheme="minorEastAsia" w:hAnsi="Times New Roman" w:cs="Times New Roman"/>
          <w:sz w:val="24"/>
          <w:szCs w:val="24"/>
        </w:rPr>
        <w:t>he period of these gusts is typically less than 20 seconds</w:t>
      </w:r>
      <w:r w:rsidR="002D2F3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D2F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37944">
        <w:rPr>
          <w:rFonts w:ascii="Times New Roman" w:eastAsiaTheme="minorEastAsia" w:hAnsi="Times New Roman" w:cs="Times New Roman"/>
          <w:sz w:val="24"/>
          <w:szCs w:val="24"/>
        </w:rPr>
        <w:t xml:space="preserve">This will be the boundary used to define the difference between calm and gusty conditions. Here, the variation of 9 knots corresponds </w:t>
      </w:r>
      <w:proofErr w:type="gramStart"/>
      <w:r w:rsidR="00B37944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B37944">
        <w:rPr>
          <w:rFonts w:ascii="Times New Roman" w:eastAsiaTheme="minorEastAsia" w:hAnsi="Times New Roman" w:cs="Times New Roman"/>
          <w:sz w:val="24"/>
          <w:szCs w:val="24"/>
        </w:rPr>
        <w:t xml:space="preserve">, 16 knots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="00B37944">
        <w:rPr>
          <w:rFonts w:ascii="Times New Roman" w:eastAsiaTheme="minorEastAsia" w:hAnsi="Times New Roman" w:cs="Times New Roman"/>
          <w:sz w:val="24"/>
          <w:szCs w:val="24"/>
        </w:rPr>
        <w:t xml:space="preserve">, and the forcing frequency,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B37944">
        <w:rPr>
          <w:rFonts w:ascii="Times New Roman" w:eastAsiaTheme="minorEastAsia" w:hAnsi="Times New Roman" w:cs="Times New Roman"/>
          <w:sz w:val="24"/>
          <w:szCs w:val="24"/>
        </w:rPr>
        <w:t>, can be determined from the period of 20 seconds.</w:t>
      </w:r>
    </w:p>
    <w:p w:rsidR="003F357A" w:rsidRDefault="0019094E" w:rsidP="0019094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conclusion</w:t>
      </w:r>
      <w:r w:rsidR="000916FD">
        <w:rPr>
          <w:rFonts w:ascii="Times New Roman" w:eastAsiaTheme="minorEastAsia" w:hAnsi="Times New Roman" w:cs="Times New Roman"/>
          <w:sz w:val="24"/>
          <w:szCs w:val="24"/>
        </w:rPr>
        <w:t>, the equation governing the vibrational motion of the turbine blade is</w:t>
      </w:r>
    </w:p>
    <w:p w:rsidR="00CB3FCA" w:rsidRPr="00B04081" w:rsidRDefault="00CB3FCA" w:rsidP="00CB3F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916FD" w:rsidRDefault="000916FD" w:rsidP="00955B3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094E" w:rsidRDefault="006B52D7" w:rsidP="00955B3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References</w:t>
      </w:r>
    </w:p>
    <w:p w:rsidR="006B52D7" w:rsidRDefault="00080FBF" w:rsidP="00955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Pr="00094169">
        <w:rPr>
          <w:rFonts w:ascii="Times New Roman" w:eastAsiaTheme="minorEastAsia" w:hAnsi="Times New Roman" w:cs="Times New Roman"/>
          <w:sz w:val="24"/>
          <w:szCs w:val="24"/>
        </w:rPr>
        <w:t>http://mn.gov/commerce/energyfacilities/documents/18884/General%20Specifications%20V82-1.65%20MW%20MK%20II.pdf</w:t>
      </w:r>
    </w:p>
    <w:p w:rsidR="00080FBF" w:rsidRPr="009248D4" w:rsidRDefault="00080FBF" w:rsidP="00C376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080FBF">
        <w:rPr>
          <w:rFonts w:ascii="Times New Roman" w:eastAsiaTheme="minorEastAsia" w:hAnsi="Times New Roman" w:cs="Times New Roman"/>
          <w:sz w:val="24"/>
          <w:szCs w:val="24"/>
        </w:rPr>
        <w:t>http://graphical.weather.gov/definitions/defineWindGust.html</w:t>
      </w:r>
      <w:bookmarkStart w:id="0" w:name="_GoBack"/>
      <w:bookmarkEnd w:id="0"/>
      <w:r w:rsidR="009248D4"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080FBF" w:rsidRPr="009248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4DE" w:rsidRDefault="00AF74DE" w:rsidP="00955B3E">
      <w:pPr>
        <w:spacing w:after="0" w:line="240" w:lineRule="auto"/>
      </w:pPr>
      <w:r>
        <w:separator/>
      </w:r>
    </w:p>
  </w:endnote>
  <w:endnote w:type="continuationSeparator" w:id="0">
    <w:p w:rsidR="00AF74DE" w:rsidRDefault="00AF74DE" w:rsidP="0095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9012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510" w:rsidRDefault="00E555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6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5510" w:rsidRDefault="00E55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4DE" w:rsidRDefault="00AF74DE" w:rsidP="00955B3E">
      <w:pPr>
        <w:spacing w:after="0" w:line="240" w:lineRule="auto"/>
      </w:pPr>
      <w:r>
        <w:separator/>
      </w:r>
    </w:p>
  </w:footnote>
  <w:footnote w:type="continuationSeparator" w:id="0">
    <w:p w:rsidR="00AF74DE" w:rsidRDefault="00AF74DE" w:rsidP="0095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3E" w:rsidRDefault="00955B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Joel Lubinitsky, Michael </w:t>
    </w:r>
    <w:proofErr w:type="spellStart"/>
    <w:r>
      <w:rPr>
        <w:rFonts w:ascii="Times New Roman" w:hAnsi="Times New Roman" w:cs="Times New Roman"/>
        <w:sz w:val="24"/>
        <w:szCs w:val="24"/>
      </w:rPr>
      <w:t>Iati</w:t>
    </w:r>
    <w:proofErr w:type="spellEnd"/>
    <w:r>
      <w:rPr>
        <w:rFonts w:ascii="Times New Roman" w:hAnsi="Times New Roman" w:cs="Times New Roman"/>
        <w:sz w:val="24"/>
        <w:szCs w:val="24"/>
      </w:rPr>
      <w:t>, Evan Hyde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Project 1</w:t>
    </w:r>
  </w:p>
  <w:p w:rsidR="00955B3E" w:rsidRPr="00955B3E" w:rsidRDefault="00955B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MAE 321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03/24/15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3E"/>
    <w:rsid w:val="00042D29"/>
    <w:rsid w:val="00080FBF"/>
    <w:rsid w:val="000916FD"/>
    <w:rsid w:val="00094169"/>
    <w:rsid w:val="00153FF1"/>
    <w:rsid w:val="0019094E"/>
    <w:rsid w:val="001C5804"/>
    <w:rsid w:val="001F1F14"/>
    <w:rsid w:val="002A46D3"/>
    <w:rsid w:val="002D2F3F"/>
    <w:rsid w:val="002F293F"/>
    <w:rsid w:val="00347008"/>
    <w:rsid w:val="003A6925"/>
    <w:rsid w:val="003B538A"/>
    <w:rsid w:val="003C3E28"/>
    <w:rsid w:val="003D1155"/>
    <w:rsid w:val="003F1DA1"/>
    <w:rsid w:val="003F357A"/>
    <w:rsid w:val="003F3DCF"/>
    <w:rsid w:val="003F5764"/>
    <w:rsid w:val="004734D0"/>
    <w:rsid w:val="00562167"/>
    <w:rsid w:val="00572C2B"/>
    <w:rsid w:val="00595A17"/>
    <w:rsid w:val="005E0FCB"/>
    <w:rsid w:val="00603972"/>
    <w:rsid w:val="00607AF9"/>
    <w:rsid w:val="00654216"/>
    <w:rsid w:val="00666E04"/>
    <w:rsid w:val="006B52D7"/>
    <w:rsid w:val="006E1477"/>
    <w:rsid w:val="006E1D73"/>
    <w:rsid w:val="00741528"/>
    <w:rsid w:val="0083056F"/>
    <w:rsid w:val="008438BE"/>
    <w:rsid w:val="008C708D"/>
    <w:rsid w:val="008D7EEE"/>
    <w:rsid w:val="008E7893"/>
    <w:rsid w:val="009248D4"/>
    <w:rsid w:val="00955B3E"/>
    <w:rsid w:val="00965A6F"/>
    <w:rsid w:val="009B0554"/>
    <w:rsid w:val="009C603F"/>
    <w:rsid w:val="009F2596"/>
    <w:rsid w:val="00A1598F"/>
    <w:rsid w:val="00AF74DE"/>
    <w:rsid w:val="00B00239"/>
    <w:rsid w:val="00B04081"/>
    <w:rsid w:val="00B055A8"/>
    <w:rsid w:val="00B10F54"/>
    <w:rsid w:val="00B14732"/>
    <w:rsid w:val="00B21366"/>
    <w:rsid w:val="00B37944"/>
    <w:rsid w:val="00BE7981"/>
    <w:rsid w:val="00C05B7E"/>
    <w:rsid w:val="00C25D7D"/>
    <w:rsid w:val="00C37689"/>
    <w:rsid w:val="00C40D93"/>
    <w:rsid w:val="00C52879"/>
    <w:rsid w:val="00C53AD9"/>
    <w:rsid w:val="00C63F97"/>
    <w:rsid w:val="00CA4371"/>
    <w:rsid w:val="00CB3FCA"/>
    <w:rsid w:val="00CE750A"/>
    <w:rsid w:val="00D02E47"/>
    <w:rsid w:val="00D70642"/>
    <w:rsid w:val="00D925C6"/>
    <w:rsid w:val="00E55510"/>
    <w:rsid w:val="00E82300"/>
    <w:rsid w:val="00EC69C1"/>
    <w:rsid w:val="00F70450"/>
    <w:rsid w:val="00FB2168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3E"/>
  </w:style>
  <w:style w:type="paragraph" w:styleId="Footer">
    <w:name w:val="footer"/>
    <w:basedOn w:val="Normal"/>
    <w:link w:val="FooterChar"/>
    <w:uiPriority w:val="99"/>
    <w:unhideWhenUsed/>
    <w:rsid w:val="0095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3E"/>
  </w:style>
  <w:style w:type="character" w:styleId="PlaceholderText">
    <w:name w:val="Placeholder Text"/>
    <w:basedOn w:val="DefaultParagraphFont"/>
    <w:uiPriority w:val="99"/>
    <w:semiHidden/>
    <w:rsid w:val="005E0F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3E"/>
  </w:style>
  <w:style w:type="paragraph" w:styleId="Footer">
    <w:name w:val="footer"/>
    <w:basedOn w:val="Normal"/>
    <w:link w:val="FooterChar"/>
    <w:uiPriority w:val="99"/>
    <w:unhideWhenUsed/>
    <w:rsid w:val="0095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3E"/>
  </w:style>
  <w:style w:type="character" w:styleId="PlaceholderText">
    <w:name w:val="Placeholder Text"/>
    <w:basedOn w:val="DefaultParagraphFont"/>
    <w:uiPriority w:val="99"/>
    <w:semiHidden/>
    <w:rsid w:val="005E0F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D4"/>
    <w:rsid w:val="007C48D4"/>
    <w:rsid w:val="00B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8D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8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FC79-BA50-4DDE-A7A2-27CDC6C8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72</cp:revision>
  <dcterms:created xsi:type="dcterms:W3CDTF">2015-03-22T21:29:00Z</dcterms:created>
  <dcterms:modified xsi:type="dcterms:W3CDTF">2015-03-22T23:40:00Z</dcterms:modified>
</cp:coreProperties>
</file>