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C23E1" w14:textId="77777777" w:rsidR="00120E9C" w:rsidRPr="00120E9C" w:rsidRDefault="00120E9C" w:rsidP="00120E9C">
      <w:pPr>
        <w:rPr>
          <w:b/>
          <w:bCs/>
        </w:rPr>
      </w:pPr>
      <w:r w:rsidRPr="00120E9C">
        <w:rPr>
          <w:b/>
          <w:bCs/>
        </w:rPr>
        <w:t>Contextualization (Answer-as-a-Service) Guidelines with References</w:t>
      </w:r>
    </w:p>
    <w:p w14:paraId="6749462D" w14:textId="77777777" w:rsidR="00120E9C" w:rsidRPr="00120E9C" w:rsidRDefault="00C53460" w:rsidP="00120E9C">
      <w:r>
        <w:pict w14:anchorId="5F450055">
          <v:rect id="_x0000_i1025" style="width:0;height:1.5pt" o:hralign="center" o:hrstd="t" o:hr="t" fillcolor="#a0a0a0" stroked="f"/>
        </w:pict>
      </w:r>
    </w:p>
    <w:p w14:paraId="01162B94" w14:textId="77777777" w:rsidR="00120E9C" w:rsidRPr="00120E9C" w:rsidRDefault="00120E9C" w:rsidP="00120E9C">
      <w:pPr>
        <w:rPr>
          <w:b/>
          <w:bCs/>
        </w:rPr>
      </w:pPr>
      <w:r w:rsidRPr="00120E9C">
        <w:rPr>
          <w:b/>
          <w:bCs/>
        </w:rPr>
        <w:t>Part 1: Introduction to Contextualization</w:t>
      </w:r>
    </w:p>
    <w:p w14:paraId="4A929093" w14:textId="77777777" w:rsidR="00120E9C" w:rsidRPr="00120E9C" w:rsidRDefault="00120E9C" w:rsidP="00120E9C">
      <w:r w:rsidRPr="00120E9C">
        <w:rPr>
          <w:b/>
          <w:bCs/>
        </w:rPr>
        <w:t>Definition</w:t>
      </w:r>
      <w:r w:rsidRPr="00120E9C">
        <w:t xml:space="preserve">: Contextualization, as a form of </w:t>
      </w:r>
      <w:r w:rsidRPr="00120E9C">
        <w:rPr>
          <w:b/>
          <w:bCs/>
        </w:rPr>
        <w:t>Answer-as-a-Service (</w:t>
      </w:r>
      <w:proofErr w:type="spellStart"/>
      <w:r w:rsidRPr="00120E9C">
        <w:rPr>
          <w:b/>
          <w:bCs/>
        </w:rPr>
        <w:t>AaaS</w:t>
      </w:r>
      <w:proofErr w:type="spellEnd"/>
      <w:r w:rsidRPr="00120E9C">
        <w:rPr>
          <w:b/>
          <w:bCs/>
        </w:rPr>
        <w:t>)</w:t>
      </w:r>
      <w:r w:rsidRPr="00120E9C">
        <w:t xml:space="preserve">, is a data monetization strategy that focuses on providing </w:t>
      </w:r>
      <w:r w:rsidRPr="00120E9C">
        <w:rPr>
          <w:b/>
          <w:bCs/>
        </w:rPr>
        <w:t>customized, actionable information</w:t>
      </w:r>
      <w:r w:rsidRPr="00120E9C">
        <w:t xml:space="preserve"> to customers. This information is either derived from data that the customer supplies or mined from external data sources. The key value proposition is the ability to tailor the data to specific business needs, providing </w:t>
      </w:r>
      <w:r w:rsidRPr="00120E9C">
        <w:rPr>
          <w:b/>
          <w:bCs/>
        </w:rPr>
        <w:t>real-time, relevant insights</w:t>
      </w:r>
      <w:r w:rsidRPr="00120E9C">
        <w:t>. This approach is becoming increasingly popular in sectors like finance, healthcare, and logistics, where highly specialized insights are required for decision-</w:t>
      </w:r>
      <w:proofErr w:type="gramStart"/>
      <w:r w:rsidRPr="00120E9C">
        <w:t>making</w:t>
      </w:r>
      <w:r w:rsidRPr="00120E9C">
        <w:rPr>
          <w:rFonts w:ascii="Arial" w:hAnsi="Arial" w:cs="Arial"/>
        </w:rPr>
        <w:t>​</w:t>
      </w:r>
      <w:r w:rsidRPr="00120E9C">
        <w:t>(</w:t>
      </w:r>
      <w:proofErr w:type="spellStart"/>
      <w:proofErr w:type="gramEnd"/>
      <w:r w:rsidRPr="00120E9C">
        <w:t>DaaS_Guidelines</w:t>
      </w:r>
      <w:proofErr w:type="spellEnd"/>
      <w:r w:rsidRPr="00120E9C">
        <w:t>).</w:t>
      </w:r>
    </w:p>
    <w:p w14:paraId="73C14000" w14:textId="77777777" w:rsidR="00120E9C" w:rsidRPr="00120E9C" w:rsidRDefault="00120E9C" w:rsidP="00120E9C">
      <w:r w:rsidRPr="00120E9C">
        <w:rPr>
          <w:b/>
          <w:bCs/>
        </w:rPr>
        <w:t>Examples</w:t>
      </w:r>
      <w:r w:rsidRPr="00120E9C">
        <w:t>:</w:t>
      </w:r>
    </w:p>
    <w:p w14:paraId="57C13B2E" w14:textId="77777777" w:rsidR="00120E9C" w:rsidRPr="00120E9C" w:rsidRDefault="00120E9C" w:rsidP="00120E9C">
      <w:pPr>
        <w:numPr>
          <w:ilvl w:val="0"/>
          <w:numId w:val="1"/>
        </w:numPr>
      </w:pPr>
      <w:r w:rsidRPr="00120E9C">
        <w:rPr>
          <w:b/>
          <w:bCs/>
        </w:rPr>
        <w:t>Custom Analytics for Supply Chain Optimization</w:t>
      </w:r>
      <w:r w:rsidRPr="00120E9C">
        <w:t>: A logistics company might supply operational data, which is then contextualized with external economic data to provide optimized routing and cost-saving strategies.</w:t>
      </w:r>
    </w:p>
    <w:p w14:paraId="2B08453B" w14:textId="77777777" w:rsidR="00120E9C" w:rsidRPr="00120E9C" w:rsidRDefault="00120E9C" w:rsidP="00120E9C">
      <w:pPr>
        <w:numPr>
          <w:ilvl w:val="0"/>
          <w:numId w:val="1"/>
        </w:numPr>
      </w:pPr>
      <w:r w:rsidRPr="00120E9C">
        <w:rPr>
          <w:b/>
          <w:bCs/>
        </w:rPr>
        <w:t>Financial Insights for Investors</w:t>
      </w:r>
      <w:r w:rsidRPr="00120E9C">
        <w:t>: An investment firm might integrate internal portfolio data with external market trends to provide predictive insights for asset management decisions.</w:t>
      </w:r>
    </w:p>
    <w:p w14:paraId="7754A306" w14:textId="77777777" w:rsidR="00120E9C" w:rsidRPr="00120E9C" w:rsidRDefault="00C53460" w:rsidP="00120E9C">
      <w:r>
        <w:pict w14:anchorId="752AA028">
          <v:rect id="_x0000_i1026" style="width:0;height:1.5pt" o:hralign="center" o:hrstd="t" o:hr="t" fillcolor="#a0a0a0" stroked="f"/>
        </w:pict>
      </w:r>
    </w:p>
    <w:p w14:paraId="04FF1F09" w14:textId="77777777" w:rsidR="00120E9C" w:rsidRPr="00120E9C" w:rsidRDefault="00120E9C" w:rsidP="00120E9C">
      <w:pPr>
        <w:rPr>
          <w:b/>
          <w:bCs/>
        </w:rPr>
      </w:pPr>
      <w:r w:rsidRPr="00120E9C">
        <w:rPr>
          <w:b/>
          <w:bCs/>
        </w:rPr>
        <w:t>Part 2: Setup Requirements for Contextualization (</w:t>
      </w:r>
      <w:proofErr w:type="spellStart"/>
      <w:r w:rsidRPr="00120E9C">
        <w:rPr>
          <w:b/>
          <w:bCs/>
        </w:rPr>
        <w:t>AaaS</w:t>
      </w:r>
      <w:proofErr w:type="spellEnd"/>
      <w:r w:rsidRPr="00120E9C">
        <w:rPr>
          <w:b/>
          <w:bCs/>
        </w:rPr>
        <w:t>)</w:t>
      </w:r>
    </w:p>
    <w:p w14:paraId="4A564781" w14:textId="77777777" w:rsidR="00120E9C" w:rsidRPr="00120E9C" w:rsidRDefault="00120E9C" w:rsidP="00120E9C">
      <w:pPr>
        <w:rPr>
          <w:b/>
          <w:bCs/>
        </w:rPr>
      </w:pPr>
      <w:r w:rsidRPr="00120E9C">
        <w:rPr>
          <w:b/>
          <w:bCs/>
        </w:rPr>
        <w:t>1. Talent and Team Composition</w:t>
      </w:r>
    </w:p>
    <w:p w14:paraId="6B01F248" w14:textId="77777777" w:rsidR="00120E9C" w:rsidRPr="00120E9C" w:rsidRDefault="00120E9C" w:rsidP="00120E9C">
      <w:r w:rsidRPr="00120E9C">
        <w:t>Contextualization requires specialized roles focused on combining data analysis with domain-specific expertise to deliver customized answers to clients.</w:t>
      </w:r>
    </w:p>
    <w:p w14:paraId="44B8ACDE" w14:textId="77777777" w:rsidR="00120E9C" w:rsidRPr="00120E9C" w:rsidRDefault="00120E9C" w:rsidP="00120E9C">
      <w:r w:rsidRPr="00120E9C">
        <w:rPr>
          <w:i/>
          <w:iCs/>
        </w:rPr>
        <w:t>Essential Roles</w:t>
      </w:r>
      <w:r w:rsidRPr="00120E9C">
        <w:t>:</w:t>
      </w:r>
    </w:p>
    <w:p w14:paraId="7BCC8C19" w14:textId="77777777" w:rsidR="00120E9C" w:rsidRPr="00120E9C" w:rsidRDefault="00120E9C" w:rsidP="00120E9C">
      <w:pPr>
        <w:numPr>
          <w:ilvl w:val="0"/>
          <w:numId w:val="2"/>
        </w:numPr>
      </w:pPr>
      <w:r w:rsidRPr="00120E9C">
        <w:rPr>
          <w:b/>
          <w:bCs/>
        </w:rPr>
        <w:t>Data Analysts</w:t>
      </w:r>
      <w:r w:rsidRPr="00120E9C">
        <w:t xml:space="preserve">: </w:t>
      </w:r>
      <w:proofErr w:type="spellStart"/>
      <w:r w:rsidRPr="00120E9C">
        <w:t>Analyze</w:t>
      </w:r>
      <w:proofErr w:type="spellEnd"/>
      <w:r w:rsidRPr="00120E9C">
        <w:t xml:space="preserve"> both internal and external datasets to provide relevant insights. They ensure that the customized answers provided are tailored to the client’s unique requirements.</w:t>
      </w:r>
    </w:p>
    <w:p w14:paraId="712797E9" w14:textId="77777777" w:rsidR="00120E9C" w:rsidRPr="00120E9C" w:rsidRDefault="00120E9C" w:rsidP="00120E9C">
      <w:pPr>
        <w:numPr>
          <w:ilvl w:val="1"/>
          <w:numId w:val="2"/>
        </w:numPr>
      </w:pPr>
      <w:r w:rsidRPr="00120E9C">
        <w:rPr>
          <w:b/>
          <w:bCs/>
        </w:rPr>
        <w:t>Skills</w:t>
      </w:r>
      <w:r w:rsidRPr="00120E9C">
        <w:t>: Strong analytical skills and deep knowledge of industry-specific data trends. Familiarity with tools like Tableau, Power BI, and R for visualization and analysis.</w:t>
      </w:r>
    </w:p>
    <w:p w14:paraId="16FBB72A" w14:textId="77777777" w:rsidR="00120E9C" w:rsidRPr="00120E9C" w:rsidRDefault="00120E9C" w:rsidP="00120E9C">
      <w:pPr>
        <w:numPr>
          <w:ilvl w:val="0"/>
          <w:numId w:val="2"/>
        </w:numPr>
      </w:pPr>
      <w:r w:rsidRPr="00120E9C">
        <w:rPr>
          <w:b/>
          <w:bCs/>
        </w:rPr>
        <w:t>Domain Experts</w:t>
      </w:r>
      <w:r w:rsidRPr="00120E9C">
        <w:t>: Subject matter experts who understand the context in which the data will be used. They help ensure that the insights provided are practical and relevant to the client's business objectives.</w:t>
      </w:r>
    </w:p>
    <w:p w14:paraId="51AE80ED" w14:textId="77777777" w:rsidR="00120E9C" w:rsidRPr="00120E9C" w:rsidRDefault="00120E9C" w:rsidP="00120E9C">
      <w:pPr>
        <w:numPr>
          <w:ilvl w:val="1"/>
          <w:numId w:val="2"/>
        </w:numPr>
      </w:pPr>
      <w:r w:rsidRPr="00120E9C">
        <w:rPr>
          <w:b/>
          <w:bCs/>
        </w:rPr>
        <w:t>Skills</w:t>
      </w:r>
      <w:r w:rsidRPr="00120E9C">
        <w:t>: Deep industry knowledge in areas such as finance, healthcare, or logistics, depending on the service.</w:t>
      </w:r>
    </w:p>
    <w:p w14:paraId="2E94E68E" w14:textId="77777777" w:rsidR="00120E9C" w:rsidRPr="00120E9C" w:rsidRDefault="00120E9C" w:rsidP="00120E9C">
      <w:pPr>
        <w:numPr>
          <w:ilvl w:val="0"/>
          <w:numId w:val="2"/>
        </w:numPr>
      </w:pPr>
      <w:r w:rsidRPr="00120E9C">
        <w:rPr>
          <w:b/>
          <w:bCs/>
        </w:rPr>
        <w:lastRenderedPageBreak/>
        <w:t>Data Scientists</w:t>
      </w:r>
      <w:r w:rsidRPr="00120E9C">
        <w:t>: Develop and refine machine learning algorithms and models to mine external datasets, adding further context to the information provided by the client.</w:t>
      </w:r>
    </w:p>
    <w:p w14:paraId="215DA2FD" w14:textId="77777777" w:rsidR="00120E9C" w:rsidRPr="00120E9C" w:rsidRDefault="00120E9C" w:rsidP="00120E9C">
      <w:r w:rsidRPr="00120E9C">
        <w:rPr>
          <w:i/>
          <w:iCs/>
        </w:rPr>
        <w:t>Support Roles</w:t>
      </w:r>
      <w:r w:rsidRPr="00120E9C">
        <w:t>:</w:t>
      </w:r>
    </w:p>
    <w:p w14:paraId="20428FBD" w14:textId="77777777" w:rsidR="00120E9C" w:rsidRPr="00120E9C" w:rsidRDefault="00120E9C" w:rsidP="00120E9C">
      <w:pPr>
        <w:numPr>
          <w:ilvl w:val="0"/>
          <w:numId w:val="3"/>
        </w:numPr>
      </w:pPr>
      <w:r w:rsidRPr="00120E9C">
        <w:rPr>
          <w:b/>
          <w:bCs/>
        </w:rPr>
        <w:t>Product Managers</w:t>
      </w:r>
      <w:r w:rsidRPr="00120E9C">
        <w:t>: Responsible for ensuring that the productized version of contextualized data is user-friendly and meets market needs. They work closely with analysts and domain experts to ensure the solution is aligned with client demands.</w:t>
      </w:r>
    </w:p>
    <w:p w14:paraId="3491189B" w14:textId="77777777" w:rsidR="00120E9C" w:rsidRPr="00120E9C" w:rsidRDefault="00120E9C" w:rsidP="00120E9C">
      <w:pPr>
        <w:numPr>
          <w:ilvl w:val="1"/>
          <w:numId w:val="3"/>
        </w:numPr>
      </w:pPr>
      <w:r w:rsidRPr="00120E9C">
        <w:rPr>
          <w:b/>
          <w:bCs/>
        </w:rPr>
        <w:t>Skills</w:t>
      </w:r>
      <w:r w:rsidRPr="00120E9C">
        <w:t>: Market research, product development, and agile methodologies to ensure iterative improvement.</w:t>
      </w:r>
    </w:p>
    <w:p w14:paraId="3D69CF12" w14:textId="77777777" w:rsidR="00120E9C" w:rsidRPr="00120E9C" w:rsidRDefault="00C53460" w:rsidP="00120E9C">
      <w:r>
        <w:pict w14:anchorId="7F4F1238">
          <v:rect id="_x0000_i1027" style="width:0;height:1.5pt" o:hralign="center" o:hrstd="t" o:hr="t" fillcolor="#a0a0a0" stroked="f"/>
        </w:pict>
      </w:r>
    </w:p>
    <w:p w14:paraId="1F39BA6F" w14:textId="77777777" w:rsidR="00120E9C" w:rsidRPr="00120E9C" w:rsidRDefault="00120E9C" w:rsidP="00120E9C">
      <w:pPr>
        <w:rPr>
          <w:b/>
          <w:bCs/>
        </w:rPr>
      </w:pPr>
      <w:r w:rsidRPr="00120E9C">
        <w:rPr>
          <w:b/>
          <w:bCs/>
        </w:rPr>
        <w:t>2. Technical Infrastructure</w:t>
      </w:r>
    </w:p>
    <w:p w14:paraId="04B20673" w14:textId="77777777" w:rsidR="00120E9C" w:rsidRPr="00120E9C" w:rsidRDefault="00120E9C" w:rsidP="00120E9C">
      <w:r w:rsidRPr="00120E9C">
        <w:t xml:space="preserve">A solid technical infrastructure is crucial for providing highly contextualized data through </w:t>
      </w:r>
      <w:proofErr w:type="spellStart"/>
      <w:r w:rsidRPr="00120E9C">
        <w:t>AaaS</w:t>
      </w:r>
      <w:proofErr w:type="spellEnd"/>
      <w:r w:rsidRPr="00120E9C">
        <w:t>.</w:t>
      </w:r>
    </w:p>
    <w:p w14:paraId="3CAE2040" w14:textId="77777777" w:rsidR="00120E9C" w:rsidRPr="00120E9C" w:rsidRDefault="00120E9C" w:rsidP="00120E9C">
      <w:pPr>
        <w:numPr>
          <w:ilvl w:val="0"/>
          <w:numId w:val="4"/>
        </w:numPr>
      </w:pPr>
      <w:r w:rsidRPr="00120E9C">
        <w:rPr>
          <w:b/>
          <w:bCs/>
        </w:rPr>
        <w:t>Data Storage and Management</w:t>
      </w:r>
      <w:r w:rsidRPr="00120E9C">
        <w:t>:</w:t>
      </w:r>
    </w:p>
    <w:p w14:paraId="7F18131C" w14:textId="77777777" w:rsidR="00120E9C" w:rsidRPr="00120E9C" w:rsidRDefault="00120E9C" w:rsidP="00120E9C">
      <w:pPr>
        <w:numPr>
          <w:ilvl w:val="1"/>
          <w:numId w:val="4"/>
        </w:numPr>
      </w:pPr>
      <w:r w:rsidRPr="00120E9C">
        <w:t xml:space="preserve">Secure storage of both customer-provided data and external data. Platforms like </w:t>
      </w:r>
      <w:r w:rsidRPr="00120E9C">
        <w:rPr>
          <w:b/>
          <w:bCs/>
        </w:rPr>
        <w:t>AWS</w:t>
      </w:r>
      <w:r w:rsidRPr="00120E9C">
        <w:t xml:space="preserve"> and </w:t>
      </w:r>
      <w:r w:rsidRPr="00120E9C">
        <w:rPr>
          <w:b/>
          <w:bCs/>
        </w:rPr>
        <w:t>Azure</w:t>
      </w:r>
      <w:r w:rsidRPr="00120E9C">
        <w:t xml:space="preserve"> offer scalable cloud storage solutions, which are key for handling large, complex datasets.</w:t>
      </w:r>
    </w:p>
    <w:p w14:paraId="59A20D89" w14:textId="77777777" w:rsidR="00120E9C" w:rsidRPr="00120E9C" w:rsidRDefault="00120E9C" w:rsidP="00120E9C">
      <w:pPr>
        <w:numPr>
          <w:ilvl w:val="0"/>
          <w:numId w:val="4"/>
        </w:numPr>
      </w:pPr>
      <w:r w:rsidRPr="00120E9C">
        <w:rPr>
          <w:b/>
          <w:bCs/>
        </w:rPr>
        <w:t>ETL Pipelines for Data Processing</w:t>
      </w:r>
      <w:r w:rsidRPr="00120E9C">
        <w:t>:</w:t>
      </w:r>
    </w:p>
    <w:p w14:paraId="38EE1E0E" w14:textId="77777777" w:rsidR="00120E9C" w:rsidRPr="00120E9C" w:rsidRDefault="00120E9C" w:rsidP="00120E9C">
      <w:pPr>
        <w:numPr>
          <w:ilvl w:val="1"/>
          <w:numId w:val="4"/>
        </w:numPr>
      </w:pPr>
      <w:r w:rsidRPr="00120E9C">
        <w:t xml:space="preserve">Use tools like </w:t>
      </w:r>
      <w:r w:rsidRPr="00120E9C">
        <w:rPr>
          <w:b/>
          <w:bCs/>
        </w:rPr>
        <w:t>Apache Spark</w:t>
      </w:r>
      <w:r w:rsidRPr="00120E9C">
        <w:t xml:space="preserve"> or </w:t>
      </w:r>
      <w:r w:rsidRPr="00120E9C">
        <w:rPr>
          <w:b/>
          <w:bCs/>
        </w:rPr>
        <w:t>AWS Glue</w:t>
      </w:r>
      <w:r w:rsidRPr="00120E9C">
        <w:t xml:space="preserve"> to automate the extraction, transformation, and loading of data. This process ensures that raw data is cleaned, enriched with context, and ready for client consumption in a customized format.</w:t>
      </w:r>
    </w:p>
    <w:p w14:paraId="2203DE66" w14:textId="77777777" w:rsidR="00120E9C" w:rsidRPr="00120E9C" w:rsidRDefault="00120E9C" w:rsidP="00120E9C">
      <w:pPr>
        <w:numPr>
          <w:ilvl w:val="0"/>
          <w:numId w:val="4"/>
        </w:numPr>
      </w:pPr>
      <w:r w:rsidRPr="00120E9C">
        <w:rPr>
          <w:b/>
          <w:bCs/>
        </w:rPr>
        <w:t>Machine Learning Models for Customization</w:t>
      </w:r>
      <w:r w:rsidRPr="00120E9C">
        <w:t>:</w:t>
      </w:r>
    </w:p>
    <w:p w14:paraId="0977A455" w14:textId="77777777" w:rsidR="00120E9C" w:rsidRPr="00120E9C" w:rsidRDefault="00120E9C" w:rsidP="00120E9C">
      <w:pPr>
        <w:numPr>
          <w:ilvl w:val="1"/>
          <w:numId w:val="4"/>
        </w:numPr>
      </w:pPr>
      <w:r w:rsidRPr="00120E9C">
        <w:t xml:space="preserve">Machine learning models help contextualize the data further by </w:t>
      </w:r>
      <w:proofErr w:type="spellStart"/>
      <w:r w:rsidRPr="00120E9C">
        <w:t>analyzing</w:t>
      </w:r>
      <w:proofErr w:type="spellEnd"/>
      <w:r w:rsidRPr="00120E9C">
        <w:t xml:space="preserve"> patterns and offering predictive insights. </w:t>
      </w:r>
      <w:r w:rsidRPr="00120E9C">
        <w:rPr>
          <w:b/>
          <w:bCs/>
        </w:rPr>
        <w:t>Google AI Platform</w:t>
      </w:r>
      <w:r w:rsidRPr="00120E9C">
        <w:t xml:space="preserve"> or </w:t>
      </w:r>
      <w:r w:rsidRPr="00120E9C">
        <w:rPr>
          <w:b/>
          <w:bCs/>
        </w:rPr>
        <w:t xml:space="preserve">AWS </w:t>
      </w:r>
      <w:proofErr w:type="spellStart"/>
      <w:r w:rsidRPr="00120E9C">
        <w:rPr>
          <w:b/>
          <w:bCs/>
        </w:rPr>
        <w:t>SageMaker</w:t>
      </w:r>
      <w:proofErr w:type="spellEnd"/>
      <w:r w:rsidRPr="00120E9C">
        <w:t xml:space="preserve"> can be used to train and deploy these models.</w:t>
      </w:r>
    </w:p>
    <w:p w14:paraId="4DE809F9" w14:textId="77777777" w:rsidR="00120E9C" w:rsidRPr="00120E9C" w:rsidRDefault="00C53460" w:rsidP="00120E9C">
      <w:r>
        <w:pict w14:anchorId="177AD992">
          <v:rect id="_x0000_i1028" style="width:0;height:1.5pt" o:hralign="center" o:hrstd="t" o:hr="t" fillcolor="#a0a0a0" stroked="f"/>
        </w:pict>
      </w:r>
    </w:p>
    <w:p w14:paraId="59D37F08" w14:textId="77777777" w:rsidR="00120E9C" w:rsidRPr="00120E9C" w:rsidRDefault="00120E9C" w:rsidP="00120E9C">
      <w:pPr>
        <w:rPr>
          <w:b/>
          <w:bCs/>
        </w:rPr>
      </w:pPr>
      <w:r w:rsidRPr="00120E9C">
        <w:rPr>
          <w:b/>
          <w:bCs/>
        </w:rPr>
        <w:t>3. Legal and Compliance Considerations</w:t>
      </w:r>
    </w:p>
    <w:p w14:paraId="21BD2D20" w14:textId="77777777" w:rsidR="00120E9C" w:rsidRPr="00120E9C" w:rsidRDefault="00120E9C" w:rsidP="00120E9C">
      <w:r w:rsidRPr="00120E9C">
        <w:t>Handling personalized data requires strict adherence to privacy regulations, especially since customer-provided data may involve sensitive information.</w:t>
      </w:r>
    </w:p>
    <w:p w14:paraId="7178E895" w14:textId="77777777" w:rsidR="00120E9C" w:rsidRPr="00120E9C" w:rsidRDefault="00120E9C" w:rsidP="00120E9C">
      <w:pPr>
        <w:numPr>
          <w:ilvl w:val="0"/>
          <w:numId w:val="5"/>
        </w:numPr>
      </w:pPr>
      <w:r w:rsidRPr="00120E9C">
        <w:rPr>
          <w:b/>
          <w:bCs/>
        </w:rPr>
        <w:t>Data Privacy and Security</w:t>
      </w:r>
      <w:r w:rsidRPr="00120E9C">
        <w:t>:</w:t>
      </w:r>
    </w:p>
    <w:p w14:paraId="467F92AA" w14:textId="0D4C03E0" w:rsidR="00120E9C" w:rsidRPr="00120E9C" w:rsidRDefault="00120E9C" w:rsidP="00120E9C">
      <w:pPr>
        <w:numPr>
          <w:ilvl w:val="1"/>
          <w:numId w:val="5"/>
        </w:numPr>
      </w:pPr>
      <w:r w:rsidRPr="00120E9C">
        <w:lastRenderedPageBreak/>
        <w:t xml:space="preserve">Ensure that the data provided by customers is anonymized where </w:t>
      </w:r>
      <w:r w:rsidR="00C53460" w:rsidRPr="00120E9C">
        <w:t>necessary and</w:t>
      </w:r>
      <w:r w:rsidRPr="00120E9C">
        <w:t xml:space="preserve"> comply with global privacy laws like </w:t>
      </w:r>
      <w:r w:rsidRPr="00120E9C">
        <w:rPr>
          <w:b/>
          <w:bCs/>
        </w:rPr>
        <w:t>GDPR</w:t>
      </w:r>
      <w:r w:rsidRPr="00120E9C">
        <w:t xml:space="preserve"> and </w:t>
      </w:r>
      <w:r w:rsidRPr="00120E9C">
        <w:rPr>
          <w:b/>
          <w:bCs/>
        </w:rPr>
        <w:t>CCPA</w:t>
      </w:r>
      <w:r w:rsidRPr="00120E9C">
        <w:t>. This is particularly important when contextualizing sensitive personal or financial data.</w:t>
      </w:r>
    </w:p>
    <w:p w14:paraId="272A6B63" w14:textId="77777777" w:rsidR="00120E9C" w:rsidRPr="00120E9C" w:rsidRDefault="00120E9C" w:rsidP="00120E9C">
      <w:pPr>
        <w:numPr>
          <w:ilvl w:val="0"/>
          <w:numId w:val="5"/>
        </w:numPr>
      </w:pPr>
      <w:r w:rsidRPr="00120E9C">
        <w:rPr>
          <w:b/>
          <w:bCs/>
        </w:rPr>
        <w:t>Clear Licensing and Ownership Terms</w:t>
      </w:r>
      <w:r w:rsidRPr="00120E9C">
        <w:t>:</w:t>
      </w:r>
    </w:p>
    <w:p w14:paraId="21667076" w14:textId="77777777" w:rsidR="00120E9C" w:rsidRPr="00120E9C" w:rsidRDefault="00120E9C" w:rsidP="00120E9C">
      <w:pPr>
        <w:numPr>
          <w:ilvl w:val="1"/>
          <w:numId w:val="5"/>
        </w:numPr>
      </w:pPr>
      <w:r w:rsidRPr="00120E9C">
        <w:t>Define ownership of the contextualized insights in contracts. Licensing agreements should clearly state who owns the final output and what the client is permitted to do with the customized answers.</w:t>
      </w:r>
    </w:p>
    <w:p w14:paraId="71F51AE2" w14:textId="77777777" w:rsidR="00120E9C" w:rsidRPr="00120E9C" w:rsidRDefault="00C53460" w:rsidP="00120E9C">
      <w:r>
        <w:pict w14:anchorId="5EF966D1">
          <v:rect id="_x0000_i1029" style="width:0;height:1.5pt" o:hralign="center" o:hrstd="t" o:hr="t" fillcolor="#a0a0a0" stroked="f"/>
        </w:pict>
      </w:r>
    </w:p>
    <w:p w14:paraId="63153CE5" w14:textId="77777777" w:rsidR="00120E9C" w:rsidRPr="00120E9C" w:rsidRDefault="00120E9C" w:rsidP="00120E9C">
      <w:pPr>
        <w:rPr>
          <w:b/>
          <w:bCs/>
        </w:rPr>
      </w:pPr>
      <w:r w:rsidRPr="00120E9C">
        <w:rPr>
          <w:b/>
          <w:bCs/>
        </w:rPr>
        <w:t>Part 3: Implementation Plan</w:t>
      </w:r>
    </w:p>
    <w:p w14:paraId="40CE1381" w14:textId="77777777" w:rsidR="00120E9C" w:rsidRPr="00120E9C" w:rsidRDefault="00120E9C" w:rsidP="00120E9C">
      <w:pPr>
        <w:rPr>
          <w:b/>
          <w:bCs/>
        </w:rPr>
      </w:pPr>
      <w:r w:rsidRPr="00120E9C">
        <w:rPr>
          <w:b/>
          <w:bCs/>
        </w:rPr>
        <w:t>1. Identifying and Preparing Data Sources</w:t>
      </w:r>
    </w:p>
    <w:p w14:paraId="3CCF0E6F" w14:textId="77777777" w:rsidR="00120E9C" w:rsidRPr="00120E9C" w:rsidRDefault="00120E9C" w:rsidP="00120E9C">
      <w:pPr>
        <w:numPr>
          <w:ilvl w:val="0"/>
          <w:numId w:val="6"/>
        </w:numPr>
      </w:pPr>
      <w:r w:rsidRPr="00120E9C">
        <w:rPr>
          <w:b/>
          <w:bCs/>
        </w:rPr>
        <w:t>Customer-Provided Data</w:t>
      </w:r>
      <w:r w:rsidRPr="00120E9C">
        <w:t>: Identify what data the customer can supply to make the contextualized insights more specific and relevant. For example, a retail company may provide sales data, which can be enriched with market trends.</w:t>
      </w:r>
    </w:p>
    <w:p w14:paraId="6E69989B" w14:textId="77777777" w:rsidR="00120E9C" w:rsidRPr="00120E9C" w:rsidRDefault="00120E9C" w:rsidP="00120E9C">
      <w:pPr>
        <w:numPr>
          <w:ilvl w:val="0"/>
          <w:numId w:val="6"/>
        </w:numPr>
      </w:pPr>
      <w:r w:rsidRPr="00120E9C">
        <w:rPr>
          <w:b/>
          <w:bCs/>
        </w:rPr>
        <w:t>External Data</w:t>
      </w:r>
      <w:r w:rsidRPr="00120E9C">
        <w:t>: Use external datasets that complement the client’s data. This could include industry trends, location-based data, or real-time updates on relevant factors like weather or economic conditions.</w:t>
      </w:r>
    </w:p>
    <w:p w14:paraId="64105BCE" w14:textId="77777777" w:rsidR="00120E9C" w:rsidRPr="00120E9C" w:rsidRDefault="00120E9C" w:rsidP="00120E9C">
      <w:pPr>
        <w:rPr>
          <w:b/>
          <w:bCs/>
        </w:rPr>
      </w:pPr>
      <w:r w:rsidRPr="00120E9C">
        <w:rPr>
          <w:b/>
          <w:bCs/>
        </w:rPr>
        <w:t>2. Infrastructure Setup</w:t>
      </w:r>
    </w:p>
    <w:p w14:paraId="629EE472" w14:textId="77777777" w:rsidR="00120E9C" w:rsidRPr="00120E9C" w:rsidRDefault="00120E9C" w:rsidP="00120E9C">
      <w:pPr>
        <w:numPr>
          <w:ilvl w:val="0"/>
          <w:numId w:val="7"/>
        </w:numPr>
      </w:pPr>
      <w:r w:rsidRPr="00120E9C">
        <w:rPr>
          <w:b/>
          <w:bCs/>
        </w:rPr>
        <w:t>Cloud Infrastructure</w:t>
      </w:r>
      <w:r w:rsidRPr="00120E9C">
        <w:t xml:space="preserve">: Use scalable, secure cloud platforms to manage both internal and external data. Implement </w:t>
      </w:r>
      <w:r w:rsidRPr="00120E9C">
        <w:rPr>
          <w:b/>
          <w:bCs/>
        </w:rPr>
        <w:t>data lakes</w:t>
      </w:r>
      <w:r w:rsidRPr="00120E9C">
        <w:t xml:space="preserve"> for storing unstructured data that may be relevant to the client’s custom needs.</w:t>
      </w:r>
    </w:p>
    <w:p w14:paraId="04AED7DD" w14:textId="77777777" w:rsidR="00120E9C" w:rsidRPr="00120E9C" w:rsidRDefault="00120E9C" w:rsidP="00120E9C">
      <w:pPr>
        <w:numPr>
          <w:ilvl w:val="0"/>
          <w:numId w:val="7"/>
        </w:numPr>
      </w:pPr>
      <w:r w:rsidRPr="00120E9C">
        <w:rPr>
          <w:b/>
          <w:bCs/>
        </w:rPr>
        <w:t>Automated ETL Pipelines</w:t>
      </w:r>
      <w:r w:rsidRPr="00120E9C">
        <w:t>: Build efficient ETL pipelines that continuously process both the customer’s and external data, ensuring that insights are updated in real time.</w:t>
      </w:r>
    </w:p>
    <w:p w14:paraId="429BE2B8" w14:textId="77777777" w:rsidR="00120E9C" w:rsidRPr="00120E9C" w:rsidRDefault="00120E9C" w:rsidP="00120E9C">
      <w:pPr>
        <w:rPr>
          <w:b/>
          <w:bCs/>
        </w:rPr>
      </w:pPr>
      <w:r w:rsidRPr="00120E9C">
        <w:rPr>
          <w:b/>
          <w:bCs/>
        </w:rPr>
        <w:t>3. Legal Setup</w:t>
      </w:r>
    </w:p>
    <w:p w14:paraId="715597D7" w14:textId="77777777" w:rsidR="00120E9C" w:rsidRPr="00120E9C" w:rsidRDefault="00120E9C" w:rsidP="00120E9C">
      <w:pPr>
        <w:numPr>
          <w:ilvl w:val="0"/>
          <w:numId w:val="8"/>
        </w:numPr>
      </w:pPr>
      <w:r w:rsidRPr="00120E9C">
        <w:rPr>
          <w:b/>
          <w:bCs/>
        </w:rPr>
        <w:t>Compliance Audits</w:t>
      </w:r>
      <w:r w:rsidRPr="00120E9C">
        <w:t>: Perform regular compliance audits to ensure the data being contextualized complies with industry regulations.</w:t>
      </w:r>
    </w:p>
    <w:p w14:paraId="7BAEFBA1" w14:textId="77777777" w:rsidR="00120E9C" w:rsidRPr="00120E9C" w:rsidRDefault="00120E9C" w:rsidP="00120E9C">
      <w:pPr>
        <w:numPr>
          <w:ilvl w:val="0"/>
          <w:numId w:val="8"/>
        </w:numPr>
      </w:pPr>
      <w:r w:rsidRPr="00120E9C">
        <w:rPr>
          <w:b/>
          <w:bCs/>
        </w:rPr>
        <w:t>Contracts and Licensing</w:t>
      </w:r>
      <w:r w:rsidRPr="00120E9C">
        <w:t>: Draft clear contracts that outline the scope of the contextualized insights, how they can be used, and ownership rights.</w:t>
      </w:r>
    </w:p>
    <w:p w14:paraId="02F83851" w14:textId="77777777" w:rsidR="00120E9C" w:rsidRPr="00120E9C" w:rsidRDefault="00120E9C" w:rsidP="00120E9C">
      <w:pPr>
        <w:rPr>
          <w:b/>
          <w:bCs/>
        </w:rPr>
      </w:pPr>
      <w:r w:rsidRPr="00120E9C">
        <w:rPr>
          <w:b/>
          <w:bCs/>
        </w:rPr>
        <w:t>4. Marketing and Selling</w:t>
      </w:r>
    </w:p>
    <w:p w14:paraId="07953367" w14:textId="77777777" w:rsidR="00120E9C" w:rsidRPr="00120E9C" w:rsidRDefault="00120E9C" w:rsidP="00120E9C">
      <w:pPr>
        <w:numPr>
          <w:ilvl w:val="0"/>
          <w:numId w:val="9"/>
        </w:numPr>
      </w:pPr>
      <w:r w:rsidRPr="00120E9C">
        <w:rPr>
          <w:b/>
          <w:bCs/>
        </w:rPr>
        <w:t>Productization of Custom Answers</w:t>
      </w:r>
      <w:r w:rsidRPr="00120E9C">
        <w:t>: Package the contextualized insights into dashboards or reports that are easy for customers to interpret. Emphasize the personalized nature of the data, which sets the service apart from standard data services.</w:t>
      </w:r>
    </w:p>
    <w:p w14:paraId="01E19DD6" w14:textId="77777777" w:rsidR="00120E9C" w:rsidRPr="00120E9C" w:rsidRDefault="00120E9C" w:rsidP="00120E9C">
      <w:pPr>
        <w:rPr>
          <w:b/>
          <w:bCs/>
        </w:rPr>
      </w:pPr>
      <w:r w:rsidRPr="00120E9C">
        <w:rPr>
          <w:b/>
          <w:bCs/>
        </w:rPr>
        <w:lastRenderedPageBreak/>
        <w:t>5. Ongoing Improvement</w:t>
      </w:r>
    </w:p>
    <w:p w14:paraId="4770D3AE" w14:textId="77777777" w:rsidR="00120E9C" w:rsidRPr="00120E9C" w:rsidRDefault="00120E9C" w:rsidP="00120E9C">
      <w:pPr>
        <w:numPr>
          <w:ilvl w:val="0"/>
          <w:numId w:val="10"/>
        </w:numPr>
      </w:pPr>
      <w:r w:rsidRPr="00120E9C">
        <w:rPr>
          <w:b/>
          <w:bCs/>
        </w:rPr>
        <w:t>Feedback Loop</w:t>
      </w:r>
      <w:r w:rsidRPr="00120E9C">
        <w:t>: Collect regular feedback from clients to adjust the contextualization process and ensure it remains aligned with their evolving needs.</w:t>
      </w:r>
    </w:p>
    <w:p w14:paraId="4E758698" w14:textId="77777777" w:rsidR="00120E9C" w:rsidRPr="00120E9C" w:rsidRDefault="00120E9C" w:rsidP="00120E9C">
      <w:pPr>
        <w:numPr>
          <w:ilvl w:val="0"/>
          <w:numId w:val="10"/>
        </w:numPr>
      </w:pPr>
      <w:r w:rsidRPr="00120E9C">
        <w:rPr>
          <w:b/>
          <w:bCs/>
        </w:rPr>
        <w:t>Continuous Monitoring</w:t>
      </w:r>
      <w:r w:rsidRPr="00120E9C">
        <w:t>: Regularly track the performance of the data delivery system to ensure scalability and efficiency in delivering contextualized insights.</w:t>
      </w:r>
    </w:p>
    <w:p w14:paraId="0DB94AA4" w14:textId="77777777" w:rsidR="00120E9C" w:rsidRPr="00120E9C" w:rsidRDefault="00C53460" w:rsidP="00120E9C">
      <w:r>
        <w:pict w14:anchorId="20EA4348">
          <v:rect id="_x0000_i1030" style="width:0;height:1.5pt" o:hralign="center" o:hrstd="t" o:hr="t" fillcolor="#a0a0a0" stroked="f"/>
        </w:pict>
      </w:r>
    </w:p>
    <w:p w14:paraId="18712BC1" w14:textId="77777777" w:rsidR="00120E9C" w:rsidRPr="00120E9C" w:rsidRDefault="00120E9C" w:rsidP="00120E9C">
      <w:pPr>
        <w:rPr>
          <w:b/>
          <w:bCs/>
        </w:rPr>
      </w:pPr>
      <w:r w:rsidRPr="00120E9C">
        <w:rPr>
          <w:b/>
          <w:bCs/>
        </w:rPr>
        <w:t>Part 4: Revenue Generation and Scaling</w:t>
      </w:r>
    </w:p>
    <w:p w14:paraId="48A84B1A" w14:textId="77777777" w:rsidR="00120E9C" w:rsidRPr="00120E9C" w:rsidRDefault="00120E9C" w:rsidP="00120E9C">
      <w:pPr>
        <w:rPr>
          <w:b/>
          <w:bCs/>
        </w:rPr>
      </w:pPr>
      <w:r w:rsidRPr="00120E9C">
        <w:rPr>
          <w:b/>
          <w:bCs/>
        </w:rPr>
        <w:t>Flexible Pricing Models:</w:t>
      </w:r>
    </w:p>
    <w:p w14:paraId="7B5602ED" w14:textId="77777777" w:rsidR="00120E9C" w:rsidRPr="00120E9C" w:rsidRDefault="00120E9C" w:rsidP="00120E9C">
      <w:pPr>
        <w:numPr>
          <w:ilvl w:val="0"/>
          <w:numId w:val="11"/>
        </w:numPr>
      </w:pPr>
      <w:r w:rsidRPr="00120E9C">
        <w:rPr>
          <w:b/>
          <w:bCs/>
        </w:rPr>
        <w:t>Subscription Model</w:t>
      </w:r>
      <w:r w:rsidRPr="00120E9C">
        <w:t>: Offer contextualized insights on a subscription basis, where clients pay for regular updates based on their evolving data and needs.</w:t>
      </w:r>
    </w:p>
    <w:p w14:paraId="2DBB402D" w14:textId="77777777" w:rsidR="00120E9C" w:rsidRPr="00120E9C" w:rsidRDefault="00120E9C" w:rsidP="00120E9C">
      <w:pPr>
        <w:rPr>
          <w:b/>
          <w:bCs/>
        </w:rPr>
      </w:pPr>
      <w:r w:rsidRPr="00120E9C">
        <w:rPr>
          <w:b/>
          <w:bCs/>
        </w:rPr>
        <w:t>Scalability:</w:t>
      </w:r>
    </w:p>
    <w:p w14:paraId="0399BE6A" w14:textId="77777777" w:rsidR="00120E9C" w:rsidRPr="00120E9C" w:rsidRDefault="00120E9C" w:rsidP="00120E9C">
      <w:pPr>
        <w:numPr>
          <w:ilvl w:val="0"/>
          <w:numId w:val="12"/>
        </w:numPr>
      </w:pPr>
      <w:r w:rsidRPr="00120E9C">
        <w:rPr>
          <w:b/>
          <w:bCs/>
        </w:rPr>
        <w:t>Cloud-Based Scaling</w:t>
      </w:r>
      <w:r w:rsidRPr="00120E9C">
        <w:t>: Use cloud platforms to handle the growing demands of processing and delivering contextualized data to multiple clients simultaneously.</w:t>
      </w:r>
    </w:p>
    <w:p w14:paraId="3C2AA799" w14:textId="77777777" w:rsidR="00120E9C" w:rsidRPr="00120E9C" w:rsidRDefault="00120E9C" w:rsidP="00120E9C">
      <w:pPr>
        <w:numPr>
          <w:ilvl w:val="0"/>
          <w:numId w:val="12"/>
        </w:numPr>
      </w:pPr>
      <w:r w:rsidRPr="00120E9C">
        <w:rPr>
          <w:b/>
          <w:bCs/>
        </w:rPr>
        <w:t>Automation</w:t>
      </w:r>
      <w:r w:rsidRPr="00120E9C">
        <w:t>: Automate as many aspects of the contextualization process as possible, reducing costs and improving efficiency as the service scales.</w:t>
      </w:r>
    </w:p>
    <w:p w14:paraId="7D2C8489" w14:textId="77777777" w:rsidR="007705BD" w:rsidRDefault="007705BD"/>
    <w:sectPr w:rsidR="00770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E7E72"/>
    <w:multiLevelType w:val="multilevel"/>
    <w:tmpl w:val="3F0A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B320A"/>
    <w:multiLevelType w:val="multilevel"/>
    <w:tmpl w:val="DB027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40AA7"/>
    <w:multiLevelType w:val="multilevel"/>
    <w:tmpl w:val="CD38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61EE9"/>
    <w:multiLevelType w:val="multilevel"/>
    <w:tmpl w:val="1086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BD68B6"/>
    <w:multiLevelType w:val="multilevel"/>
    <w:tmpl w:val="B9B8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D518B"/>
    <w:multiLevelType w:val="multilevel"/>
    <w:tmpl w:val="EC2A9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437EC4"/>
    <w:multiLevelType w:val="multilevel"/>
    <w:tmpl w:val="153C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DC2ED6"/>
    <w:multiLevelType w:val="multilevel"/>
    <w:tmpl w:val="EC8E9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623B4B"/>
    <w:multiLevelType w:val="multilevel"/>
    <w:tmpl w:val="FC284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6F4DC6"/>
    <w:multiLevelType w:val="multilevel"/>
    <w:tmpl w:val="F1FE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C005DF"/>
    <w:multiLevelType w:val="multilevel"/>
    <w:tmpl w:val="C400E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3E1E7B"/>
    <w:multiLevelType w:val="multilevel"/>
    <w:tmpl w:val="F2AE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9B4CA7"/>
    <w:multiLevelType w:val="multilevel"/>
    <w:tmpl w:val="ED0A2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1781611">
    <w:abstractNumId w:val="5"/>
  </w:num>
  <w:num w:numId="2" w16cid:durableId="655493415">
    <w:abstractNumId w:val="10"/>
  </w:num>
  <w:num w:numId="3" w16cid:durableId="878784824">
    <w:abstractNumId w:val="8"/>
  </w:num>
  <w:num w:numId="4" w16cid:durableId="933170393">
    <w:abstractNumId w:val="12"/>
  </w:num>
  <w:num w:numId="5" w16cid:durableId="491338617">
    <w:abstractNumId w:val="1"/>
  </w:num>
  <w:num w:numId="6" w16cid:durableId="899749876">
    <w:abstractNumId w:val="9"/>
  </w:num>
  <w:num w:numId="7" w16cid:durableId="1037849295">
    <w:abstractNumId w:val="6"/>
  </w:num>
  <w:num w:numId="8" w16cid:durableId="1556039840">
    <w:abstractNumId w:val="3"/>
  </w:num>
  <w:num w:numId="9" w16cid:durableId="963268103">
    <w:abstractNumId w:val="11"/>
  </w:num>
  <w:num w:numId="10" w16cid:durableId="182592967">
    <w:abstractNumId w:val="4"/>
  </w:num>
  <w:num w:numId="11" w16cid:durableId="907225563">
    <w:abstractNumId w:val="2"/>
  </w:num>
  <w:num w:numId="12" w16cid:durableId="1476293734">
    <w:abstractNumId w:val="0"/>
  </w:num>
  <w:num w:numId="13" w16cid:durableId="4297434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E76"/>
    <w:rsid w:val="000412CF"/>
    <w:rsid w:val="00120E9C"/>
    <w:rsid w:val="004D58B7"/>
    <w:rsid w:val="007705BD"/>
    <w:rsid w:val="00892FD6"/>
    <w:rsid w:val="009C67AE"/>
    <w:rsid w:val="00BC713A"/>
    <w:rsid w:val="00C53460"/>
    <w:rsid w:val="00E5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255428BB"/>
  <w15:chartTrackingRefBased/>
  <w15:docId w15:val="{3D676915-A7C2-4D91-A559-E6AE25BF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E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0E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E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E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E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E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E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E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E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E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0E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E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E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E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E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E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E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E76"/>
    <w:rPr>
      <w:rFonts w:eastAsiaTheme="majorEastAsia" w:cstheme="majorBidi"/>
      <w:color w:val="272727" w:themeColor="text1" w:themeTint="D8"/>
    </w:rPr>
  </w:style>
  <w:style w:type="paragraph" w:styleId="Title">
    <w:name w:val="Title"/>
    <w:basedOn w:val="Normal"/>
    <w:next w:val="Normal"/>
    <w:link w:val="TitleChar"/>
    <w:uiPriority w:val="10"/>
    <w:qFormat/>
    <w:rsid w:val="00E50E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E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E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E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E76"/>
    <w:pPr>
      <w:spacing w:before="160"/>
      <w:jc w:val="center"/>
    </w:pPr>
    <w:rPr>
      <w:i/>
      <w:iCs/>
      <w:color w:val="404040" w:themeColor="text1" w:themeTint="BF"/>
    </w:rPr>
  </w:style>
  <w:style w:type="character" w:customStyle="1" w:styleId="QuoteChar">
    <w:name w:val="Quote Char"/>
    <w:basedOn w:val="DefaultParagraphFont"/>
    <w:link w:val="Quote"/>
    <w:uiPriority w:val="29"/>
    <w:rsid w:val="00E50E76"/>
    <w:rPr>
      <w:i/>
      <w:iCs/>
      <w:color w:val="404040" w:themeColor="text1" w:themeTint="BF"/>
    </w:rPr>
  </w:style>
  <w:style w:type="paragraph" w:styleId="ListParagraph">
    <w:name w:val="List Paragraph"/>
    <w:basedOn w:val="Normal"/>
    <w:uiPriority w:val="34"/>
    <w:qFormat/>
    <w:rsid w:val="00E50E76"/>
    <w:pPr>
      <w:ind w:left="720"/>
      <w:contextualSpacing/>
    </w:pPr>
  </w:style>
  <w:style w:type="character" w:styleId="IntenseEmphasis">
    <w:name w:val="Intense Emphasis"/>
    <w:basedOn w:val="DefaultParagraphFont"/>
    <w:uiPriority w:val="21"/>
    <w:qFormat/>
    <w:rsid w:val="00E50E76"/>
    <w:rPr>
      <w:i/>
      <w:iCs/>
      <w:color w:val="0F4761" w:themeColor="accent1" w:themeShade="BF"/>
    </w:rPr>
  </w:style>
  <w:style w:type="paragraph" w:styleId="IntenseQuote">
    <w:name w:val="Intense Quote"/>
    <w:basedOn w:val="Normal"/>
    <w:next w:val="Normal"/>
    <w:link w:val="IntenseQuoteChar"/>
    <w:uiPriority w:val="30"/>
    <w:qFormat/>
    <w:rsid w:val="00E50E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E76"/>
    <w:rPr>
      <w:i/>
      <w:iCs/>
      <w:color w:val="0F4761" w:themeColor="accent1" w:themeShade="BF"/>
    </w:rPr>
  </w:style>
  <w:style w:type="character" w:styleId="IntenseReference">
    <w:name w:val="Intense Reference"/>
    <w:basedOn w:val="DefaultParagraphFont"/>
    <w:uiPriority w:val="32"/>
    <w:qFormat/>
    <w:rsid w:val="00E50E76"/>
    <w:rPr>
      <w:b/>
      <w:bCs/>
      <w:smallCaps/>
      <w:color w:val="0F4761" w:themeColor="accent1" w:themeShade="BF"/>
      <w:spacing w:val="5"/>
    </w:rPr>
  </w:style>
  <w:style w:type="character" w:styleId="Hyperlink">
    <w:name w:val="Hyperlink"/>
    <w:basedOn w:val="DefaultParagraphFont"/>
    <w:uiPriority w:val="99"/>
    <w:unhideWhenUsed/>
    <w:rsid w:val="00120E9C"/>
    <w:rPr>
      <w:color w:val="467886" w:themeColor="hyperlink"/>
      <w:u w:val="single"/>
    </w:rPr>
  </w:style>
  <w:style w:type="character" w:styleId="UnresolvedMention">
    <w:name w:val="Unresolved Mention"/>
    <w:basedOn w:val="DefaultParagraphFont"/>
    <w:uiPriority w:val="99"/>
    <w:semiHidden/>
    <w:unhideWhenUsed/>
    <w:rsid w:val="00120E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5684748">
      <w:bodyDiv w:val="1"/>
      <w:marLeft w:val="0"/>
      <w:marRight w:val="0"/>
      <w:marTop w:val="0"/>
      <w:marBottom w:val="0"/>
      <w:divBdr>
        <w:top w:val="none" w:sz="0" w:space="0" w:color="auto"/>
        <w:left w:val="none" w:sz="0" w:space="0" w:color="auto"/>
        <w:bottom w:val="none" w:sz="0" w:space="0" w:color="auto"/>
        <w:right w:val="none" w:sz="0" w:space="0" w:color="auto"/>
      </w:divBdr>
    </w:div>
    <w:div w:id="198353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897</Words>
  <Characters>5539</Characters>
  <Application>Microsoft Office Word</Application>
  <DocSecurity>0</DocSecurity>
  <Lines>46</Lines>
  <Paragraphs>12</Paragraphs>
  <ScaleCrop>false</ScaleCrop>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Jaimin Vaghasiya</dc:creator>
  <cp:keywords/>
  <dc:description/>
  <cp:lastModifiedBy>Jaimin Vaghasiya</cp:lastModifiedBy>
  <cp:revision>5</cp:revision>
  <dcterms:created xsi:type="dcterms:W3CDTF">2024-09-25T10:13:00Z</dcterms:created>
  <dcterms:modified xsi:type="dcterms:W3CDTF">2024-10-01T16:31:00Z</dcterms:modified>
</cp:coreProperties>
</file>