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A66F0" w14:textId="77777777" w:rsidR="00E520A9" w:rsidRPr="00E520A9" w:rsidRDefault="00E520A9" w:rsidP="00E520A9">
      <w:pPr>
        <w:rPr>
          <w:b/>
          <w:bCs/>
        </w:rPr>
      </w:pPr>
      <w:r w:rsidRPr="00E520A9">
        <w:rPr>
          <w:b/>
          <w:bCs/>
        </w:rPr>
        <w:t>Data Bartering Guidelines</w:t>
      </w:r>
    </w:p>
    <w:p w14:paraId="0F4BE433" w14:textId="77777777" w:rsidR="00E520A9" w:rsidRPr="00E520A9" w:rsidRDefault="00E520A9" w:rsidP="00E520A9">
      <w:pPr>
        <w:rPr>
          <w:b/>
          <w:bCs/>
        </w:rPr>
      </w:pPr>
      <w:r w:rsidRPr="00E520A9">
        <w:rPr>
          <w:b/>
          <w:bCs/>
        </w:rPr>
        <w:t>Part 1: Introduction to Data Bartering</w:t>
      </w:r>
    </w:p>
    <w:p w14:paraId="6D7E384A" w14:textId="77777777" w:rsidR="00E520A9" w:rsidRPr="00E520A9" w:rsidRDefault="00E520A9" w:rsidP="00E520A9">
      <w:r w:rsidRPr="00E520A9">
        <w:rPr>
          <w:b/>
          <w:bCs/>
        </w:rPr>
        <w:t>Definition</w:t>
      </w:r>
      <w:r w:rsidRPr="00E520A9">
        <w:t>: Data bartering refers to the exchange of data between two or more parties without any monetary transaction. In this strategy, companies trade valuable datasets with each other to create mutual benefits. Data bartering is commonly used in industries where data gaps exist or when collaboration between companies can provide a broader dataset for analysis and innovation. This approach allows companies to access new insights or customer data that they might not have in their internal databases, facilitating better decision-making, product development, and market positioning.</w:t>
      </w:r>
    </w:p>
    <w:p w14:paraId="1E425ED4" w14:textId="77777777" w:rsidR="00E520A9" w:rsidRPr="00E520A9" w:rsidRDefault="00E520A9" w:rsidP="00E520A9">
      <w:r w:rsidRPr="00E520A9">
        <w:rPr>
          <w:b/>
          <w:bCs/>
        </w:rPr>
        <w:t>Examples</w:t>
      </w:r>
      <w:r w:rsidRPr="00E520A9">
        <w:t>:</w:t>
      </w:r>
    </w:p>
    <w:p w14:paraId="733CACE0" w14:textId="77777777" w:rsidR="00E520A9" w:rsidRPr="00E520A9" w:rsidRDefault="00E520A9" w:rsidP="00E520A9">
      <w:pPr>
        <w:numPr>
          <w:ilvl w:val="0"/>
          <w:numId w:val="1"/>
        </w:numPr>
      </w:pPr>
      <w:r w:rsidRPr="00E520A9">
        <w:rPr>
          <w:b/>
          <w:bCs/>
        </w:rPr>
        <w:t>Telecommunications and Retail</w:t>
      </w:r>
      <w:r w:rsidRPr="00E520A9">
        <w:t xml:space="preserve">: A telecommunications company might barter anonymized customer usage data with a retail company in exchange for purchasing </w:t>
      </w:r>
      <w:proofErr w:type="spellStart"/>
      <w:r w:rsidRPr="00E520A9">
        <w:t>behavior</w:t>
      </w:r>
      <w:proofErr w:type="spellEnd"/>
      <w:r w:rsidRPr="00E520A9">
        <w:t xml:space="preserve"> data. Both companies gain insights into customer preferences and </w:t>
      </w:r>
      <w:proofErr w:type="spellStart"/>
      <w:r w:rsidRPr="00E520A9">
        <w:t>behaviors</w:t>
      </w:r>
      <w:proofErr w:type="spellEnd"/>
      <w:r w:rsidRPr="00E520A9">
        <w:t xml:space="preserve"> that they can use to improve their marketing strategies.</w:t>
      </w:r>
    </w:p>
    <w:p w14:paraId="79C1009D" w14:textId="77777777" w:rsidR="00E520A9" w:rsidRPr="00E520A9" w:rsidRDefault="00E520A9" w:rsidP="00E520A9">
      <w:pPr>
        <w:numPr>
          <w:ilvl w:val="0"/>
          <w:numId w:val="1"/>
        </w:numPr>
      </w:pPr>
      <w:r w:rsidRPr="00E520A9">
        <w:rPr>
          <w:b/>
          <w:bCs/>
        </w:rPr>
        <w:t>Healthcare and Pharmaceuticals</w:t>
      </w:r>
      <w:r w:rsidRPr="00E520A9">
        <w:t>: Hospitals and pharmaceutical companies may barter patient data and clinical trial results to improve treatments, while ensuring compliance with data privacy regulations.</w:t>
      </w:r>
    </w:p>
    <w:p w14:paraId="7C416EF5" w14:textId="77777777" w:rsidR="00E520A9" w:rsidRPr="00E520A9" w:rsidRDefault="00E520A9" w:rsidP="00E520A9">
      <w:pPr>
        <w:rPr>
          <w:b/>
          <w:bCs/>
        </w:rPr>
      </w:pPr>
      <w:r w:rsidRPr="00E520A9">
        <w:rPr>
          <w:b/>
          <w:bCs/>
        </w:rPr>
        <w:t>Part 2: Setup Requirements for Data Bartering</w:t>
      </w:r>
    </w:p>
    <w:p w14:paraId="754AAACE" w14:textId="77777777" w:rsidR="00E520A9" w:rsidRPr="00E520A9" w:rsidRDefault="00E520A9" w:rsidP="00E520A9">
      <w:pPr>
        <w:numPr>
          <w:ilvl w:val="0"/>
          <w:numId w:val="2"/>
        </w:numPr>
      </w:pPr>
      <w:r w:rsidRPr="00E520A9">
        <w:rPr>
          <w:b/>
          <w:bCs/>
        </w:rPr>
        <w:t>Talent and Team Composition</w:t>
      </w:r>
      <w:r w:rsidRPr="00E520A9">
        <w:t xml:space="preserve"> Data bartering requires teams who are skilled in data governance, negotiation, and data analysis:</w:t>
      </w:r>
    </w:p>
    <w:p w14:paraId="4C87A023" w14:textId="77777777" w:rsidR="00E520A9" w:rsidRPr="00E520A9" w:rsidRDefault="00E520A9" w:rsidP="00E520A9">
      <w:pPr>
        <w:numPr>
          <w:ilvl w:val="1"/>
          <w:numId w:val="2"/>
        </w:numPr>
      </w:pPr>
      <w:r w:rsidRPr="00E520A9">
        <w:rPr>
          <w:b/>
          <w:bCs/>
        </w:rPr>
        <w:t>Data Exchange Managers</w:t>
      </w:r>
      <w:r w:rsidRPr="00E520A9">
        <w:t>: Responsible for negotiating and managing data barter deals between companies. They ensure that both parties receive value from the data exchange.</w:t>
      </w:r>
    </w:p>
    <w:p w14:paraId="0A174FEF" w14:textId="77777777" w:rsidR="00E520A9" w:rsidRPr="00E520A9" w:rsidRDefault="00E520A9" w:rsidP="00E520A9">
      <w:pPr>
        <w:numPr>
          <w:ilvl w:val="2"/>
          <w:numId w:val="2"/>
        </w:numPr>
      </w:pPr>
      <w:r w:rsidRPr="00E520A9">
        <w:rPr>
          <w:i/>
          <w:iCs/>
        </w:rPr>
        <w:t>Skills</w:t>
      </w:r>
      <w:r w:rsidRPr="00E520A9">
        <w:t>: Strong negotiation skills, understanding of data governance and legal frameworks, and experience with partnership agreements.</w:t>
      </w:r>
    </w:p>
    <w:p w14:paraId="3B6248E9" w14:textId="77777777" w:rsidR="00E520A9" w:rsidRPr="00E520A9" w:rsidRDefault="00E520A9" w:rsidP="00E520A9">
      <w:pPr>
        <w:numPr>
          <w:ilvl w:val="1"/>
          <w:numId w:val="2"/>
        </w:numPr>
      </w:pPr>
      <w:r w:rsidRPr="00E520A9">
        <w:rPr>
          <w:b/>
          <w:bCs/>
        </w:rPr>
        <w:t>Data Privacy Officers</w:t>
      </w:r>
      <w:r w:rsidRPr="00E520A9">
        <w:t>: Ensure that all data shared during the bartering process complies with data privacy laws such as GDPR or CCPA. They oversee data anonymization and secure transfer processes.</w:t>
      </w:r>
    </w:p>
    <w:p w14:paraId="4493D841" w14:textId="77777777" w:rsidR="00E520A9" w:rsidRPr="00E520A9" w:rsidRDefault="00E520A9" w:rsidP="00E520A9">
      <w:pPr>
        <w:numPr>
          <w:ilvl w:val="2"/>
          <w:numId w:val="2"/>
        </w:numPr>
      </w:pPr>
      <w:r w:rsidRPr="00E520A9">
        <w:rPr>
          <w:i/>
          <w:iCs/>
        </w:rPr>
        <w:t>Skills</w:t>
      </w:r>
      <w:r w:rsidRPr="00E520A9">
        <w:t>: Expertise in data protection laws, encryption technologies, and risk management.</w:t>
      </w:r>
    </w:p>
    <w:p w14:paraId="76DC05A2" w14:textId="77777777" w:rsidR="00E520A9" w:rsidRPr="00E520A9" w:rsidRDefault="00E520A9" w:rsidP="00E520A9">
      <w:pPr>
        <w:numPr>
          <w:ilvl w:val="1"/>
          <w:numId w:val="2"/>
        </w:numPr>
      </w:pPr>
      <w:r w:rsidRPr="00E520A9">
        <w:rPr>
          <w:b/>
          <w:bCs/>
        </w:rPr>
        <w:lastRenderedPageBreak/>
        <w:t>Data Analysts</w:t>
      </w:r>
      <w:r w:rsidRPr="00E520A9">
        <w:t>: Work with the exchanged data to extract insights, ensuring that the data received in the barter is properly integrated and provides the intended value.</w:t>
      </w:r>
    </w:p>
    <w:p w14:paraId="71D117C0" w14:textId="77777777" w:rsidR="00E520A9" w:rsidRPr="00E520A9" w:rsidRDefault="00E520A9" w:rsidP="00E520A9">
      <w:pPr>
        <w:numPr>
          <w:ilvl w:val="2"/>
          <w:numId w:val="2"/>
        </w:numPr>
      </w:pPr>
      <w:r w:rsidRPr="00E520A9">
        <w:rPr>
          <w:i/>
          <w:iCs/>
        </w:rPr>
        <w:t>Skills</w:t>
      </w:r>
      <w:r w:rsidRPr="00E520A9">
        <w:t>: Expertise in data analytics, data integration, and statistical analysis.</w:t>
      </w:r>
    </w:p>
    <w:p w14:paraId="7D892359" w14:textId="77777777" w:rsidR="00E520A9" w:rsidRPr="00E520A9" w:rsidRDefault="00E520A9" w:rsidP="00E520A9">
      <w:pPr>
        <w:numPr>
          <w:ilvl w:val="0"/>
          <w:numId w:val="2"/>
        </w:numPr>
      </w:pPr>
      <w:r w:rsidRPr="00E520A9">
        <w:rPr>
          <w:b/>
          <w:bCs/>
        </w:rPr>
        <w:t>Technical Infrastructure</w:t>
      </w:r>
      <w:r w:rsidRPr="00E520A9">
        <w:t xml:space="preserve"> To engage in data bartering, a strong technical infrastructure must be in place to ensure secure, efficient, and compliant data exchanges:</w:t>
      </w:r>
    </w:p>
    <w:p w14:paraId="111DFE41" w14:textId="77777777" w:rsidR="00E520A9" w:rsidRPr="00E520A9" w:rsidRDefault="00E520A9" w:rsidP="00E520A9">
      <w:pPr>
        <w:numPr>
          <w:ilvl w:val="1"/>
          <w:numId w:val="2"/>
        </w:numPr>
      </w:pPr>
      <w:r w:rsidRPr="00E520A9">
        <w:rPr>
          <w:b/>
          <w:bCs/>
        </w:rPr>
        <w:t>Data Exchange Platforms</w:t>
      </w:r>
      <w:r w:rsidRPr="00E520A9">
        <w:t>: Use secure data exchange platforms or APIs to facilitate the barter. These platforms must ensure the confidentiality of the exchanged data and prevent unauthorized access. Technologies like AWS Data Exchange or other secure APIs can be used.</w:t>
      </w:r>
    </w:p>
    <w:p w14:paraId="46AFACE6" w14:textId="77777777" w:rsidR="00E520A9" w:rsidRPr="00E520A9" w:rsidRDefault="00E520A9" w:rsidP="00E520A9">
      <w:pPr>
        <w:numPr>
          <w:ilvl w:val="1"/>
          <w:numId w:val="2"/>
        </w:numPr>
      </w:pPr>
      <w:r w:rsidRPr="00E520A9">
        <w:rPr>
          <w:b/>
          <w:bCs/>
        </w:rPr>
        <w:t>Data Anonymization Tools</w:t>
      </w:r>
      <w:r w:rsidRPr="00E520A9">
        <w:t xml:space="preserve">: Tools like </w:t>
      </w:r>
      <w:proofErr w:type="spellStart"/>
      <w:r w:rsidRPr="00E520A9">
        <w:t>Privitar</w:t>
      </w:r>
      <w:proofErr w:type="spellEnd"/>
      <w:r w:rsidRPr="00E520A9">
        <w:t xml:space="preserve"> or IBM Data Privacy Passports should be employed to ensure that sensitive data is anonymized before it is shared. Anonymization ensures compliance with privacy regulations and protects sensitive information.</w:t>
      </w:r>
    </w:p>
    <w:p w14:paraId="5C88D09D" w14:textId="77777777" w:rsidR="00E520A9" w:rsidRPr="00E520A9" w:rsidRDefault="00E520A9" w:rsidP="00E520A9">
      <w:pPr>
        <w:numPr>
          <w:ilvl w:val="1"/>
          <w:numId w:val="2"/>
        </w:numPr>
      </w:pPr>
      <w:r w:rsidRPr="00E520A9">
        <w:rPr>
          <w:b/>
          <w:bCs/>
        </w:rPr>
        <w:t>Data Lakes and Warehouses</w:t>
      </w:r>
      <w:r w:rsidRPr="00E520A9">
        <w:t>: Use platforms like Google Cloud Storage or Snowflake to manage the large volumes of data exchanged during bartering.</w:t>
      </w:r>
    </w:p>
    <w:p w14:paraId="07B807CE" w14:textId="77777777" w:rsidR="00E520A9" w:rsidRPr="00E520A9" w:rsidRDefault="00E520A9" w:rsidP="00E520A9">
      <w:pPr>
        <w:numPr>
          <w:ilvl w:val="0"/>
          <w:numId w:val="2"/>
        </w:numPr>
      </w:pPr>
      <w:r w:rsidRPr="00E520A9">
        <w:rPr>
          <w:b/>
          <w:bCs/>
        </w:rPr>
        <w:t>Legal and Compliance Considerations</w:t>
      </w:r>
      <w:r w:rsidRPr="00E520A9">
        <w:t xml:space="preserve"> Legal considerations are crucial when bartering data, particularly regarding data privacy and ownership:</w:t>
      </w:r>
    </w:p>
    <w:p w14:paraId="3A102B79" w14:textId="77777777" w:rsidR="00E520A9" w:rsidRPr="00E520A9" w:rsidRDefault="00E520A9" w:rsidP="00E520A9">
      <w:pPr>
        <w:numPr>
          <w:ilvl w:val="1"/>
          <w:numId w:val="2"/>
        </w:numPr>
      </w:pPr>
      <w:r w:rsidRPr="00E520A9">
        <w:rPr>
          <w:b/>
          <w:bCs/>
        </w:rPr>
        <w:t>Data Ownership and Usage Rights</w:t>
      </w:r>
      <w:r w:rsidRPr="00E520A9">
        <w:t>: Clearly define data ownership rights in the barter agreement. Both parties should agree on how the data can be used, including any restrictions on its resale or sharing with third parties.</w:t>
      </w:r>
    </w:p>
    <w:p w14:paraId="19609F4B" w14:textId="77777777" w:rsidR="00E520A9" w:rsidRPr="00E520A9" w:rsidRDefault="00E520A9" w:rsidP="00E520A9">
      <w:pPr>
        <w:numPr>
          <w:ilvl w:val="1"/>
          <w:numId w:val="2"/>
        </w:numPr>
      </w:pPr>
      <w:r w:rsidRPr="00E520A9">
        <w:rPr>
          <w:b/>
          <w:bCs/>
        </w:rPr>
        <w:t>Data Privacy Regulations</w:t>
      </w:r>
      <w:r w:rsidRPr="00E520A9">
        <w:t>: Ensure that all exchanged data complies with GDPR, CCPA, or other relevant privacy regulations. Both parties must ensure that sensitive or personally identifiable information (PII) is adequately protected or anonymized.</w:t>
      </w:r>
    </w:p>
    <w:p w14:paraId="2ACBCE06" w14:textId="77777777" w:rsidR="00E520A9" w:rsidRPr="00E520A9" w:rsidRDefault="00E520A9" w:rsidP="00E520A9">
      <w:pPr>
        <w:numPr>
          <w:ilvl w:val="1"/>
          <w:numId w:val="2"/>
        </w:numPr>
      </w:pPr>
      <w:r w:rsidRPr="00E520A9">
        <w:rPr>
          <w:b/>
          <w:bCs/>
        </w:rPr>
        <w:t>Contracts and Agreements</w:t>
      </w:r>
      <w:r w:rsidRPr="00E520A9">
        <w:t>: Draft detailed agreements that outline the data being exchanged, the purpose of the exchange, and any limitations or responsibilities regarding its use. The agreement should also include exit clauses or conditions for termination.</w:t>
      </w:r>
    </w:p>
    <w:p w14:paraId="67AB847C" w14:textId="77777777" w:rsidR="00E520A9" w:rsidRPr="00E520A9" w:rsidRDefault="00E520A9" w:rsidP="00E520A9">
      <w:pPr>
        <w:rPr>
          <w:b/>
          <w:bCs/>
        </w:rPr>
      </w:pPr>
      <w:r w:rsidRPr="00E520A9">
        <w:rPr>
          <w:b/>
          <w:bCs/>
        </w:rPr>
        <w:t>Part 3: Implementation Plan</w:t>
      </w:r>
    </w:p>
    <w:p w14:paraId="3A066DC0" w14:textId="77777777" w:rsidR="00E520A9" w:rsidRPr="00E520A9" w:rsidRDefault="00E520A9" w:rsidP="00E520A9">
      <w:pPr>
        <w:numPr>
          <w:ilvl w:val="0"/>
          <w:numId w:val="3"/>
        </w:numPr>
      </w:pPr>
      <w:r w:rsidRPr="00E520A9">
        <w:rPr>
          <w:b/>
          <w:bCs/>
        </w:rPr>
        <w:t>Identifying Suitable Partners and Data</w:t>
      </w:r>
    </w:p>
    <w:p w14:paraId="23AD3D63" w14:textId="77777777" w:rsidR="00E520A9" w:rsidRPr="00E520A9" w:rsidRDefault="00E520A9" w:rsidP="00E520A9">
      <w:pPr>
        <w:numPr>
          <w:ilvl w:val="1"/>
          <w:numId w:val="3"/>
        </w:numPr>
      </w:pPr>
      <w:r w:rsidRPr="00E520A9">
        <w:rPr>
          <w:b/>
          <w:bCs/>
        </w:rPr>
        <w:lastRenderedPageBreak/>
        <w:t>Partner Selection</w:t>
      </w:r>
      <w:r w:rsidRPr="00E520A9">
        <w:t>: Look for partners who hold data that complements or enhances your existing datasets. This could be companies in adjacent industries, collaborators, or competitors looking for mutual benefit through data sharing.</w:t>
      </w:r>
    </w:p>
    <w:p w14:paraId="4818C240" w14:textId="77777777" w:rsidR="00E520A9" w:rsidRPr="00E520A9" w:rsidRDefault="00E520A9" w:rsidP="00E520A9">
      <w:pPr>
        <w:numPr>
          <w:ilvl w:val="1"/>
          <w:numId w:val="3"/>
        </w:numPr>
      </w:pPr>
      <w:r w:rsidRPr="00E520A9">
        <w:rPr>
          <w:b/>
          <w:bCs/>
        </w:rPr>
        <w:t>Data Valuation</w:t>
      </w:r>
      <w:r w:rsidRPr="00E520A9">
        <w:t>: Evaluate the value of your own data and the data offered by potential partners. Make sure the exchange is equitable, considering both the volume and quality of the data. Understand the value your data provides and what value you expect to receive in return.</w:t>
      </w:r>
    </w:p>
    <w:p w14:paraId="78E0EF6F" w14:textId="77777777" w:rsidR="00E520A9" w:rsidRPr="00E520A9" w:rsidRDefault="00E520A9" w:rsidP="00E520A9">
      <w:pPr>
        <w:numPr>
          <w:ilvl w:val="0"/>
          <w:numId w:val="3"/>
        </w:numPr>
      </w:pPr>
      <w:r w:rsidRPr="00E520A9">
        <w:rPr>
          <w:b/>
          <w:bCs/>
        </w:rPr>
        <w:t>Infrastructure Setup</w:t>
      </w:r>
    </w:p>
    <w:p w14:paraId="684E5B86" w14:textId="77777777" w:rsidR="00E520A9" w:rsidRPr="00E520A9" w:rsidRDefault="00E520A9" w:rsidP="00E520A9">
      <w:pPr>
        <w:numPr>
          <w:ilvl w:val="1"/>
          <w:numId w:val="3"/>
        </w:numPr>
      </w:pPr>
      <w:r w:rsidRPr="00E520A9">
        <w:rPr>
          <w:b/>
          <w:bCs/>
        </w:rPr>
        <w:t>Data Transfer Mechanisms</w:t>
      </w:r>
      <w:r w:rsidRPr="00E520A9">
        <w:t>: Use secure file transfer methods or APIs to ensure that data can be exchanged seamlessly. Consider tools like SFTP, AWS Transfer for SFTP, or secure APIs for automated exchanges.</w:t>
      </w:r>
    </w:p>
    <w:p w14:paraId="211A1A98" w14:textId="77777777" w:rsidR="00E520A9" w:rsidRPr="00E520A9" w:rsidRDefault="00E520A9" w:rsidP="00E520A9">
      <w:pPr>
        <w:numPr>
          <w:ilvl w:val="1"/>
          <w:numId w:val="3"/>
        </w:numPr>
      </w:pPr>
      <w:r w:rsidRPr="00E520A9">
        <w:rPr>
          <w:b/>
          <w:bCs/>
        </w:rPr>
        <w:t>Data Cleaning and Preparation</w:t>
      </w:r>
      <w:r w:rsidRPr="00E520A9">
        <w:t>: Before exchanging data, make sure it has been properly cleaned and structured. This might involve removing duplicates, validating data accuracy, and ensuring that sensitive information has been anonymized.</w:t>
      </w:r>
    </w:p>
    <w:p w14:paraId="017AF6D0" w14:textId="77777777" w:rsidR="00E520A9" w:rsidRPr="00E520A9" w:rsidRDefault="00E520A9" w:rsidP="00E520A9">
      <w:pPr>
        <w:numPr>
          <w:ilvl w:val="0"/>
          <w:numId w:val="3"/>
        </w:numPr>
      </w:pPr>
      <w:r w:rsidRPr="00E520A9">
        <w:rPr>
          <w:b/>
          <w:bCs/>
        </w:rPr>
        <w:t>Legal Setup</w:t>
      </w:r>
    </w:p>
    <w:p w14:paraId="655B48E0" w14:textId="77777777" w:rsidR="00E520A9" w:rsidRPr="00E520A9" w:rsidRDefault="00E520A9" w:rsidP="00E520A9">
      <w:pPr>
        <w:numPr>
          <w:ilvl w:val="1"/>
          <w:numId w:val="3"/>
        </w:numPr>
      </w:pPr>
      <w:r w:rsidRPr="00E520A9">
        <w:rPr>
          <w:b/>
          <w:bCs/>
        </w:rPr>
        <w:t>Bartering Agreement</w:t>
      </w:r>
      <w:r w:rsidRPr="00E520A9">
        <w:t>: Establish a legal agreement that outlines the data exchange terms. This includes data ownership, use cases, security, confidentiality clauses, and penalties for misuse of data.</w:t>
      </w:r>
    </w:p>
    <w:p w14:paraId="7A07A5DE" w14:textId="77777777" w:rsidR="00E520A9" w:rsidRPr="00E520A9" w:rsidRDefault="00E520A9" w:rsidP="00E520A9">
      <w:pPr>
        <w:numPr>
          <w:ilvl w:val="1"/>
          <w:numId w:val="3"/>
        </w:numPr>
      </w:pPr>
      <w:r w:rsidRPr="00E520A9">
        <w:rPr>
          <w:b/>
          <w:bCs/>
        </w:rPr>
        <w:t>Compliance Audits</w:t>
      </w:r>
      <w:r w:rsidRPr="00E520A9">
        <w:t>: Regularly conduct audits to ensure that the exchanged data is being used in accordance with the agreement and complies with all legal requirements. This is especially important when dealing with customer data or sensitive information.</w:t>
      </w:r>
    </w:p>
    <w:p w14:paraId="127341EB" w14:textId="77777777" w:rsidR="00E520A9" w:rsidRPr="00E520A9" w:rsidRDefault="00E520A9" w:rsidP="00E520A9">
      <w:pPr>
        <w:numPr>
          <w:ilvl w:val="0"/>
          <w:numId w:val="3"/>
        </w:numPr>
      </w:pPr>
      <w:r w:rsidRPr="00E520A9">
        <w:rPr>
          <w:b/>
          <w:bCs/>
        </w:rPr>
        <w:t>Data Utilization and Optimization</w:t>
      </w:r>
    </w:p>
    <w:p w14:paraId="6AB4890B" w14:textId="77777777" w:rsidR="00E520A9" w:rsidRPr="00E520A9" w:rsidRDefault="00E520A9" w:rsidP="00E520A9">
      <w:pPr>
        <w:numPr>
          <w:ilvl w:val="1"/>
          <w:numId w:val="3"/>
        </w:numPr>
      </w:pPr>
      <w:r w:rsidRPr="00E520A9">
        <w:rPr>
          <w:b/>
          <w:bCs/>
        </w:rPr>
        <w:t>Data Integration</w:t>
      </w:r>
      <w:r w:rsidRPr="00E520A9">
        <w:t>: After the data has been exchanged, ensure that it is integrated into your existing systems. Work with data scientists and analysts to merge the bartered data with internal datasets for analysis.</w:t>
      </w:r>
    </w:p>
    <w:p w14:paraId="2AFA5F70" w14:textId="77777777" w:rsidR="00E520A9" w:rsidRPr="00E520A9" w:rsidRDefault="00E520A9" w:rsidP="00E520A9">
      <w:pPr>
        <w:numPr>
          <w:ilvl w:val="1"/>
          <w:numId w:val="3"/>
        </w:numPr>
      </w:pPr>
      <w:r w:rsidRPr="00E520A9">
        <w:rPr>
          <w:b/>
          <w:bCs/>
        </w:rPr>
        <w:t>Insight Generation</w:t>
      </w:r>
      <w:r w:rsidRPr="00E520A9">
        <w:t>: Use the bartered data to create new insights, improve decision-making, and drive innovation. This could involve customer segmentation, product development, or operational efficiency analysis.</w:t>
      </w:r>
    </w:p>
    <w:p w14:paraId="622C0980" w14:textId="77777777" w:rsidR="00E520A9" w:rsidRPr="00E520A9" w:rsidRDefault="00E520A9" w:rsidP="00E520A9">
      <w:pPr>
        <w:numPr>
          <w:ilvl w:val="0"/>
          <w:numId w:val="3"/>
        </w:numPr>
      </w:pPr>
      <w:r w:rsidRPr="00E520A9">
        <w:rPr>
          <w:b/>
          <w:bCs/>
        </w:rPr>
        <w:t>Ongoing Improvement</w:t>
      </w:r>
    </w:p>
    <w:p w14:paraId="4E756E15" w14:textId="77777777" w:rsidR="00E520A9" w:rsidRPr="00E520A9" w:rsidRDefault="00E520A9" w:rsidP="00E520A9">
      <w:pPr>
        <w:numPr>
          <w:ilvl w:val="1"/>
          <w:numId w:val="3"/>
        </w:numPr>
      </w:pPr>
      <w:r w:rsidRPr="00E520A9">
        <w:rPr>
          <w:b/>
          <w:bCs/>
        </w:rPr>
        <w:t>Continuous Monitoring</w:t>
      </w:r>
      <w:r w:rsidRPr="00E520A9">
        <w:t xml:space="preserve">: Track the performance of the bartered data over time. Are the insights derived from the bartered data meeting your </w:t>
      </w:r>
      <w:r w:rsidRPr="00E520A9">
        <w:lastRenderedPageBreak/>
        <w:t xml:space="preserve">expectations? Adjust the terms of the </w:t>
      </w:r>
      <w:proofErr w:type="gramStart"/>
      <w:r w:rsidRPr="00E520A9">
        <w:t>barter</w:t>
      </w:r>
      <w:proofErr w:type="gramEnd"/>
      <w:r w:rsidRPr="00E520A9">
        <w:t xml:space="preserve"> if necessary, based on the outcomes.</w:t>
      </w:r>
    </w:p>
    <w:p w14:paraId="0A0CFBC4" w14:textId="77777777" w:rsidR="00E520A9" w:rsidRPr="00E520A9" w:rsidRDefault="00E520A9" w:rsidP="00E520A9">
      <w:pPr>
        <w:numPr>
          <w:ilvl w:val="1"/>
          <w:numId w:val="3"/>
        </w:numPr>
      </w:pPr>
      <w:r w:rsidRPr="00E520A9">
        <w:rPr>
          <w:b/>
          <w:bCs/>
        </w:rPr>
        <w:t>Feedback and Adjustments</w:t>
      </w:r>
      <w:r w:rsidRPr="00E520A9">
        <w:t>: Maintain an open communication channel with your bartering partners. If the exchanged data is not delivering the expected value, consider renegotiating the terms or adjusting the datasets being shared.</w:t>
      </w:r>
    </w:p>
    <w:p w14:paraId="2F234367" w14:textId="77777777" w:rsidR="00E520A9" w:rsidRPr="00E520A9" w:rsidRDefault="00E520A9" w:rsidP="00E520A9">
      <w:pPr>
        <w:rPr>
          <w:b/>
          <w:bCs/>
        </w:rPr>
      </w:pPr>
      <w:r w:rsidRPr="00E520A9">
        <w:rPr>
          <w:b/>
          <w:bCs/>
        </w:rPr>
        <w:t>Part 4: Revenue Generation and Scaling</w:t>
      </w:r>
    </w:p>
    <w:p w14:paraId="76DD9EE8" w14:textId="77777777" w:rsidR="00E520A9" w:rsidRPr="00E520A9" w:rsidRDefault="00E520A9" w:rsidP="00E520A9">
      <w:pPr>
        <w:numPr>
          <w:ilvl w:val="0"/>
          <w:numId w:val="4"/>
        </w:numPr>
      </w:pPr>
      <w:r w:rsidRPr="00E520A9">
        <w:rPr>
          <w:b/>
          <w:bCs/>
        </w:rPr>
        <w:t>Revenue from Data Insights</w:t>
      </w:r>
      <w:r w:rsidRPr="00E520A9">
        <w:t xml:space="preserve"> While data is exchanged rather than sold in this model, there are indirect revenue opportunities:</w:t>
      </w:r>
    </w:p>
    <w:p w14:paraId="2F2617FA" w14:textId="77777777" w:rsidR="00E520A9" w:rsidRPr="00E520A9" w:rsidRDefault="00E520A9" w:rsidP="00E520A9">
      <w:pPr>
        <w:numPr>
          <w:ilvl w:val="1"/>
          <w:numId w:val="4"/>
        </w:numPr>
      </w:pPr>
      <w:r w:rsidRPr="00E520A9">
        <w:rPr>
          <w:b/>
          <w:bCs/>
        </w:rPr>
        <w:t>Enhanced Offerings</w:t>
      </w:r>
      <w:r w:rsidRPr="00E520A9">
        <w:t>: The bartered data can be used to enhance your existing products or services, making them more valuable to your customers.</w:t>
      </w:r>
    </w:p>
    <w:p w14:paraId="6372A8A9" w14:textId="77777777" w:rsidR="00E520A9" w:rsidRPr="00E520A9" w:rsidRDefault="00E520A9" w:rsidP="00E520A9">
      <w:pPr>
        <w:numPr>
          <w:ilvl w:val="1"/>
          <w:numId w:val="4"/>
        </w:numPr>
      </w:pPr>
      <w:r w:rsidRPr="00E520A9">
        <w:rPr>
          <w:b/>
          <w:bCs/>
        </w:rPr>
        <w:t>New Insights for Innovation</w:t>
      </w:r>
      <w:r w:rsidRPr="00E520A9">
        <w:t>: Use the new data to develop new products, optimize business processes, or enhance customer experience, leading to potential revenue growth.</w:t>
      </w:r>
    </w:p>
    <w:p w14:paraId="40BD493D" w14:textId="77777777" w:rsidR="00E520A9" w:rsidRPr="00E520A9" w:rsidRDefault="00E520A9" w:rsidP="00E520A9">
      <w:pPr>
        <w:numPr>
          <w:ilvl w:val="0"/>
          <w:numId w:val="4"/>
        </w:numPr>
      </w:pPr>
      <w:r w:rsidRPr="00E520A9">
        <w:rPr>
          <w:b/>
          <w:bCs/>
        </w:rPr>
        <w:t>Scalability</w:t>
      </w:r>
    </w:p>
    <w:p w14:paraId="38AF8DF1" w14:textId="77777777" w:rsidR="00E520A9" w:rsidRPr="00E520A9" w:rsidRDefault="00E520A9" w:rsidP="00E520A9">
      <w:pPr>
        <w:numPr>
          <w:ilvl w:val="1"/>
          <w:numId w:val="4"/>
        </w:numPr>
      </w:pPr>
      <w:r w:rsidRPr="00E520A9">
        <w:rPr>
          <w:b/>
          <w:bCs/>
        </w:rPr>
        <w:t>Expand to New Partners</w:t>
      </w:r>
      <w:r w:rsidRPr="00E520A9">
        <w:t>: Once a successful bartering relationship has been established, consider scaling up by bartering data with additional partners or even forming data consortia.</w:t>
      </w:r>
    </w:p>
    <w:p w14:paraId="41E515CA" w14:textId="77777777" w:rsidR="00E520A9" w:rsidRPr="00E520A9" w:rsidRDefault="00E520A9" w:rsidP="00E520A9">
      <w:pPr>
        <w:numPr>
          <w:ilvl w:val="1"/>
          <w:numId w:val="4"/>
        </w:numPr>
      </w:pPr>
      <w:r w:rsidRPr="00E520A9">
        <w:rPr>
          <w:b/>
          <w:bCs/>
        </w:rPr>
        <w:t>Automating Data Barter</w:t>
      </w:r>
      <w:r w:rsidRPr="00E520A9">
        <w:t>: As you expand, automate the data exchange process through secure APIs or automated file transfer protocols. This reduces manual oversight and allows your team to focus on extracting value from the data.</w:t>
      </w:r>
    </w:p>
    <w:p w14:paraId="5D90EDD0" w14:textId="77777777" w:rsidR="004F16D2" w:rsidRDefault="004F16D2"/>
    <w:sectPr w:rsidR="004F1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17432"/>
    <w:multiLevelType w:val="multilevel"/>
    <w:tmpl w:val="02A6F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775B0"/>
    <w:multiLevelType w:val="multilevel"/>
    <w:tmpl w:val="73BE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F465D"/>
    <w:multiLevelType w:val="multilevel"/>
    <w:tmpl w:val="4DE48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C70A6"/>
    <w:multiLevelType w:val="multilevel"/>
    <w:tmpl w:val="CDCE1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02310">
    <w:abstractNumId w:val="1"/>
  </w:num>
  <w:num w:numId="2" w16cid:durableId="1642151491">
    <w:abstractNumId w:val="3"/>
  </w:num>
  <w:num w:numId="3" w16cid:durableId="285550341">
    <w:abstractNumId w:val="2"/>
  </w:num>
  <w:num w:numId="4" w16cid:durableId="205233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24"/>
    <w:rsid w:val="004F16D2"/>
    <w:rsid w:val="00B71772"/>
    <w:rsid w:val="00D24E70"/>
    <w:rsid w:val="00E520A9"/>
    <w:rsid w:val="00FF4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D357"/>
  <w15:chartTrackingRefBased/>
  <w15:docId w15:val="{9B7E7B52-8B2D-4135-BDE6-85FEE06A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D24"/>
    <w:rPr>
      <w:rFonts w:eastAsiaTheme="majorEastAsia" w:cstheme="majorBidi"/>
      <w:color w:val="272727" w:themeColor="text1" w:themeTint="D8"/>
    </w:rPr>
  </w:style>
  <w:style w:type="paragraph" w:styleId="Title">
    <w:name w:val="Title"/>
    <w:basedOn w:val="Normal"/>
    <w:next w:val="Normal"/>
    <w:link w:val="TitleChar"/>
    <w:uiPriority w:val="10"/>
    <w:qFormat/>
    <w:rsid w:val="00FF4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D24"/>
    <w:pPr>
      <w:spacing w:before="160"/>
      <w:jc w:val="center"/>
    </w:pPr>
    <w:rPr>
      <w:i/>
      <w:iCs/>
      <w:color w:val="404040" w:themeColor="text1" w:themeTint="BF"/>
    </w:rPr>
  </w:style>
  <w:style w:type="character" w:customStyle="1" w:styleId="QuoteChar">
    <w:name w:val="Quote Char"/>
    <w:basedOn w:val="DefaultParagraphFont"/>
    <w:link w:val="Quote"/>
    <w:uiPriority w:val="29"/>
    <w:rsid w:val="00FF4D24"/>
    <w:rPr>
      <w:i/>
      <w:iCs/>
      <w:color w:val="404040" w:themeColor="text1" w:themeTint="BF"/>
    </w:rPr>
  </w:style>
  <w:style w:type="paragraph" w:styleId="ListParagraph">
    <w:name w:val="List Paragraph"/>
    <w:basedOn w:val="Normal"/>
    <w:uiPriority w:val="34"/>
    <w:qFormat/>
    <w:rsid w:val="00FF4D24"/>
    <w:pPr>
      <w:ind w:left="720"/>
      <w:contextualSpacing/>
    </w:pPr>
  </w:style>
  <w:style w:type="character" w:styleId="IntenseEmphasis">
    <w:name w:val="Intense Emphasis"/>
    <w:basedOn w:val="DefaultParagraphFont"/>
    <w:uiPriority w:val="21"/>
    <w:qFormat/>
    <w:rsid w:val="00FF4D24"/>
    <w:rPr>
      <w:i/>
      <w:iCs/>
      <w:color w:val="0F4761" w:themeColor="accent1" w:themeShade="BF"/>
    </w:rPr>
  </w:style>
  <w:style w:type="paragraph" w:styleId="IntenseQuote">
    <w:name w:val="Intense Quote"/>
    <w:basedOn w:val="Normal"/>
    <w:next w:val="Normal"/>
    <w:link w:val="IntenseQuoteChar"/>
    <w:uiPriority w:val="30"/>
    <w:qFormat/>
    <w:rsid w:val="00FF4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D24"/>
    <w:rPr>
      <w:i/>
      <w:iCs/>
      <w:color w:val="0F4761" w:themeColor="accent1" w:themeShade="BF"/>
    </w:rPr>
  </w:style>
  <w:style w:type="character" w:styleId="IntenseReference">
    <w:name w:val="Intense Reference"/>
    <w:basedOn w:val="DefaultParagraphFont"/>
    <w:uiPriority w:val="32"/>
    <w:qFormat/>
    <w:rsid w:val="00FF4D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858955">
      <w:bodyDiv w:val="1"/>
      <w:marLeft w:val="0"/>
      <w:marRight w:val="0"/>
      <w:marTop w:val="0"/>
      <w:marBottom w:val="0"/>
      <w:divBdr>
        <w:top w:val="none" w:sz="0" w:space="0" w:color="auto"/>
        <w:left w:val="none" w:sz="0" w:space="0" w:color="auto"/>
        <w:bottom w:val="none" w:sz="0" w:space="0" w:color="auto"/>
        <w:right w:val="none" w:sz="0" w:space="0" w:color="auto"/>
      </w:divBdr>
    </w:div>
    <w:div w:id="20097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1072</Words>
  <Characters>6116</Characters>
  <Application>Microsoft Office Word</Application>
  <DocSecurity>0</DocSecurity>
  <Lines>50</Lines>
  <Paragraphs>14</Paragraphs>
  <ScaleCrop>false</ScaleCrop>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Vaghasiya</dc:creator>
  <cp:keywords/>
  <dc:description/>
  <cp:lastModifiedBy>Jaimin Vaghasiya</cp:lastModifiedBy>
  <cp:revision>2</cp:revision>
  <dcterms:created xsi:type="dcterms:W3CDTF">2024-10-01T17:00:00Z</dcterms:created>
  <dcterms:modified xsi:type="dcterms:W3CDTF">2024-10-01T17:00:00Z</dcterms:modified>
</cp:coreProperties>
</file>