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9F497" w14:textId="77777777" w:rsidR="002D0B54" w:rsidRPr="002D0B54" w:rsidRDefault="002D0B54" w:rsidP="002D0B54">
      <w:pPr>
        <w:rPr>
          <w:b/>
          <w:bCs/>
        </w:rPr>
      </w:pPr>
      <w:r w:rsidRPr="002D0B54">
        <w:rPr>
          <w:b/>
          <w:bCs/>
        </w:rPr>
        <w:t>Business Process Improvement or Cost Reduction: Data Monetization Guidelines</w:t>
      </w:r>
    </w:p>
    <w:p w14:paraId="5138EF1D" w14:textId="77777777" w:rsidR="002D0B54" w:rsidRPr="002D0B54" w:rsidRDefault="002D0B54" w:rsidP="002D0B54">
      <w:pPr>
        <w:rPr>
          <w:b/>
          <w:bCs/>
        </w:rPr>
      </w:pPr>
      <w:r w:rsidRPr="002D0B54">
        <w:rPr>
          <w:b/>
          <w:bCs/>
        </w:rPr>
        <w:t>Overview</w:t>
      </w:r>
    </w:p>
    <w:p w14:paraId="103A1676" w14:textId="77777777" w:rsidR="002D0B54" w:rsidRPr="002D0B54" w:rsidRDefault="002D0B54" w:rsidP="002D0B54">
      <w:r w:rsidRPr="002D0B54">
        <w:t>Business Process Improvement (BPI) or Cost Reduction focuses on leveraging internal data to streamline operations, reduce inefficiencies, and ultimately cut costs. This strategy monetizes data indirectly by improving the business's internal processes rather than directly selling data or insights. The result is enhanced productivity and cost savings, contributing to improved profitability.</w:t>
      </w:r>
    </w:p>
    <w:p w14:paraId="1F7C6810" w14:textId="77777777" w:rsidR="002D0B54" w:rsidRPr="002D0B54" w:rsidRDefault="00000000" w:rsidP="002D0B54">
      <w:r>
        <w:pict w14:anchorId="49077BCD">
          <v:rect id="_x0000_i1025" style="width:0;height:1.5pt" o:hralign="center" o:hrstd="t" o:hr="t" fillcolor="#a0a0a0" stroked="f"/>
        </w:pict>
      </w:r>
    </w:p>
    <w:p w14:paraId="02B0F453" w14:textId="77777777" w:rsidR="002D0B54" w:rsidRPr="002D0B54" w:rsidRDefault="002D0B54" w:rsidP="002D0B54">
      <w:pPr>
        <w:rPr>
          <w:b/>
          <w:bCs/>
        </w:rPr>
      </w:pPr>
      <w:r w:rsidRPr="002D0B54">
        <w:rPr>
          <w:b/>
          <w:bCs/>
        </w:rPr>
        <w:t>Key Steps for Implementing BPI or Cost Reduction</w:t>
      </w:r>
    </w:p>
    <w:p w14:paraId="5999C4B4" w14:textId="77777777" w:rsidR="002D0B54" w:rsidRPr="002D0B54" w:rsidRDefault="002D0B54" w:rsidP="002D0B54">
      <w:pPr>
        <w:numPr>
          <w:ilvl w:val="0"/>
          <w:numId w:val="8"/>
        </w:numPr>
      </w:pPr>
      <w:r w:rsidRPr="002D0B54">
        <w:rPr>
          <w:b/>
          <w:bCs/>
        </w:rPr>
        <w:t>Define the Objective and Scope</w:t>
      </w:r>
    </w:p>
    <w:p w14:paraId="7B1C2234" w14:textId="77777777" w:rsidR="002D0B54" w:rsidRPr="002D0B54" w:rsidRDefault="002D0B54" w:rsidP="002D0B54">
      <w:pPr>
        <w:numPr>
          <w:ilvl w:val="1"/>
          <w:numId w:val="8"/>
        </w:numPr>
      </w:pPr>
      <w:proofErr w:type="gramStart"/>
      <w:r w:rsidRPr="002D0B54">
        <w:t>Similar to</w:t>
      </w:r>
      <w:proofErr w:type="gramEnd"/>
      <w:r w:rsidRPr="002D0B54">
        <w:t xml:space="preserve"> external data monetization strategies, defining the objective of the BPI initiative is critical. The goal could range from reducing operational costs by a percentage to increasing throughput in production.</w:t>
      </w:r>
    </w:p>
    <w:p w14:paraId="01591C8E" w14:textId="77777777" w:rsidR="002D0B54" w:rsidRPr="002D0B54" w:rsidRDefault="002D0B54" w:rsidP="002D0B54">
      <w:pPr>
        <w:numPr>
          <w:ilvl w:val="1"/>
          <w:numId w:val="8"/>
        </w:numPr>
      </w:pPr>
      <w:r w:rsidRPr="002D0B54">
        <w:t>Scope the initiative carefully to ensure focus, targeting high-impact areas that offer significant opportunities for cost reduction or process optimization.</w:t>
      </w:r>
    </w:p>
    <w:p w14:paraId="52A92A35" w14:textId="77777777" w:rsidR="002D0B54" w:rsidRPr="002D0B54" w:rsidRDefault="002D0B54" w:rsidP="002D0B54">
      <w:pPr>
        <w:numPr>
          <w:ilvl w:val="0"/>
          <w:numId w:val="8"/>
        </w:numPr>
      </w:pPr>
      <w:r w:rsidRPr="002D0B54">
        <w:rPr>
          <w:b/>
          <w:bCs/>
        </w:rPr>
        <w:t>Data Collection and Integration</w:t>
      </w:r>
    </w:p>
    <w:p w14:paraId="3EC51D0E" w14:textId="77777777" w:rsidR="002D0B54" w:rsidRPr="002D0B54" w:rsidRDefault="002D0B54" w:rsidP="002D0B54">
      <w:pPr>
        <w:numPr>
          <w:ilvl w:val="1"/>
          <w:numId w:val="8"/>
        </w:numPr>
      </w:pPr>
      <w:r w:rsidRPr="002D0B54">
        <w:rPr>
          <w:b/>
          <w:bCs/>
        </w:rPr>
        <w:t>Internal Data</w:t>
      </w:r>
      <w:r w:rsidRPr="002D0B54">
        <w:t>: This strategy heavily relies on internal data sources such as operational performance metrics, financial records, supply chain data, or customer feedback data.</w:t>
      </w:r>
    </w:p>
    <w:p w14:paraId="2AF8734F" w14:textId="77777777" w:rsidR="002D0B54" w:rsidRPr="002D0B54" w:rsidRDefault="002D0B54" w:rsidP="002D0B54">
      <w:pPr>
        <w:numPr>
          <w:ilvl w:val="1"/>
          <w:numId w:val="8"/>
        </w:numPr>
      </w:pPr>
      <w:r w:rsidRPr="002D0B54">
        <w:rPr>
          <w:b/>
          <w:bCs/>
        </w:rPr>
        <w:t>External Data</w:t>
      </w:r>
      <w:r w:rsidRPr="002D0B54">
        <w:t>: In some cases, external benchmarking or industry reports can provide valuable context for comparison and help identify performance gaps.</w:t>
      </w:r>
    </w:p>
    <w:p w14:paraId="186C73A5" w14:textId="77777777" w:rsidR="002D0B54" w:rsidRPr="002D0B54" w:rsidRDefault="002D0B54" w:rsidP="002D0B54">
      <w:pPr>
        <w:numPr>
          <w:ilvl w:val="1"/>
          <w:numId w:val="8"/>
        </w:numPr>
      </w:pPr>
      <w:r w:rsidRPr="002D0B54">
        <w:t>Use data from Enterprise Resource Planning (ERP) systems, Customer Relationship Management (CRM) systems, and manufacturing logs to gain a comprehensive view of current operations.</w:t>
      </w:r>
    </w:p>
    <w:p w14:paraId="139D4188" w14:textId="77777777" w:rsidR="002D0B54" w:rsidRPr="002D0B54" w:rsidRDefault="002D0B54" w:rsidP="002D0B54">
      <w:pPr>
        <w:numPr>
          <w:ilvl w:val="0"/>
          <w:numId w:val="8"/>
        </w:numPr>
      </w:pPr>
      <w:r w:rsidRPr="002D0B54">
        <w:rPr>
          <w:b/>
          <w:bCs/>
        </w:rPr>
        <w:t>Analysis and Insight Generation</w:t>
      </w:r>
    </w:p>
    <w:p w14:paraId="12E7C7EA" w14:textId="77777777" w:rsidR="002D0B54" w:rsidRPr="002D0B54" w:rsidRDefault="002D0B54" w:rsidP="002D0B54">
      <w:pPr>
        <w:numPr>
          <w:ilvl w:val="1"/>
          <w:numId w:val="8"/>
        </w:numPr>
      </w:pPr>
      <w:r w:rsidRPr="002D0B54">
        <w:rPr>
          <w:b/>
          <w:bCs/>
        </w:rPr>
        <w:t>Pattern Detection</w:t>
      </w:r>
      <w:r w:rsidRPr="002D0B54">
        <w:t>: Use advanced analytics to identify inefficiencies, bottlenecks, or areas with high costs. Predictive analytics tools can forecast where future issues may arise, allowing for proactive measures.</w:t>
      </w:r>
    </w:p>
    <w:p w14:paraId="60ED16C0" w14:textId="77777777" w:rsidR="002D0B54" w:rsidRPr="002D0B54" w:rsidRDefault="002D0B54" w:rsidP="002D0B54">
      <w:pPr>
        <w:numPr>
          <w:ilvl w:val="1"/>
          <w:numId w:val="8"/>
        </w:numPr>
      </w:pPr>
      <w:r w:rsidRPr="002D0B54">
        <w:rPr>
          <w:b/>
          <w:bCs/>
        </w:rPr>
        <w:t>Root Cause Identification</w:t>
      </w:r>
      <w:r w:rsidRPr="002D0B54">
        <w:t>: Conduct a root cause analysis to understand why inefficiencies are occurring. This step mirrors external strategies, where the focus is on identifying patterns or insights that lead to actionable changes.</w:t>
      </w:r>
    </w:p>
    <w:p w14:paraId="028EAD2E" w14:textId="77777777" w:rsidR="002D0B54" w:rsidRPr="002D0B54" w:rsidRDefault="002D0B54" w:rsidP="002D0B54">
      <w:pPr>
        <w:numPr>
          <w:ilvl w:val="0"/>
          <w:numId w:val="8"/>
        </w:numPr>
      </w:pPr>
      <w:r w:rsidRPr="002D0B54">
        <w:rPr>
          <w:b/>
          <w:bCs/>
        </w:rPr>
        <w:lastRenderedPageBreak/>
        <w:t>Set Clear Performance Targets (KPIs)</w:t>
      </w:r>
    </w:p>
    <w:p w14:paraId="369660A1" w14:textId="77777777" w:rsidR="002D0B54" w:rsidRPr="002D0B54" w:rsidRDefault="002D0B54" w:rsidP="002D0B54">
      <w:pPr>
        <w:numPr>
          <w:ilvl w:val="1"/>
          <w:numId w:val="8"/>
        </w:numPr>
      </w:pPr>
      <w:r w:rsidRPr="002D0B54">
        <w:t>As with all monetization strategies, setting clear Key Performance Indicators (KPIs) is essential. These KPIs should be aligned with the overall business objectives and reflect measurable outcomes such as:</w:t>
      </w:r>
    </w:p>
    <w:p w14:paraId="4205CCB1" w14:textId="77777777" w:rsidR="002D0B54" w:rsidRPr="002D0B54" w:rsidRDefault="002D0B54" w:rsidP="002D0B54">
      <w:pPr>
        <w:numPr>
          <w:ilvl w:val="2"/>
          <w:numId w:val="8"/>
        </w:numPr>
      </w:pPr>
      <w:r w:rsidRPr="002D0B54">
        <w:t>Reduction in production costs</w:t>
      </w:r>
    </w:p>
    <w:p w14:paraId="738A88BA" w14:textId="77777777" w:rsidR="002D0B54" w:rsidRPr="002D0B54" w:rsidRDefault="002D0B54" w:rsidP="002D0B54">
      <w:pPr>
        <w:numPr>
          <w:ilvl w:val="2"/>
          <w:numId w:val="8"/>
        </w:numPr>
      </w:pPr>
      <w:r w:rsidRPr="002D0B54">
        <w:t>Improvement in cycle times</w:t>
      </w:r>
    </w:p>
    <w:p w14:paraId="24AC2D06" w14:textId="77777777" w:rsidR="002D0B54" w:rsidRPr="002D0B54" w:rsidRDefault="002D0B54" w:rsidP="002D0B54">
      <w:pPr>
        <w:numPr>
          <w:ilvl w:val="2"/>
          <w:numId w:val="8"/>
        </w:numPr>
      </w:pPr>
      <w:r w:rsidRPr="002D0B54">
        <w:t>Decrease in resource waste</w:t>
      </w:r>
    </w:p>
    <w:p w14:paraId="7C4816EB" w14:textId="77777777" w:rsidR="002D0B54" w:rsidRPr="002D0B54" w:rsidRDefault="002D0B54" w:rsidP="002D0B54">
      <w:pPr>
        <w:numPr>
          <w:ilvl w:val="1"/>
          <w:numId w:val="8"/>
        </w:numPr>
      </w:pPr>
      <w:r w:rsidRPr="002D0B54">
        <w:t>Use real-time data monitoring tools like dashboards to track progress.</w:t>
      </w:r>
    </w:p>
    <w:p w14:paraId="74A42A1B" w14:textId="77777777" w:rsidR="002D0B54" w:rsidRPr="002D0B54" w:rsidRDefault="002D0B54" w:rsidP="002D0B54">
      <w:pPr>
        <w:numPr>
          <w:ilvl w:val="0"/>
          <w:numId w:val="8"/>
        </w:numPr>
      </w:pPr>
      <w:r w:rsidRPr="002D0B54">
        <w:rPr>
          <w:b/>
          <w:bCs/>
        </w:rPr>
        <w:t>Process Redesign and Improvement</w:t>
      </w:r>
    </w:p>
    <w:p w14:paraId="58F04E02" w14:textId="77777777" w:rsidR="002D0B54" w:rsidRPr="002D0B54" w:rsidRDefault="002D0B54" w:rsidP="002D0B54">
      <w:pPr>
        <w:numPr>
          <w:ilvl w:val="1"/>
          <w:numId w:val="8"/>
        </w:numPr>
      </w:pPr>
      <w:r w:rsidRPr="002D0B54">
        <w:rPr>
          <w:b/>
          <w:bCs/>
        </w:rPr>
        <w:t>Workflow Optimization</w:t>
      </w:r>
      <w:r w:rsidRPr="002D0B54">
        <w:t>: Identify specific processes or workflows that can be re-engineered for efficiency. Lean Six Sigma methodologies, which focus on eliminating waste, can be applied here.</w:t>
      </w:r>
    </w:p>
    <w:p w14:paraId="15ED9AD7" w14:textId="77777777" w:rsidR="002D0B54" w:rsidRPr="002D0B54" w:rsidRDefault="002D0B54" w:rsidP="002D0B54">
      <w:pPr>
        <w:numPr>
          <w:ilvl w:val="1"/>
          <w:numId w:val="8"/>
        </w:numPr>
      </w:pPr>
      <w:r w:rsidRPr="002D0B54">
        <w:rPr>
          <w:b/>
          <w:bCs/>
        </w:rPr>
        <w:t>Automation</w:t>
      </w:r>
      <w:r w:rsidRPr="002D0B54">
        <w:t xml:space="preserve">: </w:t>
      </w:r>
      <w:proofErr w:type="gramStart"/>
      <w:r w:rsidRPr="002D0B54">
        <w:t>Similar to</w:t>
      </w:r>
      <w:proofErr w:type="gramEnd"/>
      <w:r w:rsidRPr="002D0B54">
        <w:t xml:space="preserve"> external strategies, automation plays a vital role in cost reduction. Use robotic process automation (RPA) to handle repetitive, manual tasks, freeing employees to focus on higher-value activities.</w:t>
      </w:r>
    </w:p>
    <w:p w14:paraId="5759E419" w14:textId="77777777" w:rsidR="002D0B54" w:rsidRPr="002D0B54" w:rsidRDefault="002D0B54" w:rsidP="002D0B54">
      <w:pPr>
        <w:numPr>
          <w:ilvl w:val="1"/>
          <w:numId w:val="8"/>
        </w:numPr>
      </w:pPr>
      <w:r w:rsidRPr="002D0B54">
        <w:rPr>
          <w:b/>
          <w:bCs/>
        </w:rPr>
        <w:t>Resource Allocation</w:t>
      </w:r>
      <w:r w:rsidRPr="002D0B54">
        <w:t>: Optimize the allocation of resources (</w:t>
      </w:r>
      <w:proofErr w:type="spellStart"/>
      <w:r w:rsidRPr="002D0B54">
        <w:t>labor</w:t>
      </w:r>
      <w:proofErr w:type="spellEnd"/>
      <w:r w:rsidRPr="002D0B54">
        <w:t>, capital, and technology) based on data-driven decisions. This approach mirrors asset sale and data insight strategies, where resource allocation based on data insights is a key driver of value.</w:t>
      </w:r>
    </w:p>
    <w:p w14:paraId="2E90838D" w14:textId="77777777" w:rsidR="002D0B54" w:rsidRPr="002D0B54" w:rsidRDefault="002D0B54" w:rsidP="002D0B54">
      <w:pPr>
        <w:numPr>
          <w:ilvl w:val="0"/>
          <w:numId w:val="8"/>
        </w:numPr>
      </w:pPr>
      <w:r w:rsidRPr="002D0B54">
        <w:rPr>
          <w:b/>
          <w:bCs/>
        </w:rPr>
        <w:t>Implementation and Change Management</w:t>
      </w:r>
    </w:p>
    <w:p w14:paraId="79138459" w14:textId="77777777" w:rsidR="002D0B54" w:rsidRPr="002D0B54" w:rsidRDefault="002D0B54" w:rsidP="002D0B54">
      <w:pPr>
        <w:numPr>
          <w:ilvl w:val="1"/>
          <w:numId w:val="8"/>
        </w:numPr>
      </w:pPr>
      <w:r w:rsidRPr="002D0B54">
        <w:t>Like external data monetization strategies, successful implementation requires careful planning and execution.</w:t>
      </w:r>
    </w:p>
    <w:p w14:paraId="7CC93926" w14:textId="77777777" w:rsidR="002D0B54" w:rsidRPr="002D0B54" w:rsidRDefault="002D0B54" w:rsidP="002D0B54">
      <w:pPr>
        <w:numPr>
          <w:ilvl w:val="1"/>
          <w:numId w:val="8"/>
        </w:numPr>
      </w:pPr>
      <w:r w:rsidRPr="002D0B54">
        <w:rPr>
          <w:b/>
          <w:bCs/>
        </w:rPr>
        <w:t>Pilot Programs</w:t>
      </w:r>
      <w:r w:rsidRPr="002D0B54">
        <w:t>: Consider testing process improvements in controlled environments before rolling them out across the organization. This minimizes the risk and ensures the changes are effective.</w:t>
      </w:r>
    </w:p>
    <w:p w14:paraId="4EA25985" w14:textId="77777777" w:rsidR="002D0B54" w:rsidRPr="002D0B54" w:rsidRDefault="002D0B54" w:rsidP="002D0B54">
      <w:pPr>
        <w:numPr>
          <w:ilvl w:val="1"/>
          <w:numId w:val="8"/>
        </w:numPr>
      </w:pPr>
      <w:r w:rsidRPr="002D0B54">
        <w:rPr>
          <w:b/>
          <w:bCs/>
        </w:rPr>
        <w:t>Employee Training</w:t>
      </w:r>
      <w:r w:rsidRPr="002D0B54">
        <w:t>: Train staff on new processes and technologies, ensuring they understand how the changes will improve their day-to-day work and the overall efficiency of the business.</w:t>
      </w:r>
    </w:p>
    <w:p w14:paraId="455120C1" w14:textId="77777777" w:rsidR="002D0B54" w:rsidRPr="002D0B54" w:rsidRDefault="002D0B54" w:rsidP="002D0B54">
      <w:pPr>
        <w:numPr>
          <w:ilvl w:val="0"/>
          <w:numId w:val="8"/>
        </w:numPr>
      </w:pPr>
      <w:r w:rsidRPr="002D0B54">
        <w:rPr>
          <w:b/>
          <w:bCs/>
        </w:rPr>
        <w:t>Monitor, Evaluate, and Refine</w:t>
      </w:r>
    </w:p>
    <w:p w14:paraId="546252FF" w14:textId="77777777" w:rsidR="002D0B54" w:rsidRPr="002D0B54" w:rsidRDefault="002D0B54" w:rsidP="002D0B54">
      <w:pPr>
        <w:numPr>
          <w:ilvl w:val="1"/>
          <w:numId w:val="8"/>
        </w:numPr>
      </w:pPr>
      <w:r w:rsidRPr="002D0B54">
        <w:rPr>
          <w:b/>
          <w:bCs/>
        </w:rPr>
        <w:t>Continuous Monitoring</w:t>
      </w:r>
      <w:r w:rsidRPr="002D0B54">
        <w:t>: Just as with external strategies, continuous monitoring is essential for long-term success. Track KPIs over time to ensure the improvements are sustained and continue delivering the expected cost reductions.</w:t>
      </w:r>
    </w:p>
    <w:p w14:paraId="5B16D408" w14:textId="77777777" w:rsidR="002D0B54" w:rsidRPr="002D0B54" w:rsidRDefault="002D0B54" w:rsidP="002D0B54">
      <w:pPr>
        <w:numPr>
          <w:ilvl w:val="1"/>
          <w:numId w:val="8"/>
        </w:numPr>
      </w:pPr>
      <w:r w:rsidRPr="002D0B54">
        <w:rPr>
          <w:b/>
          <w:bCs/>
        </w:rPr>
        <w:lastRenderedPageBreak/>
        <w:t>Iterative Improvements</w:t>
      </w:r>
      <w:r w:rsidRPr="002D0B54">
        <w:t>: Apply iterative improvements to the processes. Regularly revisit the data to find new opportunities for optimization, fostering a culture of continuous improvement.</w:t>
      </w:r>
    </w:p>
    <w:p w14:paraId="15D1171E" w14:textId="77777777" w:rsidR="002D0B54" w:rsidRPr="002D0B54" w:rsidRDefault="002D0B54" w:rsidP="002D0B54">
      <w:pPr>
        <w:numPr>
          <w:ilvl w:val="0"/>
          <w:numId w:val="8"/>
        </w:numPr>
      </w:pPr>
      <w:r w:rsidRPr="002D0B54">
        <w:rPr>
          <w:b/>
          <w:bCs/>
        </w:rPr>
        <w:t>Cost-Benefit Analysis</w:t>
      </w:r>
    </w:p>
    <w:p w14:paraId="11709612" w14:textId="77777777" w:rsidR="002D0B54" w:rsidRPr="002D0B54" w:rsidRDefault="002D0B54" w:rsidP="002D0B54">
      <w:pPr>
        <w:numPr>
          <w:ilvl w:val="1"/>
          <w:numId w:val="8"/>
        </w:numPr>
      </w:pPr>
      <w:r w:rsidRPr="002D0B54">
        <w:t>Conduct regular cost-benefit analyses to determine whether the process improvements are generating the desired financial outcomes.</w:t>
      </w:r>
    </w:p>
    <w:p w14:paraId="2739DE8C" w14:textId="77777777" w:rsidR="002D0B54" w:rsidRPr="002D0B54" w:rsidRDefault="002D0B54" w:rsidP="002D0B54">
      <w:pPr>
        <w:numPr>
          <w:ilvl w:val="1"/>
          <w:numId w:val="8"/>
        </w:numPr>
      </w:pPr>
      <w:r w:rsidRPr="002D0B54">
        <w:t>This step mirrors the external monetization models where a thorough financial evaluation ensures that data is providing a clear return on investment (ROI).</w:t>
      </w:r>
    </w:p>
    <w:p w14:paraId="649D9D52" w14:textId="345105E7" w:rsidR="007705BD" w:rsidRDefault="007705BD"/>
    <w:sectPr w:rsidR="0077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3E95"/>
    <w:multiLevelType w:val="multilevel"/>
    <w:tmpl w:val="1E56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D107F"/>
    <w:multiLevelType w:val="multilevel"/>
    <w:tmpl w:val="301C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A62E7"/>
    <w:multiLevelType w:val="multilevel"/>
    <w:tmpl w:val="1BA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236B4"/>
    <w:multiLevelType w:val="multilevel"/>
    <w:tmpl w:val="CCCE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13BC3"/>
    <w:multiLevelType w:val="multilevel"/>
    <w:tmpl w:val="CB5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C6651"/>
    <w:multiLevelType w:val="multilevel"/>
    <w:tmpl w:val="00FE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431B0"/>
    <w:multiLevelType w:val="multilevel"/>
    <w:tmpl w:val="B5B0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802F17"/>
    <w:multiLevelType w:val="multilevel"/>
    <w:tmpl w:val="9722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85F45"/>
    <w:multiLevelType w:val="multilevel"/>
    <w:tmpl w:val="5282C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07724">
    <w:abstractNumId w:val="7"/>
  </w:num>
  <w:num w:numId="2" w16cid:durableId="439299759">
    <w:abstractNumId w:val="2"/>
  </w:num>
  <w:num w:numId="3" w16cid:durableId="691692250">
    <w:abstractNumId w:val="3"/>
  </w:num>
  <w:num w:numId="4" w16cid:durableId="325481205">
    <w:abstractNumId w:val="0"/>
  </w:num>
  <w:num w:numId="5" w16cid:durableId="828786102">
    <w:abstractNumId w:val="5"/>
  </w:num>
  <w:num w:numId="6" w16cid:durableId="1217081325">
    <w:abstractNumId w:val="1"/>
  </w:num>
  <w:num w:numId="7" w16cid:durableId="822939583">
    <w:abstractNumId w:val="4"/>
  </w:num>
  <w:num w:numId="8" w16cid:durableId="2123957474">
    <w:abstractNumId w:val="8"/>
  </w:num>
  <w:num w:numId="9" w16cid:durableId="755135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D0"/>
    <w:rsid w:val="000412CF"/>
    <w:rsid w:val="001531AA"/>
    <w:rsid w:val="002D0B54"/>
    <w:rsid w:val="0038492F"/>
    <w:rsid w:val="004D58B7"/>
    <w:rsid w:val="007705BD"/>
    <w:rsid w:val="00A92FD0"/>
    <w:rsid w:val="00BE39B4"/>
    <w:rsid w:val="00DD649A"/>
    <w:rsid w:val="00FC0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4B67D"/>
  <w15:chartTrackingRefBased/>
  <w15:docId w15:val="{CA759756-0A8A-42FC-B000-1CC6C9EC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FD0"/>
    <w:rPr>
      <w:rFonts w:eastAsiaTheme="majorEastAsia" w:cstheme="majorBidi"/>
      <w:color w:val="272727" w:themeColor="text1" w:themeTint="D8"/>
    </w:rPr>
  </w:style>
  <w:style w:type="paragraph" w:styleId="Title">
    <w:name w:val="Title"/>
    <w:basedOn w:val="Normal"/>
    <w:next w:val="Normal"/>
    <w:link w:val="TitleChar"/>
    <w:uiPriority w:val="10"/>
    <w:qFormat/>
    <w:rsid w:val="00A92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FD0"/>
    <w:pPr>
      <w:spacing w:before="160"/>
      <w:jc w:val="center"/>
    </w:pPr>
    <w:rPr>
      <w:i/>
      <w:iCs/>
      <w:color w:val="404040" w:themeColor="text1" w:themeTint="BF"/>
    </w:rPr>
  </w:style>
  <w:style w:type="character" w:customStyle="1" w:styleId="QuoteChar">
    <w:name w:val="Quote Char"/>
    <w:basedOn w:val="DefaultParagraphFont"/>
    <w:link w:val="Quote"/>
    <w:uiPriority w:val="29"/>
    <w:rsid w:val="00A92FD0"/>
    <w:rPr>
      <w:i/>
      <w:iCs/>
      <w:color w:val="404040" w:themeColor="text1" w:themeTint="BF"/>
    </w:rPr>
  </w:style>
  <w:style w:type="paragraph" w:styleId="ListParagraph">
    <w:name w:val="List Paragraph"/>
    <w:basedOn w:val="Normal"/>
    <w:uiPriority w:val="34"/>
    <w:qFormat/>
    <w:rsid w:val="00A92FD0"/>
    <w:pPr>
      <w:ind w:left="720"/>
      <w:contextualSpacing/>
    </w:pPr>
  </w:style>
  <w:style w:type="character" w:styleId="IntenseEmphasis">
    <w:name w:val="Intense Emphasis"/>
    <w:basedOn w:val="DefaultParagraphFont"/>
    <w:uiPriority w:val="21"/>
    <w:qFormat/>
    <w:rsid w:val="00A92FD0"/>
    <w:rPr>
      <w:i/>
      <w:iCs/>
      <w:color w:val="0F4761" w:themeColor="accent1" w:themeShade="BF"/>
    </w:rPr>
  </w:style>
  <w:style w:type="paragraph" w:styleId="IntenseQuote">
    <w:name w:val="Intense Quote"/>
    <w:basedOn w:val="Normal"/>
    <w:next w:val="Normal"/>
    <w:link w:val="IntenseQuoteChar"/>
    <w:uiPriority w:val="30"/>
    <w:qFormat/>
    <w:rsid w:val="00A92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FD0"/>
    <w:rPr>
      <w:i/>
      <w:iCs/>
      <w:color w:val="0F4761" w:themeColor="accent1" w:themeShade="BF"/>
    </w:rPr>
  </w:style>
  <w:style w:type="character" w:styleId="IntenseReference">
    <w:name w:val="Intense Reference"/>
    <w:basedOn w:val="DefaultParagraphFont"/>
    <w:uiPriority w:val="32"/>
    <w:qFormat/>
    <w:rsid w:val="00A92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1788">
      <w:bodyDiv w:val="1"/>
      <w:marLeft w:val="0"/>
      <w:marRight w:val="0"/>
      <w:marTop w:val="0"/>
      <w:marBottom w:val="0"/>
      <w:divBdr>
        <w:top w:val="none" w:sz="0" w:space="0" w:color="auto"/>
        <w:left w:val="none" w:sz="0" w:space="0" w:color="auto"/>
        <w:bottom w:val="none" w:sz="0" w:space="0" w:color="auto"/>
        <w:right w:val="none" w:sz="0" w:space="0" w:color="auto"/>
      </w:divBdr>
    </w:div>
    <w:div w:id="910577776">
      <w:bodyDiv w:val="1"/>
      <w:marLeft w:val="0"/>
      <w:marRight w:val="0"/>
      <w:marTop w:val="0"/>
      <w:marBottom w:val="0"/>
      <w:divBdr>
        <w:top w:val="none" w:sz="0" w:space="0" w:color="auto"/>
        <w:left w:val="none" w:sz="0" w:space="0" w:color="auto"/>
        <w:bottom w:val="none" w:sz="0" w:space="0" w:color="auto"/>
        <w:right w:val="none" w:sz="0" w:space="0" w:color="auto"/>
      </w:divBdr>
    </w:div>
    <w:div w:id="1239245368">
      <w:bodyDiv w:val="1"/>
      <w:marLeft w:val="0"/>
      <w:marRight w:val="0"/>
      <w:marTop w:val="0"/>
      <w:marBottom w:val="0"/>
      <w:divBdr>
        <w:top w:val="none" w:sz="0" w:space="0" w:color="auto"/>
        <w:left w:val="none" w:sz="0" w:space="0" w:color="auto"/>
        <w:bottom w:val="none" w:sz="0" w:space="0" w:color="auto"/>
        <w:right w:val="none" w:sz="0" w:space="0" w:color="auto"/>
      </w:divBdr>
    </w:div>
    <w:div w:id="1332218154">
      <w:bodyDiv w:val="1"/>
      <w:marLeft w:val="0"/>
      <w:marRight w:val="0"/>
      <w:marTop w:val="0"/>
      <w:marBottom w:val="0"/>
      <w:divBdr>
        <w:top w:val="none" w:sz="0" w:space="0" w:color="auto"/>
        <w:left w:val="none" w:sz="0" w:space="0" w:color="auto"/>
        <w:bottom w:val="none" w:sz="0" w:space="0" w:color="auto"/>
        <w:right w:val="none" w:sz="0" w:space="0" w:color="auto"/>
      </w:divBdr>
    </w:div>
    <w:div w:id="1987121557">
      <w:bodyDiv w:val="1"/>
      <w:marLeft w:val="0"/>
      <w:marRight w:val="0"/>
      <w:marTop w:val="0"/>
      <w:marBottom w:val="0"/>
      <w:divBdr>
        <w:top w:val="none" w:sz="0" w:space="0" w:color="auto"/>
        <w:left w:val="none" w:sz="0" w:space="0" w:color="auto"/>
        <w:bottom w:val="none" w:sz="0" w:space="0" w:color="auto"/>
        <w:right w:val="none" w:sz="0" w:space="0" w:color="auto"/>
      </w:divBdr>
      <w:divsChild>
        <w:div w:id="944197112">
          <w:marLeft w:val="0"/>
          <w:marRight w:val="0"/>
          <w:marTop w:val="0"/>
          <w:marBottom w:val="0"/>
          <w:divBdr>
            <w:top w:val="none" w:sz="0" w:space="0" w:color="auto"/>
            <w:left w:val="none" w:sz="0" w:space="0" w:color="auto"/>
            <w:bottom w:val="none" w:sz="0" w:space="0" w:color="auto"/>
            <w:right w:val="none" w:sz="0" w:space="0" w:color="auto"/>
          </w:divBdr>
          <w:divsChild>
            <w:div w:id="1761022568">
              <w:marLeft w:val="0"/>
              <w:marRight w:val="0"/>
              <w:marTop w:val="0"/>
              <w:marBottom w:val="0"/>
              <w:divBdr>
                <w:top w:val="none" w:sz="0" w:space="0" w:color="auto"/>
                <w:left w:val="none" w:sz="0" w:space="0" w:color="auto"/>
                <w:bottom w:val="none" w:sz="0" w:space="0" w:color="auto"/>
                <w:right w:val="none" w:sz="0" w:space="0" w:color="auto"/>
              </w:divBdr>
              <w:divsChild>
                <w:div w:id="1895042842">
                  <w:marLeft w:val="0"/>
                  <w:marRight w:val="0"/>
                  <w:marTop w:val="0"/>
                  <w:marBottom w:val="0"/>
                  <w:divBdr>
                    <w:top w:val="none" w:sz="0" w:space="0" w:color="auto"/>
                    <w:left w:val="none" w:sz="0" w:space="0" w:color="auto"/>
                    <w:bottom w:val="none" w:sz="0" w:space="0" w:color="auto"/>
                    <w:right w:val="none" w:sz="0" w:space="0" w:color="auto"/>
                  </w:divBdr>
                  <w:divsChild>
                    <w:div w:id="14650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88825">
          <w:marLeft w:val="0"/>
          <w:marRight w:val="0"/>
          <w:marTop w:val="0"/>
          <w:marBottom w:val="0"/>
          <w:divBdr>
            <w:top w:val="none" w:sz="0" w:space="0" w:color="auto"/>
            <w:left w:val="none" w:sz="0" w:space="0" w:color="auto"/>
            <w:bottom w:val="none" w:sz="0" w:space="0" w:color="auto"/>
            <w:right w:val="none" w:sz="0" w:space="0" w:color="auto"/>
          </w:divBdr>
          <w:divsChild>
            <w:div w:id="2064716773">
              <w:marLeft w:val="0"/>
              <w:marRight w:val="0"/>
              <w:marTop w:val="0"/>
              <w:marBottom w:val="0"/>
              <w:divBdr>
                <w:top w:val="none" w:sz="0" w:space="0" w:color="auto"/>
                <w:left w:val="none" w:sz="0" w:space="0" w:color="auto"/>
                <w:bottom w:val="none" w:sz="0" w:space="0" w:color="auto"/>
                <w:right w:val="none" w:sz="0" w:space="0" w:color="auto"/>
              </w:divBdr>
              <w:divsChild>
                <w:div w:id="1814442891">
                  <w:marLeft w:val="0"/>
                  <w:marRight w:val="0"/>
                  <w:marTop w:val="0"/>
                  <w:marBottom w:val="0"/>
                  <w:divBdr>
                    <w:top w:val="none" w:sz="0" w:space="0" w:color="auto"/>
                    <w:left w:val="none" w:sz="0" w:space="0" w:color="auto"/>
                    <w:bottom w:val="none" w:sz="0" w:space="0" w:color="auto"/>
                    <w:right w:val="none" w:sz="0" w:space="0" w:color="auto"/>
                  </w:divBdr>
                  <w:divsChild>
                    <w:div w:id="839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21063">
      <w:bodyDiv w:val="1"/>
      <w:marLeft w:val="0"/>
      <w:marRight w:val="0"/>
      <w:marTop w:val="0"/>
      <w:marBottom w:val="0"/>
      <w:divBdr>
        <w:top w:val="none" w:sz="0" w:space="0" w:color="auto"/>
        <w:left w:val="none" w:sz="0" w:space="0" w:color="auto"/>
        <w:bottom w:val="none" w:sz="0" w:space="0" w:color="auto"/>
        <w:right w:val="none" w:sz="0" w:space="0" w:color="auto"/>
      </w:divBdr>
      <w:divsChild>
        <w:div w:id="2055888703">
          <w:marLeft w:val="0"/>
          <w:marRight w:val="0"/>
          <w:marTop w:val="0"/>
          <w:marBottom w:val="0"/>
          <w:divBdr>
            <w:top w:val="none" w:sz="0" w:space="0" w:color="auto"/>
            <w:left w:val="none" w:sz="0" w:space="0" w:color="auto"/>
            <w:bottom w:val="none" w:sz="0" w:space="0" w:color="auto"/>
            <w:right w:val="none" w:sz="0" w:space="0" w:color="auto"/>
          </w:divBdr>
          <w:divsChild>
            <w:div w:id="1467895800">
              <w:marLeft w:val="0"/>
              <w:marRight w:val="0"/>
              <w:marTop w:val="0"/>
              <w:marBottom w:val="0"/>
              <w:divBdr>
                <w:top w:val="none" w:sz="0" w:space="0" w:color="auto"/>
                <w:left w:val="none" w:sz="0" w:space="0" w:color="auto"/>
                <w:bottom w:val="none" w:sz="0" w:space="0" w:color="auto"/>
                <w:right w:val="none" w:sz="0" w:space="0" w:color="auto"/>
              </w:divBdr>
              <w:divsChild>
                <w:div w:id="870414587">
                  <w:marLeft w:val="0"/>
                  <w:marRight w:val="0"/>
                  <w:marTop w:val="0"/>
                  <w:marBottom w:val="0"/>
                  <w:divBdr>
                    <w:top w:val="none" w:sz="0" w:space="0" w:color="auto"/>
                    <w:left w:val="none" w:sz="0" w:space="0" w:color="auto"/>
                    <w:bottom w:val="none" w:sz="0" w:space="0" w:color="auto"/>
                    <w:right w:val="none" w:sz="0" w:space="0" w:color="auto"/>
                  </w:divBdr>
                  <w:divsChild>
                    <w:div w:id="7680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8418">
          <w:marLeft w:val="0"/>
          <w:marRight w:val="0"/>
          <w:marTop w:val="0"/>
          <w:marBottom w:val="0"/>
          <w:divBdr>
            <w:top w:val="none" w:sz="0" w:space="0" w:color="auto"/>
            <w:left w:val="none" w:sz="0" w:space="0" w:color="auto"/>
            <w:bottom w:val="none" w:sz="0" w:space="0" w:color="auto"/>
            <w:right w:val="none" w:sz="0" w:space="0" w:color="auto"/>
          </w:divBdr>
          <w:divsChild>
            <w:div w:id="2034961926">
              <w:marLeft w:val="0"/>
              <w:marRight w:val="0"/>
              <w:marTop w:val="0"/>
              <w:marBottom w:val="0"/>
              <w:divBdr>
                <w:top w:val="none" w:sz="0" w:space="0" w:color="auto"/>
                <w:left w:val="none" w:sz="0" w:space="0" w:color="auto"/>
                <w:bottom w:val="none" w:sz="0" w:space="0" w:color="auto"/>
                <w:right w:val="none" w:sz="0" w:space="0" w:color="auto"/>
              </w:divBdr>
              <w:divsChild>
                <w:div w:id="1960604373">
                  <w:marLeft w:val="0"/>
                  <w:marRight w:val="0"/>
                  <w:marTop w:val="0"/>
                  <w:marBottom w:val="0"/>
                  <w:divBdr>
                    <w:top w:val="none" w:sz="0" w:space="0" w:color="auto"/>
                    <w:left w:val="none" w:sz="0" w:space="0" w:color="auto"/>
                    <w:bottom w:val="none" w:sz="0" w:space="0" w:color="auto"/>
                    <w:right w:val="none" w:sz="0" w:space="0" w:color="auto"/>
                  </w:divBdr>
                  <w:divsChild>
                    <w:div w:id="3410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Vaghasiya</dc:creator>
  <cp:keywords/>
  <dc:description/>
  <cp:lastModifiedBy>Jaimin Vaghasiya</cp:lastModifiedBy>
  <cp:revision>6</cp:revision>
  <dcterms:created xsi:type="dcterms:W3CDTF">2024-09-25T10:32:00Z</dcterms:created>
  <dcterms:modified xsi:type="dcterms:W3CDTF">2024-10-01T16:27:00Z</dcterms:modified>
</cp:coreProperties>
</file>