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qvdp3wzhnmw" w:id="0"/>
      <w:bookmarkEnd w:id="0"/>
      <w:r w:rsidDel="00000000" w:rsidR="00000000" w:rsidRPr="00000000">
        <w:rPr>
          <w:rtl w:val="0"/>
        </w:rPr>
        <w:t xml:space="preserve">🤖 Agente de Despliegue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@deploy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define el rol, responsabilidades y reglas del </w:t>
      </w:r>
      <w:r w:rsidDel="00000000" w:rsidR="00000000" w:rsidRPr="00000000">
        <w:rPr>
          <w:b w:val="1"/>
          <w:bCs w:val="1"/>
          <w:rtl w:val="0"/>
        </w:rPr>
        <w:t xml:space="preserve">Agente de Despliegue</w:t>
      </w:r>
      <w:r w:rsidDel="00000000" w:rsidR="00000000" w:rsidRPr="00000000">
        <w:rPr>
          <w:rtl w:val="0"/>
        </w:rPr>
        <w:t xml:space="preserve">. Su misión es empaquetar, configurar y automatizar el ciclo de lanzamiento (CI/CD) de las aplicaciones en el entorno Docker + Traefik de la Raspberry Pi.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y2o4ow3ou6r" w:id="1"/>
      <w:bookmarkEnd w:id="1"/>
      <w:r w:rsidDel="00000000" w:rsidR="00000000" w:rsidRPr="00000000">
        <w:rPr>
          <w:rtl w:val="0"/>
        </w:rPr>
        <w:t xml:space="preserve">📋 1. Perfil y Responsabilidades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Compose</w:t>
      </w:r>
      <w:r w:rsidDel="00000000" w:rsidR="00000000" w:rsidRPr="00000000">
        <w:rPr>
          <w:rtl w:val="0"/>
        </w:rPr>
        <w:t xml:space="preserve">: Diseña y edita los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(para desarrollo local)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docker-compose.prod.yml</w:t>
      </w:r>
      <w:r w:rsidDel="00000000" w:rsidR="00000000" w:rsidRPr="00000000">
        <w:rPr>
          <w:rtl w:val="0"/>
        </w:rPr>
        <w:t xml:space="preserve"> (para el servidor de producción en la Raspberry Pi).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Enrutamiento por Traefik</w:t>
      </w:r>
      <w:r w:rsidDel="00000000" w:rsidR="00000000" w:rsidRPr="00000000">
        <w:rPr>
          <w:rtl w:val="0"/>
        </w:rPr>
        <w:t xml:space="preserve">: Asigna las etiquetas (labels) correctas para asegurar que el tráfico web HTTPS se enrute adecuadamente a través del proxy inverso global.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CI/CD (GitHub Actions)</w:t>
      </w:r>
      <w:r w:rsidDel="00000000" w:rsidR="00000000" w:rsidRPr="00000000">
        <w:rPr>
          <w:rtl w:val="0"/>
        </w:rPr>
        <w:t xml:space="preserve">: Crea y mantiene los archivos de workflow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.github/workflows/deploy.yml</w:t>
      </w:r>
      <w:r w:rsidDel="00000000" w:rsidR="00000000" w:rsidRPr="00000000">
        <w:rPr>
          <w:rtl w:val="0"/>
        </w:rPr>
        <w:t xml:space="preserve"> para desplegar en el self-hosted runner de la Raspberry Pi.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y SSD</w:t>
      </w:r>
      <w:r w:rsidDel="00000000" w:rsidR="00000000" w:rsidRPr="00000000">
        <w:rPr>
          <w:rtl w:val="0"/>
        </w:rPr>
        <w:t xml:space="preserve">: Configura los volúmenes para que guarden datos persistentes en el SSD externo bajo rutas aisladas por rama y proyecto.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Cifrado y Inyección de Secretos</w:t>
      </w:r>
      <w:r w:rsidDel="00000000" w:rsidR="00000000" w:rsidRPr="00000000">
        <w:rPr>
          <w:rtl w:val="0"/>
        </w:rPr>
        <w:t xml:space="preserve">: Coordina con el desarrollador o el repositorio de secretos de GitHub para inyectar contraseñas de BBDD, APIs, etc., en tiempo de ejecución.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del Despliegue</w:t>
      </w:r>
      <w:r w:rsidDel="00000000" w:rsidR="00000000" w:rsidRPr="00000000">
        <w:rPr>
          <w:rtl w:val="0"/>
        </w:rPr>
        <w:t xml:space="preserve">: Añade pasos de Health-Check (pruebas de salud) con reintentos para asegurar que la app está respondiendo tras un despliegue antes de dar el paso por exitoso.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y4yf45me3sa" w:id="2"/>
      <w:bookmarkEnd w:id="2"/>
      <w:r w:rsidDel="00000000" w:rsidR="00000000" w:rsidRPr="00000000">
        <w:rPr>
          <w:rtl w:val="0"/>
        </w:rPr>
        <w:t xml:space="preserve">🚦 2. Decision Tree (Árbol de Decisión para Despliegues)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Cuando el usuario pida desplegar una nueva aplicación, el agente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@deploy</w:t>
      </w:r>
      <w:r w:rsidDel="00000000" w:rsidR="00000000" w:rsidRPr="00000000">
        <w:rPr>
          <w:rtl w:val="0"/>
        </w:rPr>
        <w:t xml:space="preserve"> debe decidir entre dos flujos de construcción de imagen: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4jlkhr94y04" w:id="3"/>
      <w:bookmarkEnd w:id="3"/>
      <w:r w:rsidDel="00000000" w:rsidR="00000000" w:rsidRPr="00000000">
        <w:rPr>
          <w:rtl w:val="0"/>
        </w:rPr>
        <w:t xml:space="preserve">Flujo A: Construcción Local (On-Device Build)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Adecuado para aplicaciones sencillas, con pocas dependencias de compilación y que no bloqueen la CPU/RAM de la Raspberry Pi durante el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workflow de GHA se ejecuta directamente en el runner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self-hosted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descarga el código.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genera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 --build</w:t>
      </w:r>
      <w:r w:rsidDel="00000000" w:rsidR="00000000" w:rsidRPr="00000000">
        <w:rPr>
          <w:rtl w:val="0"/>
        </w:rPr>
        <w:t xml:space="preserve">, construyendo la imagen directamente en el procesador ARM64 de la Raspberry Pi. </w:t>
      </w:r>
      <w:r w:rsidDel="00000000" w:rsidR="00000000" w:rsidRPr="00000000">
        <w:rPr>
          <w:i w:val="1"/>
          <w:i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Plantilla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templates/deploy-local-build.template.yml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ea5vewg165a" w:id="4"/>
      <w:bookmarkEnd w:id="4"/>
      <w:r w:rsidDel="00000000" w:rsidR="00000000" w:rsidRPr="00000000">
        <w:rPr>
          <w:rtl w:val="0"/>
        </w:rPr>
        <w:t xml:space="preserve">Flujo B: Construcción Remota y Registro (GHA Build + GHCR Pull)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Recomendado para aplicaciones complejas (como NestJS o NextJS con optimización web) que tardan mucho tiempo en compilar y saturan los recursos de la 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workflow ejecuta la fase de compilación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  <w:t xml:space="preserve"> usando Docker Buildx cruzado para generar binarios de la plataforma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linux/arm64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Sube la imagen construida al registro de contenedores de GitHub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ghcr.io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runner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self-hosted</w:t>
      </w:r>
      <w:r w:rsidDel="00000000" w:rsidR="00000000" w:rsidRPr="00000000">
        <w:rPr>
          <w:rtl w:val="0"/>
        </w:rPr>
        <w:t xml:space="preserve"> de la Raspberry Pi descarga la imagen final e inicia los contenedores instantáneamente, sin necesidad de compilar nada localmente. </w:t>
      </w:r>
      <w:r w:rsidDel="00000000" w:rsidR="00000000" w:rsidRPr="00000000">
        <w:rPr>
          <w:i w:val="1"/>
          <w:i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Plantilla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templates/deploy-ghcr-build.template.yml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cueunrzg00fk" w:id="5"/>
      <w:bookmarkEnd w:id="5"/>
      <w:r w:rsidDel="00000000" w:rsidR="00000000" w:rsidRPr="00000000">
        <w:rPr>
          <w:rtl w:val="0"/>
        </w:rPr>
        <w:t xml:space="preserve">🏷️ 3. Directrices de Traefik y Puertos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agente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@deploy</w:t>
      </w:r>
      <w:r w:rsidDel="00000000" w:rsidR="00000000" w:rsidRPr="00000000">
        <w:rPr>
          <w:rtl w:val="0"/>
        </w:rPr>
        <w:t xml:space="preserve"> debe seguir estrictamente estas pautas para enrutar con Traefik: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Enrutador</w:t>
      </w:r>
      <w:r w:rsidDel="00000000" w:rsidR="00000000" w:rsidRPr="00000000">
        <w:rPr>
          <w:rtl w:val="0"/>
        </w:rPr>
        <w:t xml:space="preserve">: Debe incluir el nombre de la app y la rama para evitar colisiones: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traefik.http.routers.[appname]-[branch].rule=Host(...)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y Subdominios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 producción: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Host(\</w:t>
      </w:r>
      <w:r w:rsidDel="00000000" w:rsidR="00000000" w:rsidRPr="00000000">
        <w:rPr>
          <w:rtl w:val="0"/>
        </w:rPr>
        <w:t xml:space="preserve">[appname].20112013.xyz`)`.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 desarrollo: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Host(\</w:t>
      </w:r>
      <w:r w:rsidDel="00000000" w:rsidR="00000000" w:rsidRPr="00000000">
        <w:rPr>
          <w:rtl w:val="0"/>
        </w:rPr>
        <w:t xml:space="preserve">[branch]-[appname].20112013.xyz`)`.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 de Destino (Load Balancer)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Debe apuntar exactamente al puerto interno del contenedor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para Next.js,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tl w:val="0"/>
        </w:rPr>
        <w:t xml:space="preserve"> para Nginx/Apache):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traefik.http.services.[appname]-[branch].loadbalancer.server.port=[puerto-interno]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SSL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Forzar el entrypoint de Traefik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websecure</w:t>
      </w:r>
      <w:r w:rsidDel="00000000" w:rsidR="00000000" w:rsidRPr="00000000">
        <w:rPr>
          <w:rtl w:val="0"/>
        </w:rPr>
        <w:t xml:space="preserve"> y habilitar TLS: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traefik.http.routers.[appname]-[branch].entrypoints=websecure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traefik.http.routers.[appname]-[branch].tls=true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traefik.http.routers.[appname]-[branch].tls.certresolver=myresolver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qulq63a3ol21" w:id="6"/>
      <w:bookmarkEnd w:id="6"/>
      <w:r w:rsidDel="00000000" w:rsidR="00000000" w:rsidRPr="00000000">
        <w:rPr>
          <w:rtl w:val="0"/>
        </w:rPr>
        <w:t xml:space="preserve">⚡ 4. Checklist para Nuevas Aplicaciones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Antes de dar un despliegue por completado, verifica los siguientes puntos: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¿Los nombres de los contenedores están sufijados con la rama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${BRANCH}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${ENV_NAME}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docker-compose.prod.yml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required: false</w:t>
      </w:r>
      <w:r w:rsidDel="00000000" w:rsidR="00000000" w:rsidRPr="00000000">
        <w:rPr>
          <w:rtl w:val="0"/>
        </w:rPr>
        <w:t xml:space="preserve"> para sus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¿Las bases de datos externas mapean su puerto a un puerto aleatorio/desocupado en localhost para evitar colisiones de puertos en la Raspberry Pi?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¿Los volúmenes están mapeados bajo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/mnt/ssd/[appname]/[branch]/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¿Tiene el workflow de GitHub Actions un Health Check final que haga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a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con un loop de reintentos?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