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C6E45" w14:textId="77777777"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4DF2CD4"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AB2FE26"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FCCE042"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1C3FF66"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729A11B"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84FB0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7777777" w:rsidR="009303D9" w:rsidRPr="006B6B66" w:rsidRDefault="009303D9" w:rsidP="006B6B66">
      <w:pPr>
        <w:pStyle w:val="Heading1"/>
      </w:pPr>
      <w:r w:rsidRPr="006B6B66">
        <w:t>Ease of Use</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AF9FE0F"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lastRenderedPageBreak/>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lef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lastRenderedPageBreak/>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720" w:type="dxa"/>
            <w:vMerge w:val="restart"/>
            <w:vAlign w:val="center"/>
          </w:tcPr>
          <w:p w14:paraId="6F7DBEB0" w14:textId="77777777" w:rsidR="009303D9" w:rsidRDefault="009303D9">
            <w:pPr>
              <w:pStyle w:val="tablecolhead"/>
            </w:pPr>
            <w:r>
              <w:t>Table Head</w:t>
            </w:r>
          </w:p>
        </w:tc>
        <w:tc>
          <w:tcPr>
            <w:tcW w:w="4140"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720" w:type="dxa"/>
            <w:vMerge/>
          </w:tcPr>
          <w:p w14:paraId="61EB0F6C" w14:textId="77777777" w:rsidR="009303D9" w:rsidRDefault="009303D9">
            <w:pPr>
              <w:rPr>
                <w:sz w:val="16"/>
                <w:szCs w:val="16"/>
              </w:rPr>
            </w:pPr>
          </w:p>
        </w:tc>
        <w:tc>
          <w:tcPr>
            <w:tcW w:w="2340" w:type="dxa"/>
            <w:vAlign w:val="center"/>
          </w:tcPr>
          <w:p w14:paraId="11BB8345" w14:textId="77777777" w:rsidR="009303D9" w:rsidRDefault="009303D9">
            <w:pPr>
              <w:pStyle w:val="tablecolsubhead"/>
            </w:pPr>
            <w:r>
              <w:t>Table column subhead</w:t>
            </w:r>
          </w:p>
        </w:tc>
        <w:tc>
          <w:tcPr>
            <w:tcW w:w="900" w:type="dxa"/>
            <w:vAlign w:val="center"/>
          </w:tcPr>
          <w:p w14:paraId="61A7AA28" w14:textId="77777777" w:rsidR="009303D9" w:rsidRDefault="009303D9">
            <w:pPr>
              <w:pStyle w:val="tablecolsubhead"/>
            </w:pPr>
            <w:r>
              <w:t>Subhead</w:t>
            </w:r>
          </w:p>
        </w:tc>
        <w:tc>
          <w:tcPr>
            <w:tcW w:w="900"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720" w:type="dxa"/>
            <w:vAlign w:val="center"/>
          </w:tcPr>
          <w:p w14:paraId="598102A2" w14:textId="77777777" w:rsidR="009303D9" w:rsidRDefault="009303D9">
            <w:pPr>
              <w:pStyle w:val="tablecopy"/>
              <w:rPr>
                <w:sz w:val="8"/>
                <w:szCs w:val="8"/>
              </w:rPr>
            </w:pPr>
            <w:r>
              <w:t>copy</w:t>
            </w:r>
          </w:p>
        </w:tc>
        <w:tc>
          <w:tcPr>
            <w:tcW w:w="2340" w:type="dxa"/>
            <w:vAlign w:val="center"/>
          </w:tcPr>
          <w:p w14:paraId="454EDD9D" w14:textId="77777777" w:rsidR="009303D9" w:rsidRDefault="009303D9">
            <w:pPr>
              <w:pStyle w:val="tablecopy"/>
            </w:pPr>
            <w:r>
              <w:t>More table copy</w:t>
            </w:r>
            <w:r>
              <w:rPr>
                <w:vertAlign w:val="superscript"/>
              </w:rPr>
              <w:t>a</w:t>
            </w:r>
          </w:p>
        </w:tc>
        <w:tc>
          <w:tcPr>
            <w:tcW w:w="900" w:type="dxa"/>
            <w:vAlign w:val="center"/>
          </w:tcPr>
          <w:p w14:paraId="7D98A4ED" w14:textId="77777777" w:rsidR="009303D9" w:rsidRDefault="009303D9">
            <w:pPr>
              <w:rPr>
                <w:sz w:val="16"/>
                <w:szCs w:val="16"/>
              </w:rPr>
            </w:pPr>
          </w:p>
        </w:tc>
        <w:tc>
          <w:tcPr>
            <w:tcW w:w="900"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w:t>
      </w:r>
      <w:r w:rsidRPr="005B520E">
        <w:t>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left="354" w:hanging="354"/>
      </w:pPr>
      <w:r>
        <w:t>J. Clerk Maxwell, A Treatise on Electricity and Magnetism, 3rd ed., vol. 2. Oxford: Clarendon, 1892, pp.68–73.</w:t>
      </w:r>
    </w:p>
    <w:p w14:paraId="51985FA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left="354" w:hanging="354"/>
      </w:pPr>
      <w:r>
        <w:t>K. Elissa, “Title of paper if known,” unpublished.</w:t>
      </w:r>
    </w:p>
    <w:p w14:paraId="7619257F" w14:textId="77777777" w:rsidR="009303D9" w:rsidRDefault="009303D9" w:rsidP="0004781E">
      <w:pPr>
        <w:pStyle w:val="references"/>
        <w:ind w:left="354" w:hanging="354"/>
      </w:pPr>
      <w:r>
        <w:t>R. Nicole, “Title of paper with only first word capitalized,” J. Name Stand. Abbrev., in press.</w:t>
      </w:r>
    </w:p>
    <w:p w14:paraId="3DC0719F"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left="354" w:hanging="354"/>
      </w:pPr>
      <w:r>
        <w:t>M. Young, The Technical Writer</w:t>
      </w:r>
      <w:r w:rsidR="00E7596C">
        <w:t>’</w:t>
      </w:r>
      <w:r>
        <w:t>s Handbook. Mill Valley, CA: University Science, 1989.</w:t>
      </w:r>
    </w:p>
    <w:p w14:paraId="5A6F4A28" w14:textId="77777777" w:rsidR="008147B5" w:rsidRPr="00156B74" w:rsidRDefault="008147B5" w:rsidP="008147B5">
      <w:pPr>
        <w:pStyle w:val="references"/>
        <w:ind w:left="354" w:hanging="354"/>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left="354" w:hanging="354"/>
        <w:jc w:val="lef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left="354" w:hanging="354"/>
        <w:jc w:val="lef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left="354" w:hanging="354"/>
        <w:jc w:val="lef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left="354"/>
      </w:pPr>
    </w:p>
    <w:p w14:paraId="481D7272" w14:textId="77777777" w:rsidR="009303D9" w:rsidRDefault="009303D9" w:rsidP="00836367">
      <w:pPr>
        <w:pStyle w:val="references"/>
        <w:numPr>
          <w:ilvl w:val="0"/>
          <w:numId w:val="0"/>
        </w:numPr>
        <w:ind w:left="360" w:hanging="360"/>
      </w:pPr>
    </w:p>
    <w:p w14:paraId="2CBC4D6A"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1540942" w14:textId="478F24C8" w:rsidR="0080791D" w:rsidRDefault="0080791D" w:rsidP="00E7596C">
                            <w:pPr>
                              <w:pStyle w:val="BodyText"/>
                            </w:pPr>
                            <w:r>
                              <w:t>We suggest that you use a text box to insert a graphic (which is ideally a 300 dpi TIFF or EPS file, with all fonts embedded) because, in an MSW document, this mehod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5432F"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31540942" w14:textId="478F24C8" w:rsidR="0080791D" w:rsidRDefault="0080791D" w:rsidP="00E7596C">
                      <w:pPr>
                        <w:pStyle w:val="BodyText"/>
                      </w:pPr>
                      <w:r>
                        <w:t>We suggest that you use a text box to insert a graphic (which is ideally a 300 dpi TIFF or EPS file, with all fonts embedded) because, in an MSW document, this mehod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7A9AA" w14:textId="77777777" w:rsidR="008F14F3" w:rsidRDefault="008F14F3" w:rsidP="001A3B3D">
      <w:r>
        <w:separator/>
      </w:r>
    </w:p>
  </w:endnote>
  <w:endnote w:type="continuationSeparator" w:id="0">
    <w:p w14:paraId="4C5875FA" w14:textId="77777777" w:rsidR="008F14F3" w:rsidRDefault="008F14F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FADC4" w14:textId="77777777" w:rsidR="008F14F3" w:rsidRDefault="008F14F3" w:rsidP="001A3B3D">
      <w:r>
        <w:separator/>
      </w:r>
    </w:p>
  </w:footnote>
  <w:footnote w:type="continuationSeparator" w:id="0">
    <w:p w14:paraId="7582790F" w14:textId="77777777" w:rsidR="008F14F3" w:rsidRDefault="008F14F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B35EA"/>
    <w:rsid w:val="00332D4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139"/>
    <w:rsid w:val="00575BCA"/>
    <w:rsid w:val="00594CF4"/>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27AEA"/>
    <w:rsid w:val="00836367"/>
    <w:rsid w:val="00873603"/>
    <w:rsid w:val="008A2C7D"/>
    <w:rsid w:val="008B6524"/>
    <w:rsid w:val="008C4B23"/>
    <w:rsid w:val="008F14F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87E71"/>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312.6114" TargetMode="External"/><Relationship Id="rId4" Type="http://schemas.openxmlformats.org/officeDocument/2006/relationships/settings" Target="settings.xml"/><Relationship Id="rId9" Type="http://schemas.openxmlformats.org/officeDocument/2006/relationships/hyperlink" Target="https://codeocean.com/capsule/4989235/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B-BI01 Pongsakorn Onprom</cp:lastModifiedBy>
  <cp:revision>2</cp:revision>
  <dcterms:created xsi:type="dcterms:W3CDTF">2024-11-13T05:46:00Z</dcterms:created>
  <dcterms:modified xsi:type="dcterms:W3CDTF">2024-11-13T05:46:00Z</dcterms:modified>
</cp:coreProperties>
</file>