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CFA" w:rsidRDefault="00D45CFA" w:rsidP="00D45CFA">
      <w:pPr>
        <w:pStyle w:val="NoSpacing"/>
        <w:rPr>
          <w:rFonts w:ascii="Times New Roman" w:hAnsi="Times New Roman" w:cs="Times New Roman"/>
          <w:b/>
          <w:sz w:val="20"/>
          <w:szCs w:val="20"/>
        </w:rPr>
      </w:pPr>
    </w:p>
    <w:p w:rsidR="00D45CFA" w:rsidRPr="002C0598" w:rsidRDefault="00D45CFA" w:rsidP="00D45CFA">
      <w:pPr>
        <w:tabs>
          <w:tab w:val="left" w:pos="1980"/>
        </w:tabs>
        <w:spacing w:after="0"/>
        <w:ind w:firstLine="720"/>
        <w:jc w:val="center"/>
        <w:rPr>
          <w:rFonts w:ascii="Times New Roman" w:hAnsi="Times New Roman" w:cs="Times New Roman"/>
          <w:b/>
          <w:sz w:val="24"/>
          <w:szCs w:val="24"/>
        </w:rPr>
      </w:pPr>
      <w:r w:rsidRPr="002C0598">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37769</wp:posOffset>
            </wp:positionH>
            <wp:positionV relativeFrom="paragraph">
              <wp:posOffset>1988</wp:posOffset>
            </wp:positionV>
            <wp:extent cx="763325" cy="747422"/>
            <wp:effectExtent l="0" t="0" r="0" b="0"/>
            <wp:wrapNone/>
            <wp:docPr id="29" name="Picture 5" descr="OO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U logo"/>
                    <pic:cNvPicPr>
                      <a:picLocks noChangeAspect="1" noChangeArrowheads="1"/>
                    </pic:cNvPicPr>
                  </pic:nvPicPr>
                  <pic:blipFill>
                    <a:blip r:embed="rId4"/>
                    <a:srcRect/>
                    <a:stretch>
                      <a:fillRect/>
                    </a:stretch>
                  </pic:blipFill>
                  <pic:spPr bwMode="auto">
                    <a:xfrm>
                      <a:off x="0" y="0"/>
                      <a:ext cx="763588" cy="747680"/>
                    </a:xfrm>
                    <a:prstGeom prst="rect">
                      <a:avLst/>
                    </a:prstGeom>
                    <a:noFill/>
                  </pic:spPr>
                </pic:pic>
              </a:graphicData>
            </a:graphic>
          </wp:anchor>
        </w:drawing>
      </w:r>
      <w:r w:rsidRPr="002C0598">
        <w:rPr>
          <w:rFonts w:ascii="Times New Roman" w:hAnsi="Times New Roman" w:cs="Times New Roman"/>
          <w:b/>
          <w:sz w:val="24"/>
          <w:szCs w:val="24"/>
        </w:rPr>
        <w:t>OLABISI ONABANJO UNIVERSITY</w:t>
      </w:r>
    </w:p>
    <w:p w:rsidR="00D45CFA" w:rsidRPr="002C0598" w:rsidRDefault="00D45CFA" w:rsidP="00D45CFA">
      <w:pPr>
        <w:spacing w:after="0"/>
        <w:ind w:firstLine="720"/>
        <w:jc w:val="center"/>
        <w:rPr>
          <w:rFonts w:ascii="Times New Roman" w:hAnsi="Times New Roman" w:cs="Times New Roman"/>
          <w:b/>
          <w:sz w:val="24"/>
          <w:szCs w:val="24"/>
        </w:rPr>
      </w:pPr>
      <w:r w:rsidRPr="002C0598">
        <w:rPr>
          <w:rFonts w:ascii="Times New Roman" w:hAnsi="Times New Roman" w:cs="Times New Roman"/>
          <w:b/>
          <w:sz w:val="24"/>
          <w:szCs w:val="24"/>
        </w:rPr>
        <w:t>COLLEGE OF ENGINEERI</w:t>
      </w:r>
      <w:r>
        <w:rPr>
          <w:rFonts w:ascii="Times New Roman" w:hAnsi="Times New Roman" w:cs="Times New Roman"/>
          <w:b/>
          <w:sz w:val="24"/>
          <w:szCs w:val="24"/>
        </w:rPr>
        <w:t>N</w:t>
      </w:r>
      <w:r w:rsidRPr="002C0598">
        <w:rPr>
          <w:rFonts w:ascii="Times New Roman" w:hAnsi="Times New Roman" w:cs="Times New Roman"/>
          <w:b/>
          <w:sz w:val="24"/>
          <w:szCs w:val="24"/>
        </w:rPr>
        <w:t>G &amp;</w:t>
      </w:r>
      <w:r>
        <w:rPr>
          <w:rFonts w:ascii="Times New Roman" w:hAnsi="Times New Roman" w:cs="Times New Roman"/>
          <w:b/>
          <w:sz w:val="24"/>
          <w:szCs w:val="24"/>
        </w:rPr>
        <w:t xml:space="preserve"> </w:t>
      </w:r>
      <w:r w:rsidRPr="002C0598">
        <w:rPr>
          <w:rFonts w:ascii="Times New Roman" w:hAnsi="Times New Roman" w:cs="Times New Roman"/>
          <w:b/>
          <w:sz w:val="24"/>
          <w:szCs w:val="24"/>
        </w:rPr>
        <w:t>ENVIRONMENTAL STUDIES</w:t>
      </w:r>
    </w:p>
    <w:p w:rsidR="00D45CFA" w:rsidRPr="002C0598" w:rsidRDefault="00D45CFA" w:rsidP="00D45CFA">
      <w:pPr>
        <w:jc w:val="center"/>
        <w:rPr>
          <w:rFonts w:ascii="Times New Roman" w:hAnsi="Times New Roman" w:cs="Times New Roman"/>
          <w:b/>
          <w:sz w:val="24"/>
          <w:szCs w:val="24"/>
        </w:rPr>
      </w:pPr>
      <w:r w:rsidRPr="002C0598">
        <w:rPr>
          <w:rFonts w:ascii="Times New Roman" w:hAnsi="Times New Roman" w:cs="Times New Roman"/>
          <w:b/>
          <w:sz w:val="24"/>
          <w:szCs w:val="24"/>
        </w:rPr>
        <w:t>IBOGUN CAMPUS</w:t>
      </w:r>
    </w:p>
    <w:p w:rsidR="00D45CFA" w:rsidRPr="002C0598" w:rsidRDefault="00D45CFA" w:rsidP="00D45CFA">
      <w:pPr>
        <w:spacing w:after="0"/>
        <w:jc w:val="center"/>
        <w:rPr>
          <w:rFonts w:ascii="Times New Roman" w:hAnsi="Times New Roman" w:cs="Times New Roman"/>
          <w:b/>
          <w:sz w:val="24"/>
          <w:szCs w:val="24"/>
        </w:rPr>
      </w:pPr>
      <w:r w:rsidRPr="002C0598">
        <w:rPr>
          <w:rFonts w:ascii="Times New Roman" w:hAnsi="Times New Roman" w:cs="Times New Roman"/>
          <w:b/>
          <w:sz w:val="24"/>
          <w:szCs w:val="24"/>
        </w:rPr>
        <w:t>INTERNAL MEMORANDUM</w:t>
      </w:r>
    </w:p>
    <w:p w:rsidR="00CF7218" w:rsidRDefault="00D45CFA" w:rsidP="00D45CFA">
      <w:pPr>
        <w:pStyle w:val="NoSpacing"/>
        <w:rPr>
          <w:rFonts w:ascii="Times New Roman" w:hAnsi="Times New Roman" w:cs="Times New Roman"/>
          <w:b/>
        </w:rPr>
      </w:pPr>
      <w:r w:rsidRPr="0076169E">
        <w:rPr>
          <w:rFonts w:ascii="Times New Roman" w:hAnsi="Times New Roman" w:cs="Times New Roman"/>
          <w:b/>
          <w:noProof/>
        </w:rPr>
        <w:pict>
          <v:line id="_x0000_s1026" style="position:absolute;z-index:251660288;visibility:visible;mso-wrap-distance-left:3.17497mm;mso-wrap-distance-right:3.17497mm" from="243.5pt,6.05pt" to="2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" strokeweight="6pt">
            <v:stroke linestyle="thickBetweenThin"/>
          </v:line>
        </w:pict>
      </w:r>
      <w:r w:rsidRPr="00D80CA3">
        <w:rPr>
          <w:rFonts w:ascii="Times New Roman" w:hAnsi="Times New Roman" w:cs="Times New Roman"/>
          <w:b/>
        </w:rPr>
        <w:br/>
      </w:r>
      <w:r>
        <w:rPr>
          <w:rFonts w:ascii="Times New Roman" w:hAnsi="Times New Roman" w:cs="Times New Roman"/>
          <w:noProof/>
        </w:rPr>
        <w:pict>
          <v:line id="_x0000_s1027" style="position:absolute;z-index:251661312;visibility:visible;mso-wrap-distance-top:-3e-5mm;mso-wrap-distance-bottom:-3e-5mm;mso-position-horizontal-relative:text;mso-position-vertical-relative:text" from="130.5pt,3.6pt" to="40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" strokeweight="6pt">
            <v:stroke linestyle="thickBetweenThin"/>
          </v:line>
        </w:pict>
      </w:r>
      <w:r>
        <w:rPr>
          <w:rFonts w:ascii="Times New Roman" w:hAnsi="Times New Roman" w:cs="Times New Roman"/>
          <w:b/>
        </w:rPr>
        <w:tab/>
      </w:r>
      <w:r w:rsidRPr="00D80CA3">
        <w:rPr>
          <w:rFonts w:ascii="Times New Roman" w:hAnsi="Times New Roman" w:cs="Times New Roman"/>
          <w:b/>
        </w:rPr>
        <w:t xml:space="preserve">From: </w:t>
      </w:r>
      <w:r w:rsidR="00CF7218">
        <w:rPr>
          <w:rFonts w:ascii="Times New Roman" w:hAnsi="Times New Roman" w:cs="Times New Roman"/>
          <w:b/>
        </w:rPr>
        <w:t>Ag. HOD, Mechanical</w:t>
      </w:r>
      <w:r w:rsidRPr="00D80CA3">
        <w:rPr>
          <w:rFonts w:ascii="Times New Roman" w:hAnsi="Times New Roman" w:cs="Times New Roman"/>
        </w:rPr>
        <w:tab/>
      </w:r>
      <w:r w:rsidRPr="00D80CA3">
        <w:rPr>
          <w:rFonts w:ascii="Times New Roman" w:hAnsi="Times New Roman" w:cs="Times New Roman"/>
        </w:rPr>
        <w:tab/>
      </w:r>
      <w:r w:rsidR="00CF7218">
        <w:rPr>
          <w:rFonts w:ascii="Times New Roman" w:hAnsi="Times New Roman" w:cs="Times New Roman"/>
        </w:rPr>
        <w:tab/>
      </w:r>
      <w:r w:rsidRPr="00D80CA3">
        <w:rPr>
          <w:rFonts w:ascii="Times New Roman" w:hAnsi="Times New Roman" w:cs="Times New Roman"/>
          <w:b/>
        </w:rPr>
        <w:t xml:space="preserve">To: </w:t>
      </w:r>
      <w:r w:rsidR="00CF7218">
        <w:rPr>
          <w:rFonts w:ascii="Times New Roman" w:hAnsi="Times New Roman" w:cs="Times New Roman"/>
          <w:b/>
        </w:rPr>
        <w:t>Vice Chancellor</w:t>
      </w:r>
    </w:p>
    <w:p w:rsidR="00CF7218" w:rsidRDefault="00CF7218" w:rsidP="00CF7218">
      <w:pPr>
        <w:pStyle w:val="NoSpacing"/>
        <w:ind w:left="4320" w:firstLine="720"/>
        <w:rPr>
          <w:rFonts w:ascii="Times New Roman" w:hAnsi="Times New Roman" w:cs="Times New Roman"/>
          <w:b/>
        </w:rPr>
      </w:pPr>
    </w:p>
    <w:p w:rsidR="00D45CFA" w:rsidRDefault="00CF7218" w:rsidP="00CF7218">
      <w:pPr>
        <w:pStyle w:val="NoSpacing"/>
        <w:ind w:left="4320" w:firstLine="720"/>
        <w:rPr>
          <w:rFonts w:ascii="Times New Roman" w:hAnsi="Times New Roman" w:cs="Times New Roman"/>
        </w:rPr>
      </w:pPr>
      <w:r>
        <w:rPr>
          <w:rFonts w:ascii="Times New Roman" w:hAnsi="Times New Roman" w:cs="Times New Roman"/>
          <w:b/>
        </w:rPr>
        <w:t xml:space="preserve">Through: </w:t>
      </w:r>
      <w:r w:rsidR="00D45CFA" w:rsidRPr="00D80CA3">
        <w:rPr>
          <w:rFonts w:ascii="Times New Roman" w:hAnsi="Times New Roman" w:cs="Times New Roman"/>
        </w:rPr>
        <w:t xml:space="preserve">The </w:t>
      </w:r>
      <w:r>
        <w:rPr>
          <w:rFonts w:ascii="Times New Roman" w:hAnsi="Times New Roman" w:cs="Times New Roman"/>
        </w:rPr>
        <w:t>Dean of Engineering</w:t>
      </w:r>
      <w:r w:rsidR="00D45CFA" w:rsidRPr="00D80CA3">
        <w:rPr>
          <w:rFonts w:ascii="Times New Roman" w:hAnsi="Times New Roman" w:cs="Times New Roman"/>
        </w:rPr>
        <w:t xml:space="preserve">, </w:t>
      </w:r>
    </w:p>
    <w:p w:rsidR="00D45CFA" w:rsidRDefault="00D45CFA" w:rsidP="00D45CFA">
      <w:pPr>
        <w:pStyle w:val="NoSpacing"/>
        <w:ind w:left="5040"/>
        <w:rPr>
          <w:rFonts w:ascii="Times New Roman" w:hAnsi="Times New Roman" w:cs="Times New Roman"/>
        </w:rPr>
      </w:pPr>
    </w:p>
    <w:p w:rsidR="00D45CFA" w:rsidRDefault="00D45CFA" w:rsidP="00D45CFA">
      <w:pPr>
        <w:ind w:firstLine="720"/>
        <w:rPr>
          <w:rFonts w:ascii="Times New Roman" w:hAnsi="Times New Roman" w:cs="Times New Roman"/>
        </w:rPr>
      </w:pPr>
      <w:r w:rsidRPr="0076169E">
        <w:rPr>
          <w:rFonts w:ascii="Times New Roman" w:hAnsi="Times New Roman" w:cs="Times New Roman"/>
          <w:noProof/>
          <w:sz w:val="24"/>
          <w:szCs w:val="24"/>
        </w:rPr>
        <w:pict>
          <v:line id="_x0000_s1028" style="position:absolute;left:0;text-align:left;z-index:251662336;visibility:visible;mso-wrap-distance-top:-3e-5mm;mso-wrap-distance-bottom:-3e-5mm;mso-position-horizontal:right;mso-position-horizontal-relative:margin" from="11748.8pt,16.95pt" to="12180.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emyJAIAAEQ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" strokeweight="6pt">
            <v:stroke linestyle="thickBetweenThin"/>
            <w10:wrap anchorx="margin"/>
          </v:line>
        </w:pict>
      </w:r>
      <w:r w:rsidRPr="002C0598">
        <w:rPr>
          <w:rFonts w:ascii="Times New Roman" w:hAnsi="Times New Roman" w:cs="Times New Roman"/>
          <w:b/>
          <w:sz w:val="24"/>
          <w:szCs w:val="24"/>
        </w:rPr>
        <w:t xml:space="preserve">Date: </w:t>
      </w:r>
      <w:r>
        <w:rPr>
          <w:rFonts w:ascii="Times New Roman" w:hAnsi="Times New Roman" w:cs="Times New Roman"/>
        </w:rPr>
        <w:t>15</w:t>
      </w:r>
      <w:r w:rsidRPr="00DC44C6">
        <w:rPr>
          <w:rFonts w:ascii="Times New Roman" w:hAnsi="Times New Roman" w:cs="Times New Roman"/>
          <w:vertAlign w:val="superscript"/>
        </w:rPr>
        <w:t>th</w:t>
      </w:r>
      <w:r>
        <w:rPr>
          <w:rFonts w:ascii="Times New Roman" w:hAnsi="Times New Roman" w:cs="Times New Roman"/>
        </w:rPr>
        <w:t xml:space="preserve"> June, 2021</w:t>
      </w:r>
    </w:p>
    <w:p w:rsidR="00D45CFA" w:rsidRPr="00DC44C6" w:rsidRDefault="00D45CFA" w:rsidP="00D45CFA">
      <w:pPr>
        <w:rPr>
          <w:rFonts w:ascii="Times New Roman" w:hAnsi="Times New Roman" w:cs="Times New Roman"/>
        </w:rPr>
      </w:pPr>
      <w:r w:rsidRPr="00DC44C6">
        <w:rPr>
          <w:rFonts w:ascii="Times New Roman" w:hAnsi="Times New Roman" w:cs="Times New Roman"/>
        </w:rPr>
        <w:t>Sir,</w:t>
      </w:r>
    </w:p>
    <w:p w:rsidR="00D45CFA" w:rsidRPr="00D45CFA" w:rsidRDefault="00D45CFA" w:rsidP="00D45CFA">
      <w:pPr>
        <w:rPr>
          <w:rFonts w:ascii="Times New Roman" w:hAnsi="Times New Roman" w:cs="Times New Roman"/>
          <w:b/>
          <w:sz w:val="18"/>
          <w:szCs w:val="18"/>
        </w:rPr>
      </w:pPr>
      <w:r w:rsidRPr="00D45CFA">
        <w:rPr>
          <w:rFonts w:ascii="Times New Roman" w:hAnsi="Times New Roman" w:cs="Times New Roman"/>
          <w:b/>
          <w:sz w:val="18"/>
          <w:szCs w:val="18"/>
        </w:rPr>
        <w:t>REQUEST FOR EQUIPMENT</w:t>
      </w:r>
    </w:p>
    <w:p w:rsidR="00D45CFA" w:rsidRPr="00D45CFA" w:rsidRDefault="00D45CFA" w:rsidP="00D45CFA">
      <w:pPr>
        <w:rPr>
          <w:rFonts w:ascii="Times New Roman" w:hAnsi="Times New Roman" w:cs="Times New Roman"/>
          <w:sz w:val="18"/>
          <w:szCs w:val="18"/>
        </w:rPr>
      </w:pPr>
      <w:r w:rsidRPr="00D45CFA">
        <w:rPr>
          <w:rFonts w:ascii="Times New Roman" w:hAnsi="Times New Roman" w:cs="Times New Roman"/>
          <w:sz w:val="18"/>
          <w:szCs w:val="18"/>
        </w:rPr>
        <w:t>I write to request for the following equipment for student practical, research work and preparation for COREN accreditation. The equipment inclu</w:t>
      </w:r>
      <w:r w:rsidR="00CF7218">
        <w:rPr>
          <w:rFonts w:ascii="Times New Roman" w:hAnsi="Times New Roman" w:cs="Times New Roman"/>
          <w:sz w:val="18"/>
          <w:szCs w:val="18"/>
        </w:rPr>
        <w:t>de</w:t>
      </w:r>
    </w:p>
    <w:tbl>
      <w:tblPr>
        <w:tblStyle w:val="TableGrid"/>
        <w:tblW w:w="0" w:type="auto"/>
        <w:tblLook w:val="04A0"/>
      </w:tblPr>
      <w:tblGrid>
        <w:gridCol w:w="648"/>
        <w:gridCol w:w="5310"/>
        <w:gridCol w:w="720"/>
        <w:gridCol w:w="1350"/>
        <w:gridCol w:w="1548"/>
      </w:tblGrid>
      <w:tr w:rsidR="007B3786" w:rsidRPr="007B3786" w:rsidTr="00E751CC">
        <w:tc>
          <w:tcPr>
            <w:tcW w:w="648" w:type="dxa"/>
          </w:tcPr>
          <w:p w:rsidR="007B3786" w:rsidRPr="007B3786" w:rsidRDefault="007B3786" w:rsidP="00E751CC">
            <w:pPr>
              <w:rPr>
                <w:sz w:val="20"/>
                <w:szCs w:val="20"/>
              </w:rPr>
            </w:pPr>
            <w:r w:rsidRPr="007B3786">
              <w:rPr>
                <w:sz w:val="20"/>
                <w:szCs w:val="20"/>
              </w:rPr>
              <w:t>S/N</w:t>
            </w:r>
          </w:p>
        </w:tc>
        <w:tc>
          <w:tcPr>
            <w:tcW w:w="5310" w:type="dxa"/>
          </w:tcPr>
          <w:p w:rsidR="007B3786" w:rsidRPr="007B3786" w:rsidRDefault="007B3786" w:rsidP="00E751CC">
            <w:pPr>
              <w:rPr>
                <w:sz w:val="20"/>
                <w:szCs w:val="20"/>
              </w:rPr>
            </w:pPr>
            <w:r w:rsidRPr="007B3786">
              <w:rPr>
                <w:sz w:val="20"/>
                <w:szCs w:val="20"/>
              </w:rPr>
              <w:t>EQUIPMENT DESCRIPTION</w:t>
            </w:r>
          </w:p>
        </w:tc>
        <w:tc>
          <w:tcPr>
            <w:tcW w:w="720" w:type="dxa"/>
          </w:tcPr>
          <w:p w:rsidR="007B3786" w:rsidRPr="007B3786" w:rsidRDefault="007B3786" w:rsidP="00E751CC">
            <w:pPr>
              <w:rPr>
                <w:sz w:val="20"/>
                <w:szCs w:val="20"/>
              </w:rPr>
            </w:pPr>
            <w:r w:rsidRPr="007B3786">
              <w:rPr>
                <w:sz w:val="20"/>
                <w:szCs w:val="20"/>
              </w:rPr>
              <w:t>QTY</w:t>
            </w:r>
          </w:p>
        </w:tc>
        <w:tc>
          <w:tcPr>
            <w:tcW w:w="1350" w:type="dxa"/>
          </w:tcPr>
          <w:p w:rsidR="007B3786" w:rsidRPr="007B3786" w:rsidRDefault="007B3786" w:rsidP="00E751CC">
            <w:pPr>
              <w:rPr>
                <w:sz w:val="20"/>
                <w:szCs w:val="20"/>
              </w:rPr>
            </w:pPr>
            <w:r w:rsidRPr="007B3786">
              <w:rPr>
                <w:sz w:val="20"/>
                <w:szCs w:val="20"/>
              </w:rPr>
              <w:t>RATE</w:t>
            </w:r>
          </w:p>
        </w:tc>
        <w:tc>
          <w:tcPr>
            <w:tcW w:w="1548" w:type="dxa"/>
          </w:tcPr>
          <w:p w:rsidR="007B3786" w:rsidRPr="007B3786" w:rsidRDefault="007B3786" w:rsidP="00E751CC">
            <w:pPr>
              <w:rPr>
                <w:sz w:val="20"/>
                <w:szCs w:val="20"/>
              </w:rPr>
            </w:pPr>
            <w:r w:rsidRPr="007B3786">
              <w:rPr>
                <w:sz w:val="20"/>
                <w:szCs w:val="20"/>
              </w:rPr>
              <w:t>AMOUNT</w:t>
            </w:r>
          </w:p>
        </w:tc>
      </w:tr>
      <w:tr w:rsidR="007B3786" w:rsidRPr="007B3786" w:rsidTr="00E751CC">
        <w:tc>
          <w:tcPr>
            <w:tcW w:w="648" w:type="dxa"/>
          </w:tcPr>
          <w:p w:rsidR="007B3786" w:rsidRPr="007B3786" w:rsidRDefault="007B3786" w:rsidP="00E751CC">
            <w:pPr>
              <w:rPr>
                <w:sz w:val="20"/>
                <w:szCs w:val="20"/>
              </w:rPr>
            </w:pPr>
            <w:r w:rsidRPr="007B3786">
              <w:rPr>
                <w:sz w:val="20"/>
                <w:szCs w:val="20"/>
              </w:rPr>
              <w:t>1</w:t>
            </w:r>
          </w:p>
        </w:tc>
        <w:tc>
          <w:tcPr>
            <w:tcW w:w="5310" w:type="dxa"/>
          </w:tcPr>
          <w:p w:rsidR="007B3786" w:rsidRPr="007B3786" w:rsidRDefault="007B3786" w:rsidP="00E751CC">
            <w:pPr>
              <w:rPr>
                <w:rFonts w:ascii="Times New Roman" w:hAnsi="Times New Roman" w:cs="Times New Roman"/>
                <w:b/>
                <w:sz w:val="20"/>
                <w:szCs w:val="20"/>
              </w:rPr>
            </w:pPr>
            <w:r w:rsidRPr="007B3786">
              <w:rPr>
                <w:rFonts w:ascii="Times New Roman" w:hAnsi="Times New Roman" w:cs="Times New Roman"/>
                <w:sz w:val="20"/>
                <w:szCs w:val="20"/>
              </w:rPr>
              <w:t>A Regenerative Engine Test Set (TD300</w:t>
            </w:r>
            <w:proofErr w:type="gramStart"/>
            <w:r w:rsidRPr="007B3786">
              <w:rPr>
                <w:rFonts w:ascii="Times New Roman" w:hAnsi="Times New Roman" w:cs="Times New Roman"/>
                <w:sz w:val="20"/>
                <w:szCs w:val="20"/>
              </w:rPr>
              <w:t>)–</w:t>
            </w:r>
            <w:proofErr w:type="gramEnd"/>
            <w:r w:rsidRPr="007B3786">
              <w:rPr>
                <w:rFonts w:ascii="Times New Roman" w:hAnsi="Times New Roman" w:cs="Times New Roman"/>
                <w:sz w:val="20"/>
                <w:szCs w:val="20"/>
              </w:rPr>
              <w:t xml:space="preserve"> A versatile engine test bed with instrumentations to provide the facilities to investigate the operating characteristics of </w:t>
            </w:r>
            <w:proofErr w:type="spellStart"/>
            <w:r w:rsidRPr="007B3786">
              <w:rPr>
                <w:rFonts w:ascii="Times New Roman" w:hAnsi="Times New Roman" w:cs="Times New Roman"/>
                <w:sz w:val="20"/>
                <w:szCs w:val="20"/>
              </w:rPr>
              <w:t>compatable</w:t>
            </w:r>
            <w:proofErr w:type="spellEnd"/>
            <w:r w:rsidRPr="007B3786">
              <w:rPr>
                <w:rFonts w:ascii="Times New Roman" w:hAnsi="Times New Roman" w:cs="Times New Roman"/>
                <w:sz w:val="20"/>
                <w:szCs w:val="20"/>
              </w:rPr>
              <w:t xml:space="preserve"> and interchangeable single-cylinder combustion </w:t>
            </w:r>
            <w:r w:rsidRPr="007B3786">
              <w:rPr>
                <w:rFonts w:ascii="Times New Roman" w:hAnsi="Times New Roman" w:cs="Times New Roman"/>
                <w:b/>
                <w:sz w:val="20"/>
                <w:szCs w:val="20"/>
              </w:rPr>
              <w:t>engines rated up to 10kw  for use with - A four-stroke single cylinder petrol engine with modified cylinder head and crank and A four-stroke single cylinder diesel engine with modified cylinder head and crank.</w:t>
            </w:r>
          </w:p>
          <w:p w:rsidR="007B3786" w:rsidRPr="007B3786" w:rsidRDefault="007B3786" w:rsidP="00E751CC">
            <w:pPr>
              <w:rPr>
                <w:rFonts w:ascii="Times New Roman" w:hAnsi="Times New Roman" w:cs="Times New Roman"/>
                <w:b/>
                <w:sz w:val="20"/>
                <w:szCs w:val="20"/>
              </w:rPr>
            </w:pPr>
            <w:r w:rsidRPr="007B3786">
              <w:rPr>
                <w:rFonts w:ascii="Times New Roman" w:hAnsi="Times New Roman" w:cs="Times New Roman"/>
                <w:b/>
                <w:sz w:val="20"/>
                <w:szCs w:val="20"/>
              </w:rPr>
              <w:t xml:space="preserve">Other accessories are </w:t>
            </w:r>
          </w:p>
          <w:p w:rsidR="007B3786" w:rsidRPr="007B3786" w:rsidRDefault="007B3786" w:rsidP="00E751CC">
            <w:pPr>
              <w:rPr>
                <w:rFonts w:ascii="Times New Roman" w:hAnsi="Times New Roman" w:cs="Times New Roman"/>
                <w:sz w:val="20"/>
                <w:szCs w:val="20"/>
              </w:rPr>
            </w:pPr>
            <w:r w:rsidRPr="007B3786">
              <w:rPr>
                <w:rFonts w:ascii="Times New Roman" w:hAnsi="Times New Roman" w:cs="Times New Roman"/>
                <w:b/>
                <w:sz w:val="20"/>
                <w:szCs w:val="20"/>
              </w:rPr>
              <w:t xml:space="preserve">(a) </w:t>
            </w:r>
            <w:r w:rsidRPr="007B3786">
              <w:rPr>
                <w:rFonts w:ascii="Times New Roman" w:hAnsi="Times New Roman" w:cs="Times New Roman"/>
                <w:sz w:val="20"/>
                <w:szCs w:val="20"/>
              </w:rPr>
              <w:t>Automatic Volumetric Fuel Gauge (DVF1) – An automatic volumetric fuel gauge  with an instrumentation unit for use with TD300 engine test sets</w:t>
            </w:r>
          </w:p>
          <w:p w:rsidR="007B3786" w:rsidRPr="007B3786" w:rsidRDefault="007B3786" w:rsidP="00E751CC">
            <w:pPr>
              <w:rPr>
                <w:sz w:val="20"/>
                <w:szCs w:val="20"/>
              </w:rPr>
            </w:pPr>
            <w:r w:rsidRPr="007B3786">
              <w:rPr>
                <w:rFonts w:ascii="Times New Roman" w:hAnsi="Times New Roman" w:cs="Times New Roman"/>
                <w:sz w:val="20"/>
                <w:szCs w:val="20"/>
              </w:rPr>
              <w:t>(b) Calorimeter (for TD300) – A fully instrumented exhaust gas calorimeter for use with the TD300 Regenerative Engine Test Bed to measure the heat content of engine exhaust gasses to determine the energy lost to exhaust in the energy balance for engines of various types operating at different loads and speeds</w:t>
            </w:r>
          </w:p>
        </w:tc>
        <w:tc>
          <w:tcPr>
            <w:tcW w:w="720" w:type="dxa"/>
          </w:tcPr>
          <w:p w:rsidR="007B3786" w:rsidRPr="007B3786" w:rsidRDefault="007B3786" w:rsidP="00E751CC">
            <w:pPr>
              <w:rPr>
                <w:sz w:val="20"/>
                <w:szCs w:val="20"/>
              </w:rPr>
            </w:pPr>
            <w:r w:rsidRPr="007B3786">
              <w:rPr>
                <w:sz w:val="20"/>
                <w:szCs w:val="20"/>
              </w:rPr>
              <w:t>1</w:t>
            </w:r>
          </w:p>
        </w:tc>
        <w:tc>
          <w:tcPr>
            <w:tcW w:w="1350" w:type="dxa"/>
          </w:tcPr>
          <w:p w:rsidR="007B3786" w:rsidRPr="007B3786" w:rsidRDefault="007B3786" w:rsidP="00E751CC">
            <w:pPr>
              <w:rPr>
                <w:sz w:val="20"/>
                <w:szCs w:val="20"/>
              </w:rPr>
            </w:pPr>
            <w:r w:rsidRPr="007B3786">
              <w:rPr>
                <w:sz w:val="20"/>
                <w:szCs w:val="20"/>
              </w:rPr>
              <w:t>22600000</w:t>
            </w:r>
          </w:p>
        </w:tc>
        <w:tc>
          <w:tcPr>
            <w:tcW w:w="1548" w:type="dxa"/>
          </w:tcPr>
          <w:p w:rsidR="007B3786" w:rsidRPr="007B3786" w:rsidRDefault="007B3786" w:rsidP="00E751CC">
            <w:pPr>
              <w:rPr>
                <w:sz w:val="20"/>
                <w:szCs w:val="20"/>
              </w:rPr>
            </w:pPr>
            <w:r w:rsidRPr="007B3786">
              <w:rPr>
                <w:sz w:val="20"/>
                <w:szCs w:val="20"/>
              </w:rPr>
              <w:t>22600000</w:t>
            </w:r>
          </w:p>
        </w:tc>
      </w:tr>
      <w:tr w:rsidR="007B3786" w:rsidRPr="007B3786" w:rsidTr="00E751CC">
        <w:tc>
          <w:tcPr>
            <w:tcW w:w="648" w:type="dxa"/>
          </w:tcPr>
          <w:p w:rsidR="007B3786" w:rsidRPr="007B3786" w:rsidRDefault="007B3786" w:rsidP="00E751CC">
            <w:pPr>
              <w:rPr>
                <w:sz w:val="20"/>
                <w:szCs w:val="20"/>
              </w:rPr>
            </w:pPr>
            <w:r w:rsidRPr="007B3786">
              <w:rPr>
                <w:sz w:val="20"/>
                <w:szCs w:val="20"/>
              </w:rPr>
              <w:t>2</w:t>
            </w:r>
          </w:p>
        </w:tc>
        <w:tc>
          <w:tcPr>
            <w:tcW w:w="5310" w:type="dxa"/>
          </w:tcPr>
          <w:p w:rsidR="007B3786" w:rsidRPr="007B3786" w:rsidRDefault="007B3786" w:rsidP="00E751CC">
            <w:pPr>
              <w:rPr>
                <w:sz w:val="20"/>
                <w:szCs w:val="20"/>
              </w:rPr>
            </w:pPr>
            <w:r w:rsidRPr="007B3786">
              <w:rPr>
                <w:rFonts w:ascii="Times New Roman" w:hAnsi="Times New Roman" w:cs="Times New Roman"/>
                <w:sz w:val="20"/>
                <w:szCs w:val="20"/>
              </w:rPr>
              <w:t xml:space="preserve">Digital Tachometer (0.5 to 20,000RPM) High precision (MONARCH Non contact pocket – </w:t>
            </w:r>
            <w:proofErr w:type="spellStart"/>
            <w:r w:rsidRPr="007B3786">
              <w:rPr>
                <w:rFonts w:ascii="Times New Roman" w:hAnsi="Times New Roman" w:cs="Times New Roman"/>
                <w:sz w:val="20"/>
                <w:szCs w:val="20"/>
              </w:rPr>
              <w:t>Tach</w:t>
            </w:r>
            <w:proofErr w:type="spellEnd"/>
            <w:r w:rsidRPr="007B3786">
              <w:rPr>
                <w:rFonts w:ascii="Times New Roman" w:hAnsi="Times New Roman" w:cs="Times New Roman"/>
                <w:sz w:val="20"/>
                <w:szCs w:val="20"/>
              </w:rPr>
              <w:t xml:space="preserve"> PT99 </w:t>
            </w:r>
            <w:proofErr w:type="spellStart"/>
            <w:r w:rsidRPr="007B3786">
              <w:rPr>
                <w:rFonts w:ascii="Times New Roman" w:hAnsi="Times New Roman" w:cs="Times New Roman"/>
                <w:sz w:val="20"/>
                <w:szCs w:val="20"/>
              </w:rPr>
              <w:t>Terchmeter</w:t>
            </w:r>
            <w:proofErr w:type="spellEnd"/>
            <w:r w:rsidRPr="007B3786">
              <w:rPr>
                <w:rFonts w:ascii="Times New Roman" w:hAnsi="Times New Roman" w:cs="Times New Roman"/>
                <w:sz w:val="20"/>
                <w:szCs w:val="20"/>
              </w:rPr>
              <w:t>, PT-99, for Industrial)</w:t>
            </w:r>
          </w:p>
        </w:tc>
        <w:tc>
          <w:tcPr>
            <w:tcW w:w="720" w:type="dxa"/>
          </w:tcPr>
          <w:p w:rsidR="007B3786" w:rsidRPr="007B3786" w:rsidRDefault="007B3786" w:rsidP="00E751CC">
            <w:pPr>
              <w:rPr>
                <w:sz w:val="20"/>
                <w:szCs w:val="20"/>
              </w:rPr>
            </w:pPr>
            <w:r w:rsidRPr="007B3786">
              <w:rPr>
                <w:sz w:val="20"/>
                <w:szCs w:val="20"/>
              </w:rPr>
              <w:t>1</w:t>
            </w:r>
          </w:p>
        </w:tc>
        <w:tc>
          <w:tcPr>
            <w:tcW w:w="1350" w:type="dxa"/>
          </w:tcPr>
          <w:p w:rsidR="007B3786" w:rsidRPr="007B3786" w:rsidRDefault="007B3786" w:rsidP="00E751CC">
            <w:pPr>
              <w:rPr>
                <w:sz w:val="20"/>
                <w:szCs w:val="20"/>
              </w:rPr>
            </w:pPr>
            <w:r w:rsidRPr="007B3786">
              <w:rPr>
                <w:sz w:val="20"/>
                <w:szCs w:val="20"/>
              </w:rPr>
              <w:t>18000</w:t>
            </w:r>
          </w:p>
        </w:tc>
        <w:tc>
          <w:tcPr>
            <w:tcW w:w="1548" w:type="dxa"/>
          </w:tcPr>
          <w:p w:rsidR="007B3786" w:rsidRPr="007B3786" w:rsidRDefault="007B3786" w:rsidP="00E751CC">
            <w:pPr>
              <w:rPr>
                <w:sz w:val="20"/>
                <w:szCs w:val="20"/>
              </w:rPr>
            </w:pPr>
            <w:r w:rsidRPr="007B3786">
              <w:rPr>
                <w:sz w:val="20"/>
                <w:szCs w:val="20"/>
              </w:rPr>
              <w:t>18000</w:t>
            </w:r>
          </w:p>
        </w:tc>
      </w:tr>
      <w:tr w:rsidR="007B3786" w:rsidRPr="007B3786" w:rsidTr="00E751CC">
        <w:tc>
          <w:tcPr>
            <w:tcW w:w="648" w:type="dxa"/>
          </w:tcPr>
          <w:p w:rsidR="007B3786" w:rsidRPr="007B3786" w:rsidRDefault="007B3786" w:rsidP="00E751CC">
            <w:pPr>
              <w:rPr>
                <w:sz w:val="20"/>
                <w:szCs w:val="20"/>
              </w:rPr>
            </w:pPr>
            <w:r w:rsidRPr="007B3786">
              <w:rPr>
                <w:sz w:val="20"/>
                <w:szCs w:val="20"/>
              </w:rPr>
              <w:t>3</w:t>
            </w:r>
          </w:p>
        </w:tc>
        <w:tc>
          <w:tcPr>
            <w:tcW w:w="5310" w:type="dxa"/>
          </w:tcPr>
          <w:p w:rsidR="007B3786" w:rsidRPr="007B3786" w:rsidRDefault="007B3786" w:rsidP="00E751CC">
            <w:pPr>
              <w:pStyle w:val="NoSpacing"/>
              <w:rPr>
                <w:rFonts w:ascii="Times New Roman" w:hAnsi="Times New Roman" w:cs="Times New Roman"/>
                <w:sz w:val="20"/>
                <w:szCs w:val="20"/>
              </w:rPr>
            </w:pPr>
            <w:r w:rsidRPr="007B3786">
              <w:rPr>
                <w:rFonts w:ascii="Times New Roman" w:hAnsi="Times New Roman" w:cs="Times New Roman"/>
                <w:sz w:val="20"/>
                <w:szCs w:val="20"/>
              </w:rPr>
              <w:t xml:space="preserve">Industrial Universal  milling machine with all accessories—Specification : </w:t>
            </w:r>
          </w:p>
          <w:p w:rsidR="007B3786" w:rsidRPr="007B3786" w:rsidRDefault="007B3786" w:rsidP="00E751CC">
            <w:pPr>
              <w:rPr>
                <w:sz w:val="20"/>
                <w:szCs w:val="20"/>
              </w:rPr>
            </w:pPr>
            <w:r w:rsidRPr="007B3786">
              <w:rPr>
                <w:rFonts w:ascii="Times New Roman" w:hAnsi="Times New Roman" w:cs="Times New Roman"/>
                <w:sz w:val="20"/>
                <w:szCs w:val="20"/>
              </w:rPr>
              <w:t>Model name/number-: SIGMA SU3E/SU4E, Conventional, Clamping area (800x225mm), Table overall size (1100x225mm), Cross/Vertical traverse (200/350mm), Spindle range (50 to 1225rpm), Number of speed (9), spindle motor power (2HP), Brand – Sigma-</w:t>
            </w:r>
          </w:p>
        </w:tc>
        <w:tc>
          <w:tcPr>
            <w:tcW w:w="720" w:type="dxa"/>
          </w:tcPr>
          <w:p w:rsidR="007B3786" w:rsidRPr="007B3786" w:rsidRDefault="007B3786" w:rsidP="00E751CC">
            <w:pPr>
              <w:rPr>
                <w:sz w:val="20"/>
                <w:szCs w:val="20"/>
              </w:rPr>
            </w:pPr>
            <w:r w:rsidRPr="007B3786">
              <w:rPr>
                <w:sz w:val="20"/>
                <w:szCs w:val="20"/>
              </w:rPr>
              <w:t>1</w:t>
            </w:r>
          </w:p>
        </w:tc>
        <w:tc>
          <w:tcPr>
            <w:tcW w:w="1350" w:type="dxa"/>
          </w:tcPr>
          <w:p w:rsidR="007B3786" w:rsidRPr="007B3786" w:rsidRDefault="007B3786" w:rsidP="00E751CC">
            <w:pPr>
              <w:rPr>
                <w:sz w:val="20"/>
                <w:szCs w:val="20"/>
              </w:rPr>
            </w:pPr>
            <w:r w:rsidRPr="007B3786">
              <w:rPr>
                <w:rFonts w:ascii="Times New Roman" w:hAnsi="Times New Roman" w:cs="Times New Roman"/>
                <w:sz w:val="20"/>
                <w:szCs w:val="20"/>
              </w:rPr>
              <w:t>3400000</w:t>
            </w:r>
          </w:p>
        </w:tc>
        <w:tc>
          <w:tcPr>
            <w:tcW w:w="1548" w:type="dxa"/>
          </w:tcPr>
          <w:p w:rsidR="007B3786" w:rsidRPr="007B3786" w:rsidRDefault="007B3786" w:rsidP="00E751CC">
            <w:pPr>
              <w:rPr>
                <w:sz w:val="20"/>
                <w:szCs w:val="20"/>
              </w:rPr>
            </w:pPr>
            <w:r w:rsidRPr="007B3786">
              <w:rPr>
                <w:sz w:val="20"/>
                <w:szCs w:val="20"/>
              </w:rPr>
              <w:t>3400000</w:t>
            </w:r>
          </w:p>
        </w:tc>
      </w:tr>
      <w:tr w:rsidR="007B3786" w:rsidRPr="007B3786" w:rsidTr="00E751CC">
        <w:tc>
          <w:tcPr>
            <w:tcW w:w="648" w:type="dxa"/>
          </w:tcPr>
          <w:p w:rsidR="007B3786" w:rsidRPr="007B3786" w:rsidRDefault="007B3786" w:rsidP="00E751CC">
            <w:pPr>
              <w:rPr>
                <w:sz w:val="20"/>
                <w:szCs w:val="20"/>
              </w:rPr>
            </w:pPr>
            <w:r w:rsidRPr="007B3786">
              <w:rPr>
                <w:sz w:val="20"/>
                <w:szCs w:val="20"/>
              </w:rPr>
              <w:t>4</w:t>
            </w:r>
          </w:p>
        </w:tc>
        <w:tc>
          <w:tcPr>
            <w:tcW w:w="5310" w:type="dxa"/>
          </w:tcPr>
          <w:p w:rsidR="007B3786" w:rsidRPr="007B3786" w:rsidRDefault="007B3786" w:rsidP="00E751CC">
            <w:pPr>
              <w:rPr>
                <w:sz w:val="20"/>
                <w:szCs w:val="20"/>
              </w:rPr>
            </w:pPr>
            <w:r w:rsidRPr="007B3786">
              <w:rPr>
                <w:rFonts w:ascii="Times New Roman" w:hAnsi="Times New Roman" w:cs="Times New Roman"/>
                <w:sz w:val="20"/>
                <w:szCs w:val="20"/>
              </w:rPr>
              <w:t xml:space="preserve">Static and Dynamics balancing Systems – Capacity to balance parts up to 1500kg, 6000mm in length and 2000mm </w:t>
            </w:r>
            <w:proofErr w:type="spellStart"/>
            <w:r w:rsidRPr="007B3786">
              <w:rPr>
                <w:rFonts w:ascii="Times New Roman" w:hAnsi="Times New Roman" w:cs="Times New Roman"/>
                <w:sz w:val="20"/>
                <w:szCs w:val="20"/>
              </w:rPr>
              <w:t>indiameter</w:t>
            </w:r>
            <w:proofErr w:type="spellEnd"/>
            <w:r w:rsidRPr="007B3786">
              <w:rPr>
                <w:rFonts w:ascii="Times New Roman" w:hAnsi="Times New Roman" w:cs="Times New Roman"/>
                <w:sz w:val="20"/>
                <w:szCs w:val="20"/>
              </w:rPr>
              <w:t xml:space="preserve"> in one or two planes (static/dynamic) – (For experiments in balancing a rotating mass system , statically and dynamically)</w:t>
            </w:r>
          </w:p>
        </w:tc>
        <w:tc>
          <w:tcPr>
            <w:tcW w:w="720" w:type="dxa"/>
          </w:tcPr>
          <w:p w:rsidR="007B3786" w:rsidRPr="007B3786" w:rsidRDefault="007B3786" w:rsidP="00E751CC">
            <w:pPr>
              <w:rPr>
                <w:sz w:val="20"/>
                <w:szCs w:val="20"/>
              </w:rPr>
            </w:pPr>
            <w:r w:rsidRPr="007B3786">
              <w:rPr>
                <w:sz w:val="20"/>
                <w:szCs w:val="20"/>
              </w:rPr>
              <w:t>1</w:t>
            </w:r>
          </w:p>
        </w:tc>
        <w:tc>
          <w:tcPr>
            <w:tcW w:w="1350" w:type="dxa"/>
          </w:tcPr>
          <w:p w:rsidR="007B3786" w:rsidRPr="007B3786" w:rsidRDefault="007B3786" w:rsidP="00E751CC">
            <w:pPr>
              <w:rPr>
                <w:sz w:val="20"/>
                <w:szCs w:val="20"/>
              </w:rPr>
            </w:pPr>
            <w:r w:rsidRPr="007B3786">
              <w:rPr>
                <w:sz w:val="20"/>
                <w:szCs w:val="20"/>
              </w:rPr>
              <w:t>2270100</w:t>
            </w:r>
          </w:p>
        </w:tc>
        <w:tc>
          <w:tcPr>
            <w:tcW w:w="1548" w:type="dxa"/>
          </w:tcPr>
          <w:p w:rsidR="007B3786" w:rsidRPr="007B3786" w:rsidRDefault="007B3786" w:rsidP="00E751CC">
            <w:pPr>
              <w:rPr>
                <w:sz w:val="20"/>
                <w:szCs w:val="20"/>
              </w:rPr>
            </w:pPr>
            <w:r w:rsidRPr="007B3786">
              <w:rPr>
                <w:sz w:val="20"/>
                <w:szCs w:val="20"/>
              </w:rPr>
              <w:t>2270100</w:t>
            </w:r>
          </w:p>
        </w:tc>
      </w:tr>
      <w:tr w:rsidR="007B3786" w:rsidRPr="007B3786" w:rsidTr="00E751CC">
        <w:tc>
          <w:tcPr>
            <w:tcW w:w="648" w:type="dxa"/>
          </w:tcPr>
          <w:p w:rsidR="007B3786" w:rsidRPr="007B3786" w:rsidRDefault="007B3786" w:rsidP="00E751CC">
            <w:pPr>
              <w:rPr>
                <w:sz w:val="20"/>
                <w:szCs w:val="20"/>
              </w:rPr>
            </w:pPr>
            <w:r w:rsidRPr="007B3786">
              <w:rPr>
                <w:sz w:val="20"/>
                <w:szCs w:val="20"/>
              </w:rPr>
              <w:lastRenderedPageBreak/>
              <w:t>5</w:t>
            </w:r>
          </w:p>
        </w:tc>
        <w:tc>
          <w:tcPr>
            <w:tcW w:w="5310" w:type="dxa"/>
          </w:tcPr>
          <w:p w:rsidR="007B3786" w:rsidRPr="007B3786" w:rsidRDefault="007B3786" w:rsidP="00E751CC">
            <w:pPr>
              <w:rPr>
                <w:sz w:val="20"/>
                <w:szCs w:val="20"/>
              </w:rPr>
            </w:pPr>
            <w:r w:rsidRPr="007B3786">
              <w:rPr>
                <w:rFonts w:ascii="Times New Roman" w:hAnsi="Times New Roman" w:cs="Times New Roman"/>
                <w:sz w:val="20"/>
                <w:szCs w:val="20"/>
              </w:rPr>
              <w:t>Exhaust gas analyzer and Integrated Monitoring Systems (multi-gas measurement capacity (NH</w:t>
            </w:r>
            <w:r w:rsidRPr="007B3786">
              <w:rPr>
                <w:rFonts w:ascii="Times New Roman" w:hAnsi="Times New Roman" w:cs="Times New Roman"/>
                <w:sz w:val="20"/>
                <w:szCs w:val="20"/>
                <w:vertAlign w:val="subscript"/>
              </w:rPr>
              <w:t>3</w:t>
            </w:r>
            <w:r w:rsidRPr="007B3786">
              <w:rPr>
                <w:rFonts w:ascii="Times New Roman" w:hAnsi="Times New Roman" w:cs="Times New Roman"/>
                <w:sz w:val="20"/>
                <w:szCs w:val="20"/>
              </w:rPr>
              <w:t>, CO, CO</w:t>
            </w:r>
            <w:r w:rsidRPr="007B3786">
              <w:rPr>
                <w:rFonts w:ascii="Times New Roman" w:hAnsi="Times New Roman" w:cs="Times New Roman"/>
                <w:sz w:val="20"/>
                <w:szCs w:val="20"/>
                <w:vertAlign w:val="subscript"/>
              </w:rPr>
              <w:t>2</w:t>
            </w:r>
            <w:r w:rsidRPr="007B3786">
              <w:rPr>
                <w:rFonts w:ascii="Times New Roman" w:hAnsi="Times New Roman" w:cs="Times New Roman"/>
                <w:sz w:val="20"/>
                <w:szCs w:val="20"/>
              </w:rPr>
              <w:t>, H</w:t>
            </w:r>
            <w:r w:rsidRPr="007B3786">
              <w:rPr>
                <w:rFonts w:ascii="Times New Roman" w:hAnsi="Times New Roman" w:cs="Times New Roman"/>
                <w:sz w:val="20"/>
                <w:szCs w:val="20"/>
                <w:vertAlign w:val="subscript"/>
              </w:rPr>
              <w:t>2</w:t>
            </w:r>
            <w:r w:rsidRPr="007B3786">
              <w:rPr>
                <w:rFonts w:ascii="Times New Roman" w:hAnsi="Times New Roman" w:cs="Times New Roman"/>
                <w:sz w:val="20"/>
                <w:szCs w:val="20"/>
              </w:rPr>
              <w:t>S, CH</w:t>
            </w:r>
            <w:r w:rsidRPr="007B3786">
              <w:rPr>
                <w:rFonts w:ascii="Times New Roman" w:hAnsi="Times New Roman" w:cs="Times New Roman"/>
                <w:sz w:val="20"/>
                <w:szCs w:val="20"/>
                <w:vertAlign w:val="subscript"/>
              </w:rPr>
              <w:t>4</w:t>
            </w:r>
            <w:r w:rsidRPr="007B3786">
              <w:rPr>
                <w:rFonts w:ascii="Times New Roman" w:hAnsi="Times New Roman" w:cs="Times New Roman"/>
                <w:sz w:val="20"/>
                <w:szCs w:val="20"/>
              </w:rPr>
              <w:t>, NO, NO</w:t>
            </w:r>
            <w:r w:rsidRPr="007B3786">
              <w:rPr>
                <w:rFonts w:ascii="Times New Roman" w:hAnsi="Times New Roman" w:cs="Times New Roman"/>
                <w:sz w:val="20"/>
                <w:szCs w:val="20"/>
                <w:vertAlign w:val="subscript"/>
              </w:rPr>
              <w:t>2</w:t>
            </w:r>
            <w:r w:rsidRPr="007B3786">
              <w:rPr>
                <w:rFonts w:ascii="Times New Roman" w:hAnsi="Times New Roman" w:cs="Times New Roman"/>
                <w:sz w:val="20"/>
                <w:szCs w:val="20"/>
              </w:rPr>
              <w:t xml:space="preserve">, </w:t>
            </w:r>
            <w:proofErr w:type="spellStart"/>
            <w:r w:rsidRPr="007B3786">
              <w:rPr>
                <w:rFonts w:ascii="Times New Roman" w:hAnsi="Times New Roman" w:cs="Times New Roman"/>
                <w:sz w:val="20"/>
                <w:szCs w:val="20"/>
              </w:rPr>
              <w:t>NO</w:t>
            </w:r>
            <w:r w:rsidRPr="007B3786">
              <w:rPr>
                <w:rFonts w:ascii="Times New Roman" w:hAnsi="Times New Roman" w:cs="Times New Roman"/>
                <w:sz w:val="20"/>
                <w:szCs w:val="20"/>
                <w:vertAlign w:val="subscript"/>
              </w:rPr>
              <w:t>x</w:t>
            </w:r>
            <w:proofErr w:type="spellEnd"/>
            <w:r w:rsidRPr="007B3786">
              <w:rPr>
                <w:rFonts w:ascii="Times New Roman" w:hAnsi="Times New Roman" w:cs="Times New Roman"/>
                <w:sz w:val="20"/>
                <w:szCs w:val="20"/>
              </w:rPr>
              <w:t>, O</w:t>
            </w:r>
            <w:r w:rsidRPr="007B3786">
              <w:rPr>
                <w:rFonts w:ascii="Times New Roman" w:hAnsi="Times New Roman" w:cs="Times New Roman"/>
                <w:sz w:val="20"/>
                <w:szCs w:val="20"/>
                <w:vertAlign w:val="subscript"/>
              </w:rPr>
              <w:t>2</w:t>
            </w:r>
            <w:r w:rsidRPr="007B3786">
              <w:rPr>
                <w:rFonts w:ascii="Times New Roman" w:hAnsi="Times New Roman" w:cs="Times New Roman"/>
                <w:sz w:val="20"/>
                <w:szCs w:val="20"/>
              </w:rPr>
              <w:t>, O</w:t>
            </w:r>
            <w:r w:rsidRPr="007B3786">
              <w:rPr>
                <w:rFonts w:ascii="Times New Roman" w:hAnsi="Times New Roman" w:cs="Times New Roman"/>
                <w:sz w:val="20"/>
                <w:szCs w:val="20"/>
                <w:vertAlign w:val="subscript"/>
              </w:rPr>
              <w:t>3</w:t>
            </w:r>
            <w:r w:rsidRPr="007B3786">
              <w:rPr>
                <w:rFonts w:ascii="Times New Roman" w:hAnsi="Times New Roman" w:cs="Times New Roman"/>
                <w:sz w:val="20"/>
                <w:szCs w:val="20"/>
              </w:rPr>
              <w:t>, SO</w:t>
            </w:r>
            <w:r w:rsidRPr="007B3786">
              <w:rPr>
                <w:rFonts w:ascii="Times New Roman" w:hAnsi="Times New Roman" w:cs="Times New Roman"/>
                <w:sz w:val="20"/>
                <w:szCs w:val="20"/>
                <w:vertAlign w:val="subscript"/>
              </w:rPr>
              <w:t>2</w:t>
            </w:r>
            <w:r w:rsidRPr="007B3786">
              <w:rPr>
                <w:rFonts w:ascii="Times New Roman" w:hAnsi="Times New Roman" w:cs="Times New Roman"/>
                <w:sz w:val="20"/>
                <w:szCs w:val="20"/>
              </w:rPr>
              <w:t>) – Versatile gas analysis solutions for a variety of applications, including emissions, process and air quality monitoring. N550,000:00</w:t>
            </w:r>
          </w:p>
        </w:tc>
        <w:tc>
          <w:tcPr>
            <w:tcW w:w="720" w:type="dxa"/>
          </w:tcPr>
          <w:p w:rsidR="007B3786" w:rsidRPr="007B3786" w:rsidRDefault="007B3786" w:rsidP="00E751CC">
            <w:pPr>
              <w:rPr>
                <w:sz w:val="20"/>
                <w:szCs w:val="20"/>
              </w:rPr>
            </w:pPr>
            <w:r w:rsidRPr="007B3786">
              <w:rPr>
                <w:sz w:val="20"/>
                <w:szCs w:val="20"/>
              </w:rPr>
              <w:t>1</w:t>
            </w:r>
          </w:p>
        </w:tc>
        <w:tc>
          <w:tcPr>
            <w:tcW w:w="1350" w:type="dxa"/>
          </w:tcPr>
          <w:p w:rsidR="007B3786" w:rsidRPr="007B3786" w:rsidRDefault="007B3786" w:rsidP="00E751CC">
            <w:pPr>
              <w:rPr>
                <w:sz w:val="20"/>
                <w:szCs w:val="20"/>
              </w:rPr>
            </w:pPr>
            <w:r w:rsidRPr="007B3786">
              <w:rPr>
                <w:sz w:val="20"/>
                <w:szCs w:val="20"/>
              </w:rPr>
              <w:t>550000</w:t>
            </w:r>
          </w:p>
        </w:tc>
        <w:tc>
          <w:tcPr>
            <w:tcW w:w="1548" w:type="dxa"/>
          </w:tcPr>
          <w:p w:rsidR="007B3786" w:rsidRPr="007B3786" w:rsidRDefault="007B3786" w:rsidP="00E751CC">
            <w:pPr>
              <w:rPr>
                <w:sz w:val="20"/>
                <w:szCs w:val="20"/>
              </w:rPr>
            </w:pPr>
            <w:r w:rsidRPr="007B3786">
              <w:rPr>
                <w:sz w:val="20"/>
                <w:szCs w:val="20"/>
              </w:rPr>
              <w:t>550000</w:t>
            </w:r>
          </w:p>
        </w:tc>
      </w:tr>
      <w:tr w:rsidR="007B3786" w:rsidRPr="007B3786" w:rsidTr="00E751CC">
        <w:tc>
          <w:tcPr>
            <w:tcW w:w="648" w:type="dxa"/>
          </w:tcPr>
          <w:p w:rsidR="007B3786" w:rsidRPr="007B3786" w:rsidRDefault="007B3786" w:rsidP="00E751CC">
            <w:pPr>
              <w:rPr>
                <w:sz w:val="20"/>
                <w:szCs w:val="20"/>
              </w:rPr>
            </w:pPr>
          </w:p>
        </w:tc>
        <w:tc>
          <w:tcPr>
            <w:tcW w:w="5310" w:type="dxa"/>
          </w:tcPr>
          <w:p w:rsidR="007B3786" w:rsidRPr="007B3786" w:rsidRDefault="007B3786" w:rsidP="00E751CC">
            <w:pPr>
              <w:rPr>
                <w:rFonts w:ascii="Times New Roman" w:hAnsi="Times New Roman" w:cs="Times New Roman"/>
                <w:sz w:val="20"/>
                <w:szCs w:val="20"/>
              </w:rPr>
            </w:pPr>
            <w:r w:rsidRPr="007B3786">
              <w:rPr>
                <w:rFonts w:ascii="Times New Roman" w:hAnsi="Times New Roman" w:cs="Times New Roman"/>
                <w:sz w:val="20"/>
                <w:szCs w:val="20"/>
              </w:rPr>
              <w:t>TOTAL</w:t>
            </w:r>
          </w:p>
        </w:tc>
        <w:tc>
          <w:tcPr>
            <w:tcW w:w="720" w:type="dxa"/>
          </w:tcPr>
          <w:p w:rsidR="007B3786" w:rsidRPr="007B3786" w:rsidRDefault="007B3786" w:rsidP="00E751CC">
            <w:pPr>
              <w:rPr>
                <w:sz w:val="20"/>
                <w:szCs w:val="20"/>
              </w:rPr>
            </w:pPr>
          </w:p>
        </w:tc>
        <w:tc>
          <w:tcPr>
            <w:tcW w:w="1350" w:type="dxa"/>
          </w:tcPr>
          <w:p w:rsidR="007B3786" w:rsidRPr="007B3786" w:rsidRDefault="007B3786" w:rsidP="00E751CC">
            <w:pPr>
              <w:rPr>
                <w:sz w:val="20"/>
                <w:szCs w:val="20"/>
              </w:rPr>
            </w:pPr>
          </w:p>
        </w:tc>
        <w:tc>
          <w:tcPr>
            <w:tcW w:w="1548" w:type="dxa"/>
          </w:tcPr>
          <w:p w:rsidR="007B3786" w:rsidRPr="007B3786" w:rsidRDefault="007B3786" w:rsidP="00E751CC">
            <w:pPr>
              <w:rPr>
                <w:rFonts w:ascii="Calibri" w:hAnsi="Calibri" w:cs="Calibri"/>
                <w:color w:val="000000"/>
                <w:sz w:val="20"/>
                <w:szCs w:val="20"/>
              </w:rPr>
            </w:pPr>
            <w:r w:rsidRPr="007B3786">
              <w:rPr>
                <w:rFonts w:ascii="Calibri" w:hAnsi="Calibri" w:cs="Calibri"/>
                <w:color w:val="000000"/>
                <w:sz w:val="20"/>
                <w:szCs w:val="20"/>
              </w:rPr>
              <w:t>N32238100</w:t>
            </w:r>
          </w:p>
        </w:tc>
      </w:tr>
    </w:tbl>
    <w:p w:rsidR="007B3786" w:rsidRPr="007B3786" w:rsidRDefault="007B3786" w:rsidP="00D45CFA">
      <w:pPr>
        <w:rPr>
          <w:rFonts w:ascii="Times New Roman" w:hAnsi="Times New Roman" w:cs="Times New Roman"/>
          <w:sz w:val="20"/>
          <w:szCs w:val="20"/>
        </w:rPr>
      </w:pPr>
    </w:p>
    <w:p w:rsidR="00D45CFA" w:rsidRPr="00D45CFA" w:rsidRDefault="00D45CFA" w:rsidP="00D45CFA">
      <w:pPr>
        <w:rPr>
          <w:rFonts w:ascii="Times New Roman" w:hAnsi="Times New Roman" w:cs="Times New Roman"/>
          <w:sz w:val="18"/>
          <w:szCs w:val="18"/>
        </w:rPr>
      </w:pPr>
      <w:r w:rsidRPr="00D45CFA">
        <w:rPr>
          <w:rFonts w:ascii="Times New Roman" w:hAnsi="Times New Roman" w:cs="Times New Roman"/>
          <w:sz w:val="18"/>
          <w:szCs w:val="18"/>
        </w:rPr>
        <w:t>Thank you Sir.</w:t>
      </w:r>
    </w:p>
    <w:p w:rsidR="00D45CFA" w:rsidRPr="00A92E45" w:rsidRDefault="00D45CFA" w:rsidP="00D45CFA">
      <w:pPr>
        <w:rPr>
          <w:rFonts w:ascii="Times New Roman" w:hAnsi="Times New Roman" w:cs="Times New Roman"/>
        </w:rPr>
      </w:pPr>
    </w:p>
    <w:p w:rsidR="00D45CFA" w:rsidRPr="00DC44C6" w:rsidRDefault="00CF7218" w:rsidP="00D45CFA">
      <w:pPr>
        <w:pStyle w:val="NoSpacing"/>
        <w:rPr>
          <w:rFonts w:ascii="Times New Roman" w:hAnsi="Times New Roman" w:cs="Times New Roman"/>
          <w:sz w:val="24"/>
          <w:szCs w:val="24"/>
        </w:rPr>
      </w:pPr>
      <w:proofErr w:type="spellStart"/>
      <w:r>
        <w:rPr>
          <w:rFonts w:ascii="Times New Roman" w:hAnsi="Times New Roman" w:cs="Times New Roman"/>
          <w:sz w:val="24"/>
          <w:szCs w:val="24"/>
        </w:rPr>
        <w:t>Adeyemi</w:t>
      </w:r>
      <w:proofErr w:type="spellEnd"/>
      <w:r>
        <w:rPr>
          <w:rFonts w:ascii="Times New Roman" w:hAnsi="Times New Roman" w:cs="Times New Roman"/>
          <w:sz w:val="24"/>
          <w:szCs w:val="24"/>
        </w:rPr>
        <w:t xml:space="preserve"> H.O. (Dr.)</w:t>
      </w:r>
    </w:p>
    <w:p w:rsidR="00C80B55" w:rsidRDefault="007B3786"/>
    <w:p w:rsidR="00D45CFA" w:rsidRDefault="00D45CFA"/>
    <w:sectPr w:rsidR="00D45CFA" w:rsidSect="00FF0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5CFA"/>
    <w:rsid w:val="00242B8B"/>
    <w:rsid w:val="00284D55"/>
    <w:rsid w:val="002C4984"/>
    <w:rsid w:val="0037296E"/>
    <w:rsid w:val="003F2C64"/>
    <w:rsid w:val="007B3786"/>
    <w:rsid w:val="00B2741C"/>
    <w:rsid w:val="00C55B68"/>
    <w:rsid w:val="00CF7218"/>
    <w:rsid w:val="00D45CFA"/>
    <w:rsid w:val="00DF4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CFA"/>
    <w:pPr>
      <w:spacing w:after="0" w:line="240" w:lineRule="auto"/>
    </w:pPr>
  </w:style>
  <w:style w:type="table" w:styleId="TableGrid">
    <w:name w:val="Table Grid"/>
    <w:basedOn w:val="TableNormal"/>
    <w:uiPriority w:val="59"/>
    <w:rsid w:val="00DF4F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0472052">
      <w:bodyDiv w:val="1"/>
      <w:marLeft w:val="0"/>
      <w:marRight w:val="0"/>
      <w:marTop w:val="0"/>
      <w:marBottom w:val="0"/>
      <w:divBdr>
        <w:top w:val="none" w:sz="0" w:space="0" w:color="auto"/>
        <w:left w:val="none" w:sz="0" w:space="0" w:color="auto"/>
        <w:bottom w:val="none" w:sz="0" w:space="0" w:color="auto"/>
        <w:right w:val="none" w:sz="0" w:space="0" w:color="auto"/>
      </w:divBdr>
    </w:div>
    <w:div w:id="943150838">
      <w:bodyDiv w:val="1"/>
      <w:marLeft w:val="0"/>
      <w:marRight w:val="0"/>
      <w:marTop w:val="0"/>
      <w:marBottom w:val="0"/>
      <w:divBdr>
        <w:top w:val="none" w:sz="0" w:space="0" w:color="auto"/>
        <w:left w:val="none" w:sz="0" w:space="0" w:color="auto"/>
        <w:bottom w:val="none" w:sz="0" w:space="0" w:color="auto"/>
        <w:right w:val="none" w:sz="0" w:space="0" w:color="auto"/>
      </w:divBdr>
    </w:div>
    <w:div w:id="1104226493">
      <w:bodyDiv w:val="1"/>
      <w:marLeft w:val="0"/>
      <w:marRight w:val="0"/>
      <w:marTop w:val="0"/>
      <w:marBottom w:val="0"/>
      <w:divBdr>
        <w:top w:val="none" w:sz="0" w:space="0" w:color="auto"/>
        <w:left w:val="none" w:sz="0" w:space="0" w:color="auto"/>
        <w:bottom w:val="none" w:sz="0" w:space="0" w:color="auto"/>
        <w:right w:val="none" w:sz="0" w:space="0" w:color="auto"/>
      </w:divBdr>
    </w:div>
    <w:div w:id="14184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5</cp:revision>
  <dcterms:created xsi:type="dcterms:W3CDTF">2021-06-15T12:52:00Z</dcterms:created>
  <dcterms:modified xsi:type="dcterms:W3CDTF">2021-06-15T14:51:00Z</dcterms:modified>
</cp:coreProperties>
</file>