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宋體-簡" w:cs="宋體-簡" w:eastAsia="宋體-簡" w:hAnsi="宋體-簡"/>
          <w:b w:val="1"/>
          <w:bCs w:val="1"/>
          <w:sz w:val="28"/>
          <w:szCs w:val="28"/>
        </w:rPr>
      </w:pPr>
      <w:r w:rsidDel="00000000" w:rsidR="00000000" w:rsidRPr="00000000">
        <w:rPr>
          <w:rFonts w:ascii="宋體-簡" w:cs="宋體-簡" w:eastAsia="宋體-簡" w:hAnsi="宋體-簡"/>
          <w:b w:val="1"/>
          <w:bCs w:val="1"/>
          <w:sz w:val="28"/>
          <w:szCs w:val="28"/>
          <w:rtl w:val="0"/>
        </w:rPr>
        <w:t xml:space="preserve">台大創創中心114年營運成果報告及未來規劃</w:t>
      </w:r>
    </w:p>
    <w:p w:rsidR="00000000" w:rsidDel="00000000" w:rsidP="00000000" w:rsidRDefault="00000000" w:rsidRPr="00000000" w14:paraId="00000002">
      <w:pPr>
        <w:spacing w:line="276" w:lineRule="auto"/>
        <w:jc w:val="center"/>
        <w:rPr>
          <w:rFonts w:ascii="宋體-簡" w:cs="宋體-簡" w:eastAsia="宋體-簡" w:hAnsi="宋體-簡"/>
          <w:b w:val="1"/>
          <w:bCs w:val="1"/>
          <w:color w:val="000000"/>
        </w:rPr>
      </w:pPr>
      <w:r w:rsidDel="00000000" w:rsidR="00000000" w:rsidRPr="00000000">
        <w:rPr>
          <w:rtl w:val="0"/>
        </w:rPr>
      </w:r>
    </w:p>
    <w:p w:rsidR="00000000" w:rsidDel="00000000" w:rsidP="00000000" w:rsidRDefault="00000000" w:rsidRPr="00000000" w14:paraId="00000003">
      <w:pPr>
        <w:spacing w:line="276" w:lineRule="auto"/>
        <w:ind w:firstLine="720"/>
        <w:rPr>
          <w:rFonts w:ascii="宋體-簡" w:cs="宋體-簡" w:eastAsia="宋體-簡" w:hAnsi="宋體-簡"/>
          <w:color w:val="000000"/>
        </w:rPr>
      </w:pPr>
      <w:r w:rsidDel="00000000" w:rsidR="00000000" w:rsidRPr="00000000">
        <w:rPr>
          <w:rFonts w:ascii="宋體-簡" w:cs="宋體-簡" w:eastAsia="宋體-簡" w:hAnsi="宋體-簡"/>
          <w:color w:val="000000"/>
          <w:rtl w:val="0"/>
        </w:rPr>
        <w:t xml:space="preserve">台大創創中心自108年起中心秉持以人為本(Human-centric)的核心理念，進行輔導培育(Incubation)、對接整合(Integration)與點火起飛(Ignition)的 HI3 的新定位，結合校內資源、校友網絡、對接企業場域，形成台大創業生態系，透過運營台大車庫及創創加速器協助台大師生、校友創業，提供創業課程、業師輔道、免費空間、投資媒合、社群交流及資源對接，成功孵化300</w:t>
      </w:r>
      <w:r w:rsidDel="00000000" w:rsidR="00000000" w:rsidRPr="00000000">
        <w:rPr>
          <w:rFonts w:ascii="宋體-簡" w:cs="宋體-簡" w:eastAsia="宋體-簡" w:hAnsi="宋體-簡"/>
          <w:rtl w:val="0"/>
        </w:rPr>
        <w:t xml:space="preserve">組</w:t>
      </w:r>
      <w:r w:rsidDel="00000000" w:rsidR="00000000" w:rsidRPr="00000000">
        <w:rPr>
          <w:rFonts w:ascii="宋體-簡" w:cs="宋體-簡" w:eastAsia="宋體-簡" w:hAnsi="宋體-簡"/>
          <w:color w:val="000000"/>
          <w:rtl w:val="0"/>
        </w:rPr>
        <w:t xml:space="preserve">以上教授及學生團隊，包含好好投資、PicSee、貝克生醫…等新創團隊，台大創創中心已完成階段目標成為臺灣創業生態圈最具吸引力的校園創業加速器。</w:t>
      </w:r>
    </w:p>
    <w:p w:rsidR="00000000" w:rsidDel="00000000" w:rsidP="00000000" w:rsidRDefault="00000000" w:rsidRPr="00000000" w14:paraId="00000004">
      <w:pPr>
        <w:widowControl w:val="0"/>
        <w:spacing w:after="60" w:before="60" w:line="276" w:lineRule="auto"/>
        <w:ind w:firstLine="720"/>
        <w:rPr>
          <w:rFonts w:ascii="Times New Roman" w:cs="Times New Roman" w:eastAsia="Times New Roman" w:hAnsi="Times New Roman"/>
        </w:rPr>
      </w:pPr>
      <w:sdt>
        <w:sdtPr>
          <w:id w:val="1361919852"/>
          <w:tag w:val="goog_rdk_0"/>
        </w:sdtPr>
        <w:sdtContent>
          <w:r w:rsidDel="00000000" w:rsidR="00000000" w:rsidRPr="00000000">
            <w:rPr>
              <w:rFonts w:ascii="Gungsuh" w:cs="Gungsuh" w:eastAsia="Gungsuh" w:hAnsi="Gungsuh"/>
              <w:rtl w:val="0"/>
            </w:rPr>
            <w:t xml:space="preserve">台大創創中心114年對內持續強化與臺大校內系所及各單位的連結，在生農學院、創創學程、生命教育學分學程及多元健康領域教學推動中心，推動創新創業相關課程；另外主辦第四屆「臺大創新創業嘉年華」，邀請創新設計學院、創創學程、研發處、國際產學聯盟及產學合作總中心協辦，對學生與教授展現臺大創新創業能量，協助有意創業或正在創業中的師生對接適合的資源。對外持續對接台灣中大型企業，迄今已與</w:t>
          </w:r>
        </w:sdtContent>
      </w:sdt>
      <w:r w:rsidDel="00000000" w:rsidR="00000000" w:rsidRPr="00000000">
        <w:rPr>
          <w:rFonts w:ascii="Calibri" w:cs="Calibri" w:eastAsia="Calibri" w:hAnsi="Calibri"/>
          <w:rtl w:val="0"/>
        </w:rPr>
        <w:t xml:space="preserve">35</w:t>
      </w:r>
      <w:sdt>
        <w:sdtPr>
          <w:id w:val="-1700850756"/>
          <w:tag w:val="goog_rdk_1"/>
        </w:sdtPr>
        <w:sdtContent>
          <w:r w:rsidDel="00000000" w:rsidR="00000000" w:rsidRPr="00000000">
            <w:rPr>
              <w:rFonts w:ascii="Gungsuh" w:cs="Gungsuh" w:eastAsia="Gungsuh" w:hAnsi="Gungsuh"/>
              <w:rtl w:val="0"/>
            </w:rPr>
            <w:t xml:space="preserve">家企業合作成立加速器，包含：</w:t>
          </w:r>
        </w:sdtContent>
      </w:sdt>
      <w:sdt>
        <w:sdtPr>
          <w:id w:val="240637429"/>
          <w:tag w:val="goog_rdk_2"/>
        </w:sdtPr>
        <w:sdtContent>
          <w:r w:rsidDel="00000000" w:rsidR="00000000" w:rsidRPr="00000000">
            <w:rPr>
              <w:rFonts w:ascii="Gungsuh" w:cs="Gungsuh" w:eastAsia="Gungsuh" w:hAnsi="Gungsuh"/>
              <w:color w:val="222222"/>
              <w:highlight w:val="white"/>
              <w:rtl w:val="0"/>
            </w:rPr>
            <w:t xml:space="preserve">新思科技</w:t>
          </w:r>
        </w:sdtContent>
      </w:sdt>
      <w:r w:rsidDel="00000000" w:rsidR="00000000" w:rsidRPr="00000000">
        <w:rPr>
          <w:rFonts w:ascii="Arial" w:cs="Arial" w:eastAsia="Arial" w:hAnsi="Arial"/>
          <w:color w:val="222222"/>
          <w:highlight w:val="white"/>
          <w:rtl w:val="0"/>
        </w:rPr>
        <w:t xml:space="preserve">(Sypnopsys)</w:t>
      </w:r>
      <w:sdt>
        <w:sdtPr>
          <w:id w:val="949956983"/>
          <w:tag w:val="goog_rdk_3"/>
        </w:sdtPr>
        <w:sdtContent>
          <w:r w:rsidDel="00000000" w:rsidR="00000000" w:rsidRPr="00000000">
            <w:rPr>
              <w:rFonts w:ascii="Gungsuh" w:cs="Gungsuh" w:eastAsia="Gungsuh" w:hAnsi="Gungsuh"/>
              <w:rtl w:val="0"/>
            </w:rPr>
            <w:t xml:space="preserve">、北捷、</w:t>
          </w:r>
        </w:sdtContent>
      </w:sdt>
      <w:r w:rsidDel="00000000" w:rsidR="00000000" w:rsidRPr="00000000">
        <w:rPr>
          <w:rFonts w:ascii="Calibri" w:cs="Calibri" w:eastAsia="Calibri" w:hAnsi="Calibri"/>
          <w:rtl w:val="0"/>
        </w:rPr>
        <w:t xml:space="preserve">Nvidia</w:t>
      </w:r>
      <w:sdt>
        <w:sdtPr>
          <w:id w:val="418721602"/>
          <w:tag w:val="goog_rdk_4"/>
        </w:sdtPr>
        <w:sdtContent>
          <w:r w:rsidDel="00000000" w:rsidR="00000000" w:rsidRPr="00000000">
            <w:rPr>
              <w:rFonts w:ascii="Gungsuh" w:cs="Gungsuh" w:eastAsia="Gungsuh" w:hAnsi="Gungsuh"/>
              <w:rtl w:val="0"/>
            </w:rPr>
            <w:t xml:space="preserve">、東方線上、鴻海、宏碁、華碩、東源營造</w:t>
          </w:r>
        </w:sdtContent>
      </w:sdt>
      <w:r w:rsidDel="00000000" w:rsidR="00000000" w:rsidRPr="00000000">
        <w:rPr>
          <w:rFonts w:ascii="Calibri" w:cs="Calibri" w:eastAsia="Calibri" w:hAnsi="Calibri"/>
          <w:rtl w:val="0"/>
        </w:rPr>
        <w:t xml:space="preserve">(</w:t>
      </w:r>
      <w:sdt>
        <w:sdtPr>
          <w:id w:val="-26375382"/>
          <w:tag w:val="goog_rdk_5"/>
        </w:sdtPr>
        <w:sdtContent>
          <w:r w:rsidDel="00000000" w:rsidR="00000000" w:rsidRPr="00000000">
            <w:rPr>
              <w:rFonts w:ascii="Gungsuh" w:cs="Gungsuh" w:eastAsia="Gungsuh" w:hAnsi="Gungsuh"/>
              <w:rtl w:val="0"/>
            </w:rPr>
            <w:t xml:space="preserve">遠雄集團</w:t>
          </w:r>
        </w:sdtContent>
      </w:sdt>
      <w:r w:rsidDel="00000000" w:rsidR="00000000" w:rsidRPr="00000000">
        <w:rPr>
          <w:rFonts w:ascii="Calibri" w:cs="Calibri" w:eastAsia="Calibri" w:hAnsi="Calibri"/>
          <w:rtl w:val="0"/>
        </w:rPr>
        <w:t xml:space="preserve">)</w:t>
      </w:r>
      <w:sdt>
        <w:sdtPr>
          <w:id w:val="-401039500"/>
          <w:tag w:val="goog_rdk_6"/>
        </w:sdtPr>
        <w:sdtContent>
          <w:r w:rsidDel="00000000" w:rsidR="00000000" w:rsidRPr="00000000">
            <w:rPr>
              <w:rFonts w:ascii="Gungsuh" w:cs="Gungsuh" w:eastAsia="Gungsuh" w:hAnsi="Gungsuh"/>
              <w:rtl w:val="0"/>
            </w:rPr>
            <w:t xml:space="preserve">、神達數位、圓展、天下雜誌等，邀請產業界權威業師加入台大創創輔導團隊，將外部資源導入台大創新創業生態系。</w:t>
          </w:r>
        </w:sdtContent>
      </w:sdt>
    </w:p>
    <w:p w:rsidR="00000000" w:rsidDel="00000000" w:rsidP="00000000" w:rsidRDefault="00000000" w:rsidRPr="00000000" w14:paraId="00000005">
      <w:pPr>
        <w:widowControl w:val="0"/>
        <w:spacing w:after="60" w:before="60" w:line="276" w:lineRule="auto"/>
        <w:ind w:firstLine="720"/>
        <w:rPr>
          <w:rFonts w:ascii="Times New Roman" w:cs="Times New Roman" w:eastAsia="Times New Roman" w:hAnsi="Times New Roman"/>
        </w:rPr>
      </w:pPr>
      <w:sdt>
        <w:sdtPr>
          <w:id w:val="-588991909"/>
          <w:tag w:val="goog_rdk_7"/>
        </w:sdtPr>
        <w:sdtContent>
          <w:r w:rsidDel="00000000" w:rsidR="00000000" w:rsidRPr="00000000">
            <w:rPr>
              <w:rFonts w:ascii="Gungsuh" w:cs="Gungsuh" w:eastAsia="Gungsuh" w:hAnsi="Gungsuh"/>
              <w:rtl w:val="0"/>
            </w:rPr>
            <w:t xml:space="preserve">台大創創中心115年將繼續強化與臺大校內系所及各單位的連結，擬邀請臺大各創新創業相關單位共同舉辦第五屆「臺大創新創業嘉年華」活動，全面動員產生橫向連結效益，讓創業思維於臺大校園中持續發芽茁壯；對外持續深耕產業，尋求與知名中大型企業合作成立企業垂直加速器，協助企業成長轉型並提供臺大教授、校友、學生創業團隊驗證創業構想的場域，優化臺大創業生態系。</w:t>
          </w:r>
        </w:sdtContent>
      </w:sdt>
    </w:p>
    <w:p w:rsidR="00000000" w:rsidDel="00000000" w:rsidP="00000000" w:rsidRDefault="00000000" w:rsidRPr="00000000" w14:paraId="00000006">
      <w:pPr>
        <w:widowControl w:val="0"/>
        <w:spacing w:after="60" w:before="60" w:line="276" w:lineRule="auto"/>
        <w:ind w:firstLine="720"/>
        <w:rPr>
          <w:rFonts w:ascii="宋體-簡" w:cs="宋體-簡" w:eastAsia="宋體-簡" w:hAnsi="宋體-簡"/>
          <w:color w:val="000000"/>
        </w:rPr>
      </w:pPr>
      <w:r w:rsidDel="00000000" w:rsidR="00000000" w:rsidRPr="00000000">
        <w:rPr>
          <w:rFonts w:ascii="宋體-簡" w:cs="宋體-簡" w:eastAsia="宋體-簡" w:hAnsi="宋體-簡"/>
          <w:color w:val="000000"/>
          <w:rtl w:val="0"/>
        </w:rPr>
        <w:t xml:space="preserve">針對台大創創中心截至目前的營運成果</w:t>
      </w:r>
      <w:r w:rsidDel="00000000" w:rsidR="00000000" w:rsidRPr="00000000">
        <w:rPr>
          <w:rFonts w:ascii="宋體-簡" w:cs="宋體-簡" w:eastAsia="宋體-簡" w:hAnsi="宋體-簡"/>
          <w:color w:val="000000"/>
          <w:highlight w:val="white"/>
          <w:rtl w:val="0"/>
        </w:rPr>
        <w:t xml:space="preserve">、對USR的貢獻</w:t>
      </w:r>
      <w:r w:rsidDel="00000000" w:rsidR="00000000" w:rsidRPr="00000000">
        <w:rPr>
          <w:rFonts w:ascii="宋體-簡" w:cs="宋體-簡" w:eastAsia="宋體-簡" w:hAnsi="宋體-簡"/>
          <w:color w:val="000000"/>
          <w:rtl w:val="0"/>
        </w:rPr>
        <w:t xml:space="preserve">及未來的規劃，說明如下：</w:t>
      </w:r>
    </w:p>
    <w:p w:rsidR="00000000" w:rsidDel="00000000" w:rsidP="00000000" w:rsidRDefault="00000000" w:rsidRPr="00000000" w14:paraId="00000007">
      <w:pPr>
        <w:spacing w:line="276" w:lineRule="auto"/>
        <w:rPr>
          <w:rFonts w:ascii="宋體-簡" w:cs="宋體-簡" w:eastAsia="宋體-簡" w:hAnsi="宋體-簡"/>
          <w:b w:val="1"/>
          <w:bCs w:val="1"/>
          <w:color w:val="000000"/>
        </w:rPr>
      </w:pPr>
      <w:r w:rsidDel="00000000" w:rsidR="00000000" w:rsidRPr="00000000">
        <w:rPr>
          <w:rFonts w:ascii="宋體-簡" w:cs="宋體-簡" w:eastAsia="宋體-簡" w:hAnsi="宋體-簡"/>
          <w:b w:val="1"/>
          <w:bCs w:val="1"/>
          <w:color w:val="000000"/>
          <w:rtl w:val="0"/>
        </w:rPr>
        <w:t xml:space="preserve">壹、108年至11</w:t>
      </w:r>
      <w:r w:rsidDel="00000000" w:rsidR="00000000" w:rsidRPr="00000000">
        <w:rPr>
          <w:rFonts w:ascii="宋體-簡" w:cs="宋體-簡" w:eastAsia="宋體-簡" w:hAnsi="宋體-簡"/>
          <w:b w:val="1"/>
          <w:bCs w:val="1"/>
          <w:rtl w:val="0"/>
        </w:rPr>
        <w:t xml:space="preserve">4</w:t>
      </w:r>
      <w:r w:rsidDel="00000000" w:rsidR="00000000" w:rsidRPr="00000000">
        <w:rPr>
          <w:rFonts w:ascii="宋體-簡" w:cs="宋體-簡" w:eastAsia="宋體-簡" w:hAnsi="宋體-簡"/>
          <w:b w:val="1"/>
          <w:bCs w:val="1"/>
          <w:color w:val="000000"/>
          <w:rtl w:val="0"/>
        </w:rPr>
        <w:t xml:space="preserve">年營運成果</w:t>
      </w:r>
    </w:p>
    <w:p w:rsidR="00000000" w:rsidDel="00000000" w:rsidP="00000000" w:rsidRDefault="00000000" w:rsidRPr="00000000" w14:paraId="00000008">
      <w:pPr>
        <w:spacing w:line="276" w:lineRule="auto"/>
        <w:rPr>
          <w:rFonts w:ascii="Times New Roman" w:cs="Times New Roman" w:eastAsia="Times New Roman" w:hAnsi="Times New Roman"/>
          <w:u w:val="single"/>
        </w:rPr>
      </w:pPr>
      <w:sdt>
        <w:sdtPr>
          <w:id w:val="-529901598"/>
          <w:tag w:val="goog_rdk_8"/>
        </w:sdtPr>
        <w:sdtContent>
          <w:r w:rsidDel="00000000" w:rsidR="00000000" w:rsidRPr="00000000">
            <w:rPr>
              <w:rFonts w:ascii="Gungsuh" w:cs="Gungsuh" w:eastAsia="Gungsuh" w:hAnsi="Gungsuh"/>
              <w:u w:val="single"/>
              <w:rtl w:val="0"/>
            </w:rPr>
            <w:t xml:space="preserve">一、輔導培育(Incubation)</w:t>
          </w:r>
        </w:sdtContent>
      </w:sdt>
    </w:p>
    <w:p w:rsidR="00000000" w:rsidDel="00000000" w:rsidP="00000000" w:rsidRDefault="00000000" w:rsidRPr="00000000" w14:paraId="00000009">
      <w:pPr>
        <w:widowControl w:val="0"/>
        <w:numPr>
          <w:ilvl w:val="0"/>
          <w:numId w:val="8"/>
        </w:numPr>
        <w:spacing w:line="276" w:lineRule="auto"/>
        <w:ind w:left="380" w:hanging="238.26771653543312"/>
        <w:rPr>
          <w:rFonts w:ascii="Times New Roman" w:cs="Times New Roman" w:eastAsia="Times New Roman" w:hAnsi="Times New Roman"/>
        </w:rPr>
      </w:pPr>
      <w:sdt>
        <w:sdtPr>
          <w:id w:val="920249167"/>
          <w:tag w:val="goog_rdk_9"/>
        </w:sdtPr>
        <w:sdtContent>
          <w:r w:rsidDel="00000000" w:rsidR="00000000" w:rsidRPr="00000000">
            <w:rPr>
              <w:rFonts w:ascii="Gungsuh" w:cs="Gungsuh" w:eastAsia="Gungsuh" w:hAnsi="Gungsuh"/>
              <w:color w:val="0d0d0d"/>
              <w:highlight w:val="white"/>
              <w:rtl w:val="0"/>
            </w:rPr>
            <w:t xml:space="preserve">導入精實創業方法論，建構新創團隊輔導機制，協助導師介入輔導；建立AO陪跑制度，引領並陪伴新創團隊快速成長，提供客製化資源。</w:t>
          </w:r>
        </w:sdtContent>
      </w:sdt>
      <w:r w:rsidDel="00000000" w:rsidR="00000000" w:rsidRPr="00000000">
        <w:rPr>
          <w:rtl w:val="0"/>
        </w:rPr>
      </w:r>
    </w:p>
    <w:p w:rsidR="00000000" w:rsidDel="00000000" w:rsidP="00000000" w:rsidRDefault="00000000" w:rsidRPr="00000000" w14:paraId="0000000A">
      <w:pPr>
        <w:widowControl w:val="0"/>
        <w:numPr>
          <w:ilvl w:val="0"/>
          <w:numId w:val="8"/>
        </w:numPr>
        <w:spacing w:line="276" w:lineRule="auto"/>
        <w:ind w:left="380" w:hanging="238.26771653543312"/>
        <w:rPr>
          <w:rFonts w:ascii="Times New Roman" w:cs="Times New Roman" w:eastAsia="Times New Roman" w:hAnsi="Times New Roman"/>
        </w:rPr>
      </w:pPr>
      <w:sdt>
        <w:sdtPr>
          <w:id w:val="2131481138"/>
          <w:tag w:val="goog_rdk_10"/>
        </w:sdtPr>
        <w:sdtContent>
          <w:r w:rsidDel="00000000" w:rsidR="00000000" w:rsidRPr="00000000">
            <w:rPr>
              <w:rFonts w:ascii="Gungsuh" w:cs="Gungsuh" w:eastAsia="Gungsuh" w:hAnsi="Gungsuh"/>
              <w:color w:val="0d0d0d"/>
              <w:highlight w:val="white"/>
              <w:rtl w:val="0"/>
            </w:rPr>
            <w:t xml:space="preserve">邀請具國際背景之各領域資深專家組成導師群，提供新創團隊一對一諮詢，協助拓展海外市場，例如 CF Su (前美國雅虎工程總監)、Jonathan Lin (Andra Global partner)、Peter Hsieh (President of Coretronic Venture Capital)、Joann Chen (Yahoo International VP, Consumer Growth &amp; Marketing)、Konrad Young (TSMC R&amp;D Director)、Huang Lee (Taiwania Capital Managing Partner)、Eric Chang (前微軟北京研究院副院長)、IC Jan (Founder of Taiwan Global Angels)等。</w:t>
          </w:r>
        </w:sdtContent>
      </w:sdt>
      <w:r w:rsidDel="00000000" w:rsidR="00000000" w:rsidRPr="00000000">
        <w:rPr>
          <w:rtl w:val="0"/>
        </w:rPr>
      </w:r>
    </w:p>
    <w:p w:rsidR="00000000" w:rsidDel="00000000" w:rsidP="00000000" w:rsidRDefault="00000000" w:rsidRPr="00000000" w14:paraId="0000000B">
      <w:pPr>
        <w:widowControl w:val="0"/>
        <w:numPr>
          <w:ilvl w:val="0"/>
          <w:numId w:val="8"/>
        </w:numPr>
        <w:spacing w:line="276" w:lineRule="auto"/>
        <w:ind w:left="380" w:hanging="238.26771653543312"/>
        <w:rPr>
          <w:rFonts w:ascii="Times New Roman" w:cs="Times New Roman" w:eastAsia="Times New Roman" w:hAnsi="Times New Roman"/>
        </w:rPr>
      </w:pPr>
      <w:sdt>
        <w:sdtPr>
          <w:id w:val="543188355"/>
          <w:tag w:val="goog_rdk_11"/>
        </w:sdtPr>
        <w:sdtContent>
          <w:r w:rsidDel="00000000" w:rsidR="00000000" w:rsidRPr="00000000">
            <w:rPr>
              <w:rFonts w:ascii="Gungsuh" w:cs="Gungsuh" w:eastAsia="Gungsuh" w:hAnsi="Gungsuh"/>
              <w:color w:val="0d0d0d"/>
              <w:highlight w:val="white"/>
              <w:rtl w:val="0"/>
            </w:rPr>
            <w:t xml:space="preserve">開設創業團隊必備知識及技能的小型專業課程及工作坊，涵蓋創新設計思考、商業模式建構、募資技巧、品牌行銷、基礎財務、組織管理、法律知識等；並不定期舉辦主題式聯合導師諮詢，提供導師專業知識及實務經驗。</w:t>
          </w:r>
        </w:sdtContent>
      </w:sdt>
      <w:r w:rsidDel="00000000" w:rsidR="00000000" w:rsidRPr="00000000">
        <w:rPr>
          <w:rtl w:val="0"/>
        </w:rPr>
      </w:r>
    </w:p>
    <w:p w:rsidR="00000000" w:rsidDel="00000000" w:rsidP="00000000" w:rsidRDefault="00000000" w:rsidRPr="00000000" w14:paraId="0000000C">
      <w:pPr>
        <w:widowControl w:val="0"/>
        <w:numPr>
          <w:ilvl w:val="0"/>
          <w:numId w:val="8"/>
        </w:numPr>
        <w:spacing w:line="276" w:lineRule="auto"/>
        <w:ind w:left="380" w:hanging="238.26771653543312"/>
        <w:rPr>
          <w:rFonts w:ascii="Calibri" w:cs="Calibri" w:eastAsia="Calibri" w:hAnsi="Calibri"/>
        </w:rPr>
      </w:pPr>
      <w:sdt>
        <w:sdtPr>
          <w:id w:val="-713700749"/>
          <w:tag w:val="goog_rdk_12"/>
        </w:sdtPr>
        <w:sdtContent>
          <w:r w:rsidDel="00000000" w:rsidR="00000000" w:rsidRPr="00000000">
            <w:rPr>
              <w:rFonts w:ascii="Gungsuh" w:cs="Gungsuh" w:eastAsia="Gungsuh" w:hAnsi="Gungsuh"/>
              <w:color w:val="0d0d0d"/>
              <w:highlight w:val="white"/>
              <w:rtl w:val="0"/>
            </w:rPr>
            <w:t xml:space="preserve">不定期舉辦創業家分享及交流活動，邀請優秀校友團隊或台大事業有成的校友分享創業或工作經驗，讓新創團隊有更多向前輩學習的機會，並透過此場合結識關鍵人脈，助於事業發展；或舉辦說明會或講座，協助新創了解在獲得投資前可通過哪些管道暫時維持穩定現金流，避免財務困難</w:t>
          </w:r>
        </w:sdtContent>
      </w:sdt>
      <w:sdt>
        <w:sdtPr>
          <w:id w:val="-869609548"/>
          <w:tag w:val="goog_rdk_13"/>
        </w:sdtPr>
        <w:sdtContent>
          <w:r w:rsidDel="00000000" w:rsidR="00000000" w:rsidRPr="00000000">
            <w:rPr>
              <w:rFonts w:ascii="Gungsuh" w:cs="Gungsuh" w:eastAsia="Gungsuh" w:hAnsi="Gungsuh"/>
              <w:rtl w:val="0"/>
            </w:rPr>
            <w:t xml:space="preserve">。</w:t>
          </w:r>
        </w:sdtContent>
      </w:sdt>
      <w:r w:rsidDel="00000000" w:rsidR="00000000" w:rsidRPr="00000000">
        <w:rPr>
          <w:rtl w:val="0"/>
        </w:rPr>
      </w:r>
    </w:p>
    <w:p w:rsidR="00000000" w:rsidDel="00000000" w:rsidP="00000000" w:rsidRDefault="00000000" w:rsidRPr="00000000" w14:paraId="0000000D">
      <w:pPr>
        <w:widowControl w:val="0"/>
        <w:numPr>
          <w:ilvl w:val="0"/>
          <w:numId w:val="8"/>
        </w:numPr>
        <w:spacing w:line="276" w:lineRule="auto"/>
        <w:ind w:left="380" w:hanging="238.26771653543312"/>
        <w:rPr>
          <w:rFonts w:ascii="Times New Roman" w:cs="Times New Roman" w:eastAsia="Times New Roman" w:hAnsi="Times New Roman"/>
        </w:rPr>
      </w:pPr>
      <w:sdt>
        <w:sdtPr>
          <w:id w:val="311280332"/>
          <w:tag w:val="goog_rdk_14"/>
        </w:sdtPr>
        <w:sdtContent>
          <w:r w:rsidDel="00000000" w:rsidR="00000000" w:rsidRPr="00000000">
            <w:rPr>
              <w:rFonts w:ascii="Gungsuh" w:cs="Gungsuh" w:eastAsia="Gungsuh" w:hAnsi="Gungsuh"/>
              <w:color w:val="0d0d0d"/>
              <w:highlight w:val="white"/>
              <w:rtl w:val="0"/>
            </w:rPr>
            <w:t xml:space="preserve">連結外部資源，協助團隊獲取更多技術及國際資源，合作單位包括：宏碁基金會、科技部GASE中心、Google孵創計畫。宏碁基金會以其全球化優勢，協助有海外市場需求的團隊進行海外soft landing；Google孵創計畫僅提供予兩家台灣優秀的加速器輔導團隊參與，即台大創創與App Works，提供技術及海外市場諮詢。</w:t>
          </w:r>
        </w:sdtContent>
      </w:sdt>
      <w:r w:rsidDel="00000000" w:rsidR="00000000" w:rsidRPr="00000000">
        <w:rPr>
          <w:rtl w:val="0"/>
        </w:rPr>
      </w:r>
    </w:p>
    <w:p w:rsidR="00000000" w:rsidDel="00000000" w:rsidP="00000000" w:rsidRDefault="00000000" w:rsidRPr="00000000" w14:paraId="0000000E">
      <w:pPr>
        <w:widowControl w:val="0"/>
        <w:numPr>
          <w:ilvl w:val="0"/>
          <w:numId w:val="8"/>
        </w:numPr>
        <w:spacing w:line="276" w:lineRule="auto"/>
        <w:ind w:left="380" w:hanging="238.26771653543312"/>
        <w:rPr>
          <w:rFonts w:ascii="Times New Roman" w:cs="Times New Roman" w:eastAsia="Times New Roman" w:hAnsi="Times New Roman"/>
        </w:rPr>
      </w:pPr>
      <w:sdt>
        <w:sdtPr>
          <w:id w:val="1207649996"/>
          <w:tag w:val="goog_rdk_15"/>
        </w:sdtPr>
        <w:sdtContent>
          <w:r w:rsidDel="00000000" w:rsidR="00000000" w:rsidRPr="00000000">
            <w:rPr>
              <w:rFonts w:ascii="Gungsuh" w:cs="Gungsuh" w:eastAsia="Gungsuh" w:hAnsi="Gungsuh"/>
              <w:color w:val="0d0d0d"/>
              <w:highlight w:val="white"/>
              <w:rtl w:val="0"/>
            </w:rPr>
            <w:t xml:space="preserve">協助新創團隊招募人才方面，台大校內的管道包括：組織新創團隊參加台大徵才博覽會設攤、臺大管理學院生涯發展服務中心（CARDO）實習說明會、台大電機系實習生招募說明會，以及協助將職缺資訊轉貼到校園佈告欄、創創學程官網、台大學生的臉書社團等平台。校外則與知名徵才平台合作舉辦聯合徵才活動。</w:t>
          </w:r>
        </w:sdtContent>
      </w:sdt>
      <w:r w:rsidDel="00000000" w:rsidR="00000000" w:rsidRPr="00000000">
        <w:rPr>
          <w:rtl w:val="0"/>
        </w:rPr>
      </w:r>
    </w:p>
    <w:p w:rsidR="00000000" w:rsidDel="00000000" w:rsidP="00000000" w:rsidRDefault="00000000" w:rsidRPr="00000000" w14:paraId="0000000F">
      <w:pPr>
        <w:widowControl w:val="0"/>
        <w:numPr>
          <w:ilvl w:val="0"/>
          <w:numId w:val="8"/>
        </w:numPr>
        <w:spacing w:line="276" w:lineRule="auto"/>
        <w:ind w:left="380" w:hanging="238.26771653543312"/>
        <w:rPr>
          <w:rFonts w:ascii="Times New Roman" w:cs="Times New Roman" w:eastAsia="Times New Roman" w:hAnsi="Times New Roman"/>
          <w:highlight w:val="white"/>
        </w:rPr>
      </w:pPr>
      <w:sdt>
        <w:sdtPr>
          <w:id w:val="-2036580055"/>
          <w:tag w:val="goog_rdk_16"/>
        </w:sdtPr>
        <w:sdtContent>
          <w:r w:rsidDel="00000000" w:rsidR="00000000" w:rsidRPr="00000000">
            <w:rPr>
              <w:rFonts w:ascii="Gungsuh" w:cs="Gungsuh" w:eastAsia="Gungsuh" w:hAnsi="Gungsuh"/>
              <w:color w:val="0d0d0d"/>
              <w:highlight w:val="white"/>
              <w:rtl w:val="0"/>
            </w:rPr>
            <w:t xml:space="preserve">透過台大校友蔡明興先生與鑽石生技捐款成立的鑽石種子基金的贊助，創創中心於110年舉辦獎勵金申請活動，提供創業獎勵金予有潛力的新創團隊。這些團隊以捐贈股權給台大的方式回饋學校，從而協助團隊持續成長。目前已有五組台大校友團隊及一組台大教授團隊成功申請到獎勵金。</w:t>
          </w:r>
        </w:sdtContent>
      </w:sdt>
      <w:r w:rsidDel="00000000" w:rsidR="00000000" w:rsidRPr="00000000">
        <w:rPr>
          <w:rtl w:val="0"/>
        </w:rPr>
      </w:r>
    </w:p>
    <w:p w:rsidR="00000000" w:rsidDel="00000000" w:rsidP="00000000" w:rsidRDefault="00000000" w:rsidRPr="00000000" w14:paraId="00000010">
      <w:pPr>
        <w:widowControl w:val="0"/>
        <w:spacing w:line="276" w:lineRule="auto"/>
        <w:ind w:left="3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u w:val="single"/>
        </w:rPr>
      </w:pPr>
      <w:sdt>
        <w:sdtPr>
          <w:id w:val="-1634662219"/>
          <w:tag w:val="goog_rdk_17"/>
        </w:sdtPr>
        <w:sdtContent>
          <w:r w:rsidDel="00000000" w:rsidR="00000000" w:rsidRPr="00000000">
            <w:rPr>
              <w:rFonts w:ascii="Gungsuh" w:cs="Gungsuh" w:eastAsia="Gungsuh" w:hAnsi="Gungsuh"/>
              <w:u w:val="single"/>
              <w:rtl w:val="0"/>
            </w:rPr>
            <w:t xml:space="preserve">二、對接整合(Integration)</w:t>
          </w:r>
        </w:sdtContent>
      </w:sdt>
    </w:p>
    <w:p w:rsidR="00000000" w:rsidDel="00000000" w:rsidP="00000000" w:rsidRDefault="00000000" w:rsidRPr="00000000" w14:paraId="00000012">
      <w:pPr>
        <w:widowControl w:val="0"/>
        <w:numPr>
          <w:ilvl w:val="0"/>
          <w:numId w:val="10"/>
        </w:numPr>
        <w:spacing w:line="276" w:lineRule="auto"/>
        <w:ind w:left="425.19685039370086" w:hanging="510"/>
        <w:rPr>
          <w:rFonts w:ascii="Times New Roman" w:cs="Times New Roman" w:eastAsia="Times New Roman" w:hAnsi="Times New Roman"/>
        </w:rPr>
      </w:pPr>
      <w:sdt>
        <w:sdtPr>
          <w:id w:val="615267706"/>
          <w:tag w:val="goog_rdk_18"/>
        </w:sdtPr>
        <w:sdtContent>
          <w:r w:rsidDel="00000000" w:rsidR="00000000" w:rsidRPr="00000000">
            <w:rPr>
              <w:rFonts w:ascii="Gungsuh" w:cs="Gungsuh" w:eastAsia="Gungsuh" w:hAnsi="Gungsuh"/>
              <w:rtl w:val="0"/>
            </w:rPr>
            <w:t xml:space="preserve">整合台大資源</w:t>
          </w:r>
        </w:sdtContent>
      </w:sdt>
    </w:p>
    <w:p w:rsidR="00000000" w:rsidDel="00000000" w:rsidP="00000000" w:rsidRDefault="00000000" w:rsidRPr="00000000" w14:paraId="00000013">
      <w:pPr>
        <w:widowControl w:val="0"/>
        <w:numPr>
          <w:ilvl w:val="0"/>
          <w:numId w:val="12"/>
        </w:numPr>
        <w:spacing w:line="276" w:lineRule="auto"/>
        <w:ind w:left="860" w:hanging="480"/>
        <w:rPr>
          <w:rFonts w:ascii="Times New Roman" w:cs="Times New Roman" w:eastAsia="Times New Roman" w:hAnsi="Times New Roman"/>
        </w:rPr>
      </w:pPr>
      <w:sdt>
        <w:sdtPr>
          <w:id w:val="1033033955"/>
          <w:tag w:val="goog_rdk_19"/>
        </w:sdtPr>
        <w:sdtContent>
          <w:r w:rsidDel="00000000" w:rsidR="00000000" w:rsidRPr="00000000">
            <w:rPr>
              <w:rFonts w:ascii="Gungsuh" w:cs="Gungsuh" w:eastAsia="Gungsuh" w:hAnsi="Gungsuh"/>
              <w:rtl w:val="0"/>
            </w:rPr>
            <w:t xml:space="preserve">銜接創創學程、EiMBA的學生創意及其他台大創新創業課程，開放學生創業團隊申請進駐台大車庫，將創業概念延伸至商業世界，協助學生創業團隊建構商業模式及最小可行性產品。</w:t>
          </w:r>
        </w:sdtContent>
      </w:sdt>
    </w:p>
    <w:p w:rsidR="00000000" w:rsidDel="00000000" w:rsidP="00000000" w:rsidRDefault="00000000" w:rsidRPr="00000000" w14:paraId="00000014">
      <w:pPr>
        <w:widowControl w:val="0"/>
        <w:numPr>
          <w:ilvl w:val="0"/>
          <w:numId w:val="12"/>
        </w:numPr>
        <w:spacing w:line="276" w:lineRule="auto"/>
        <w:ind w:left="860" w:hanging="480"/>
        <w:rPr>
          <w:rFonts w:ascii="Times New Roman" w:cs="Times New Roman" w:eastAsia="Times New Roman" w:hAnsi="Times New Roman"/>
        </w:rPr>
      </w:pPr>
      <w:sdt>
        <w:sdtPr>
          <w:id w:val="1064267978"/>
          <w:tag w:val="goog_rdk_20"/>
        </w:sdtPr>
        <w:sdtContent>
          <w:r w:rsidDel="00000000" w:rsidR="00000000" w:rsidRPr="00000000">
            <w:rPr>
              <w:rFonts w:ascii="Gungsuh" w:cs="Gungsuh" w:eastAsia="Gungsuh" w:hAnsi="Gungsuh"/>
              <w:rtl w:val="0"/>
            </w:rPr>
            <w:t xml:space="preserve">與育成中心及國際產學聯盟對接，邀請教授創業團隊申請加速器，輔導團隊業務發展及商品開發，提供募資管道、驗證場域及商業財務等支援服務。</w:t>
          </w:r>
        </w:sdtContent>
      </w:sdt>
    </w:p>
    <w:p w:rsidR="00000000" w:rsidDel="00000000" w:rsidP="00000000" w:rsidRDefault="00000000" w:rsidRPr="00000000" w14:paraId="00000015">
      <w:pPr>
        <w:numPr>
          <w:ilvl w:val="0"/>
          <w:numId w:val="12"/>
        </w:numPr>
        <w:spacing w:line="276" w:lineRule="auto"/>
        <w:ind w:left="860" w:hanging="480"/>
        <w:rPr>
          <w:rFonts w:ascii="Times New Roman" w:cs="Times New Roman" w:eastAsia="Times New Roman" w:hAnsi="Times New Roman"/>
        </w:rPr>
      </w:pPr>
      <w:sdt>
        <w:sdtPr>
          <w:id w:val="769335938"/>
          <w:tag w:val="goog_rdk_21"/>
        </w:sdtPr>
        <w:sdtContent>
          <w:r w:rsidDel="00000000" w:rsidR="00000000" w:rsidRPr="00000000">
            <w:rPr>
              <w:rFonts w:ascii="Gungsuh" w:cs="Gungsuh" w:eastAsia="Gungsuh" w:hAnsi="Gungsuh"/>
              <w:rtl w:val="0"/>
            </w:rPr>
            <w:t xml:space="preserve">台大創創中心業師江進元、陳宏益、陶韻智、曾正忠、黃世貝、瞿志豪等至台大EiMBA授課，培養學員全方位創業創新實用技能，實踐創業精神，開創新事業或推動既有組織內之創新。</w:t>
          </w:r>
        </w:sdtContent>
      </w:sdt>
    </w:p>
    <w:p w:rsidR="00000000" w:rsidDel="00000000" w:rsidP="00000000" w:rsidRDefault="00000000" w:rsidRPr="00000000" w14:paraId="00000016">
      <w:pPr>
        <w:widowControl w:val="0"/>
        <w:numPr>
          <w:ilvl w:val="0"/>
          <w:numId w:val="12"/>
        </w:numPr>
        <w:spacing w:line="276" w:lineRule="auto"/>
        <w:ind w:left="860" w:hanging="480"/>
        <w:rPr>
          <w:rFonts w:ascii="Times New Roman" w:cs="Times New Roman" w:eastAsia="Times New Roman" w:hAnsi="Times New Roman"/>
        </w:rPr>
      </w:pPr>
      <w:sdt>
        <w:sdtPr>
          <w:id w:val="1498054636"/>
          <w:tag w:val="goog_rdk_22"/>
        </w:sdtPr>
        <w:sdtContent>
          <w:r w:rsidDel="00000000" w:rsidR="00000000" w:rsidRPr="00000000">
            <w:rPr>
              <w:rFonts w:ascii="Gungsuh" w:cs="Gungsuh" w:eastAsia="Gungsuh" w:hAnsi="Gungsuh"/>
              <w:rtl w:val="0"/>
            </w:rPr>
            <w:t xml:space="preserve">創創中心執行長於110年9月起與農藝系劉力瑜主任、生傳系陳玉華老師、園藝系陳惠美老師合授台大生農學院的創新創業相關課程，提升生農學院師生創新創業氛圍，從學生早期的創業思維開始培養，並且協助學生能一步一步從創業案例觀察、選定創新創業idea、進行訪談、問卷設計、問卷分析到最後試著寫出營運計畫書等，協助有意願創業之學生、學生創業團隊或教授的創業團隊，將構想或技術實踐在商業世界中。另執行長也在111年9月連續兩年與台大電機學系教授兼創新設計學院副院長葉丙成老師、台大農藝系劉力瑜主任合授「創新創業實踐」課程。</w:t>
          </w:r>
        </w:sdtContent>
      </w:sdt>
    </w:p>
    <w:p w:rsidR="00000000" w:rsidDel="00000000" w:rsidP="00000000" w:rsidRDefault="00000000" w:rsidRPr="00000000" w14:paraId="00000017">
      <w:pPr>
        <w:widowControl w:val="0"/>
        <w:numPr>
          <w:ilvl w:val="0"/>
          <w:numId w:val="12"/>
        </w:numPr>
        <w:spacing w:line="276" w:lineRule="auto"/>
        <w:ind w:left="860" w:hanging="480"/>
        <w:rPr>
          <w:rFonts w:ascii="Times New Roman" w:cs="Times New Roman" w:eastAsia="Times New Roman" w:hAnsi="Times New Roman"/>
        </w:rPr>
      </w:pPr>
      <w:sdt>
        <w:sdtPr>
          <w:id w:val="1837360048"/>
          <w:tag w:val="goog_rdk_23"/>
        </w:sdtPr>
        <w:sdtContent>
          <w:r w:rsidDel="00000000" w:rsidR="00000000" w:rsidRPr="00000000">
            <w:rPr>
              <w:rFonts w:ascii="Gungsuh" w:cs="Gungsuh" w:eastAsia="Gungsuh" w:hAnsi="Gungsuh"/>
              <w:rtl w:val="0"/>
            </w:rPr>
            <w:t xml:space="preserve">協助國際產學聯盟承接之「台灣-史丹佛醫療器材產品設計之人才培訓計畫」，於111年負責輔導並提供創業資源予六組創新醫療器材設計團隊。</w:t>
          </w:r>
        </w:sdtContent>
      </w:sdt>
    </w:p>
    <w:p w:rsidR="00000000" w:rsidDel="00000000" w:rsidP="00000000" w:rsidRDefault="00000000" w:rsidRPr="00000000" w14:paraId="00000018">
      <w:pPr>
        <w:widowControl w:val="0"/>
        <w:numPr>
          <w:ilvl w:val="0"/>
          <w:numId w:val="12"/>
        </w:numPr>
        <w:spacing w:line="276" w:lineRule="auto"/>
        <w:ind w:left="860" w:hanging="480"/>
        <w:rPr>
          <w:rFonts w:ascii="Times New Roman" w:cs="Times New Roman" w:eastAsia="Times New Roman" w:hAnsi="Times New Roman"/>
        </w:rPr>
      </w:pPr>
      <w:sdt>
        <w:sdtPr>
          <w:id w:val="-1041814673"/>
          <w:tag w:val="goog_rdk_24"/>
        </w:sdtPr>
        <w:sdtContent>
          <w:r w:rsidDel="00000000" w:rsidR="00000000" w:rsidRPr="00000000">
            <w:rPr>
              <w:rFonts w:ascii="Gungsuh" w:cs="Gungsuh" w:eastAsia="Gungsuh" w:hAnsi="Gungsuh"/>
              <w:rtl w:val="0"/>
            </w:rPr>
            <w:t xml:space="preserve">創創中心執行長與台大園藝系陳惠美老師合開「 多元健康之國際行銷與跨域創業 」課程，邀請創創中心業師任麗玲導師與陶韻智導師參與授課；並邀請校友團隊台灣納諾帕瑪與Wacare分享創新創業實務經驗。</w:t>
          </w:r>
        </w:sdtContent>
      </w:sdt>
    </w:p>
    <w:p w:rsidR="00000000" w:rsidDel="00000000" w:rsidP="00000000" w:rsidRDefault="00000000" w:rsidRPr="00000000" w14:paraId="00000019">
      <w:pPr>
        <w:widowControl w:val="0"/>
        <w:numPr>
          <w:ilvl w:val="0"/>
          <w:numId w:val="12"/>
        </w:numPr>
        <w:spacing w:line="276" w:lineRule="auto"/>
        <w:ind w:left="860" w:hanging="480"/>
        <w:rPr>
          <w:rFonts w:ascii="Times New Roman" w:cs="Times New Roman" w:eastAsia="Times New Roman" w:hAnsi="Times New Roman"/>
        </w:rPr>
      </w:pPr>
      <w:sdt>
        <w:sdtPr>
          <w:id w:val="173913197"/>
          <w:tag w:val="goog_rdk_25"/>
        </w:sdtPr>
        <w:sdtContent>
          <w:r w:rsidDel="00000000" w:rsidR="00000000" w:rsidRPr="00000000">
            <w:rPr>
              <w:rFonts w:ascii="Gungsuh" w:cs="Gungsuh" w:eastAsia="Gungsuh" w:hAnsi="Gungsuh"/>
              <w:rtl w:val="0"/>
            </w:rPr>
            <w:t xml:space="preserve">創創中心執行長與台大園藝系張俊彥老師、陳惠美老師合開「 綠色健康產業數位科技 」課程，講授「綠色健康產業創新創業」內容。</w:t>
          </w:r>
        </w:sdtContent>
      </w:sdt>
    </w:p>
    <w:p w:rsidR="00000000" w:rsidDel="00000000" w:rsidP="00000000" w:rsidRDefault="00000000" w:rsidRPr="00000000" w14:paraId="0000001A">
      <w:pPr>
        <w:widowControl w:val="0"/>
        <w:numPr>
          <w:ilvl w:val="0"/>
          <w:numId w:val="12"/>
        </w:numPr>
        <w:spacing w:line="276" w:lineRule="auto"/>
        <w:ind w:left="860" w:hanging="480"/>
        <w:rPr>
          <w:rFonts w:ascii="Times New Roman" w:cs="Times New Roman" w:eastAsia="Times New Roman" w:hAnsi="Times New Roman"/>
        </w:rPr>
      </w:pPr>
      <w:sdt>
        <w:sdtPr>
          <w:id w:val="1188693161"/>
          <w:tag w:val="goog_rdk_26"/>
        </w:sdtPr>
        <w:sdtContent>
          <w:r w:rsidDel="00000000" w:rsidR="00000000" w:rsidRPr="00000000">
            <w:rPr>
              <w:rFonts w:ascii="Gungsuh" w:cs="Gungsuh" w:eastAsia="Gungsuh" w:hAnsi="Gungsuh"/>
              <w:rtl w:val="0"/>
            </w:rPr>
            <w:t xml:space="preserve">創創中心執行長講授國立臺灣大學多元健康領域中心教學推動中心、國立臺灣大學精準醫學領域中心教學推動中心「 多元健康領域創新創業學員培訓課程 」中的創新創業課程。112年6月開設「多元健康創新創業課程」，培養創新創業人才。</w:t>
          </w:r>
        </w:sdtContent>
      </w:sdt>
    </w:p>
    <w:p w:rsidR="00000000" w:rsidDel="00000000" w:rsidP="00000000" w:rsidRDefault="00000000" w:rsidRPr="00000000" w14:paraId="0000001B">
      <w:pPr>
        <w:widowControl w:val="0"/>
        <w:numPr>
          <w:ilvl w:val="0"/>
          <w:numId w:val="12"/>
        </w:numPr>
        <w:spacing w:line="276" w:lineRule="auto"/>
        <w:ind w:left="860" w:hanging="480"/>
        <w:rPr>
          <w:rFonts w:ascii="Times New Roman" w:cs="Times New Roman" w:eastAsia="Times New Roman" w:hAnsi="Times New Roman"/>
        </w:rPr>
      </w:pPr>
      <w:sdt>
        <w:sdtPr>
          <w:id w:val="-1973517768"/>
          <w:tag w:val="goog_rdk_27"/>
        </w:sdtPr>
        <w:sdtContent>
          <w:r w:rsidDel="00000000" w:rsidR="00000000" w:rsidRPr="00000000">
            <w:rPr>
              <w:rFonts w:ascii="Gungsuh" w:cs="Gungsuh" w:eastAsia="Gungsuh" w:hAnsi="Gungsuh"/>
              <w:rtl w:val="0"/>
            </w:rPr>
            <w:t xml:space="preserve">創創中心執行長擔任由行政院農業委員會補助國立臺灣大學生物產業傳播暨發展學系辦理之「 2022智農種子教師培訓專班—智慧農業系統整合規劃師職能導向 」課程講師，教授「 創新創業概念與商業模式 」</w:t>
          </w:r>
        </w:sdtContent>
      </w:sdt>
    </w:p>
    <w:p w:rsidR="00000000" w:rsidDel="00000000" w:rsidP="00000000" w:rsidRDefault="00000000" w:rsidRPr="00000000" w14:paraId="0000001C">
      <w:pPr>
        <w:widowControl w:val="0"/>
        <w:numPr>
          <w:ilvl w:val="0"/>
          <w:numId w:val="12"/>
        </w:numPr>
        <w:spacing w:line="276" w:lineRule="auto"/>
        <w:ind w:left="860" w:hanging="480"/>
        <w:rPr>
          <w:rFonts w:ascii="Times New Roman" w:cs="Times New Roman" w:eastAsia="Times New Roman" w:hAnsi="Times New Roman"/>
          <w:highlight w:val="white"/>
        </w:rPr>
      </w:pPr>
      <w:sdt>
        <w:sdtPr>
          <w:id w:val="63722052"/>
          <w:tag w:val="goog_rdk_28"/>
        </w:sdtPr>
        <w:sdtContent>
          <w:r w:rsidDel="00000000" w:rsidR="00000000" w:rsidRPr="00000000">
            <w:rPr>
              <w:rFonts w:ascii="Gungsuh" w:cs="Gungsuh" w:eastAsia="Gungsuh" w:hAnsi="Gungsuh"/>
              <w:highlight w:val="white"/>
              <w:rtl w:val="0"/>
            </w:rPr>
            <w:t xml:space="preserve">篩選與推薦新創團隊參與台大校內課程，促進台大學生能跟優質新創業主合作，操練實務問題。推薦課程或社團包括：設計思考教練人才培育課程 (D school課程)、SCAP 策略顧問—方法與實務 (李吉仁教授與BCG合開 Strategy Consulting: Approach and Practice課程)、CTPS 解決問題理論與實務 (資深麥肯錫顧問與遠傳前策略暨財務長李聖珉 Critical Thinking &amp; Problem Solving課程)。</w:t>
          </w:r>
        </w:sdtContent>
      </w:sdt>
    </w:p>
    <w:p w:rsidR="00000000" w:rsidDel="00000000" w:rsidP="00000000" w:rsidRDefault="00000000" w:rsidRPr="00000000" w14:paraId="0000001D">
      <w:pPr>
        <w:widowControl w:val="0"/>
        <w:numPr>
          <w:ilvl w:val="0"/>
          <w:numId w:val="12"/>
        </w:numPr>
        <w:spacing w:line="276" w:lineRule="auto"/>
        <w:ind w:left="860" w:hanging="480"/>
        <w:rPr>
          <w:rFonts w:ascii="Times New Roman" w:cs="Times New Roman" w:eastAsia="Times New Roman" w:hAnsi="Times New Roman"/>
          <w:highlight w:val="white"/>
        </w:rPr>
      </w:pPr>
      <w:sdt>
        <w:sdtPr>
          <w:id w:val="-1555444337"/>
          <w:tag w:val="goog_rdk_29"/>
        </w:sdtPr>
        <w:sdtContent>
          <w:r w:rsidDel="00000000" w:rsidR="00000000" w:rsidRPr="00000000">
            <w:rPr>
              <w:rFonts w:ascii="Gungsuh" w:cs="Gungsuh" w:eastAsia="Gungsuh" w:hAnsi="Gungsuh"/>
              <w:rtl w:val="0"/>
            </w:rPr>
            <w:t xml:space="preserve">於台大生命教育學分學程與輔大社會企業碩士班李禮孟主任合授必修課「生命教育跨領域實作」，引導學生企劃執行有生命教育意涵之跨領域行動專案，並學習反思與整合、設計思考，發揮社會影響力。</w:t>
          </w:r>
        </w:sdtContent>
      </w:sdt>
      <w:r w:rsidDel="00000000" w:rsidR="00000000" w:rsidRPr="00000000">
        <w:rPr>
          <w:rtl w:val="0"/>
        </w:rPr>
      </w:r>
    </w:p>
    <w:p w:rsidR="00000000" w:rsidDel="00000000" w:rsidP="00000000" w:rsidRDefault="00000000" w:rsidRPr="00000000" w14:paraId="0000001E">
      <w:pPr>
        <w:widowControl w:val="0"/>
        <w:numPr>
          <w:ilvl w:val="0"/>
          <w:numId w:val="10"/>
        </w:numPr>
        <w:spacing w:line="276" w:lineRule="auto"/>
        <w:ind w:left="425.19685039370086" w:hanging="510"/>
        <w:rPr>
          <w:rFonts w:ascii="Times New Roman" w:cs="Times New Roman" w:eastAsia="Times New Roman" w:hAnsi="Times New Roman"/>
        </w:rPr>
      </w:pPr>
      <w:sdt>
        <w:sdtPr>
          <w:id w:val="-395174495"/>
          <w:tag w:val="goog_rdk_30"/>
        </w:sdtPr>
        <w:sdtContent>
          <w:r w:rsidDel="00000000" w:rsidR="00000000" w:rsidRPr="00000000">
            <w:rPr>
              <w:rFonts w:ascii="Gungsuh" w:cs="Gungsuh" w:eastAsia="Gungsuh" w:hAnsi="Gungsuh"/>
              <w:rtl w:val="0"/>
            </w:rPr>
            <w:t xml:space="preserve">對接企業</w:t>
          </w:r>
        </w:sdtContent>
      </w:sdt>
    </w:p>
    <w:p w:rsidR="00000000" w:rsidDel="00000000" w:rsidP="00000000" w:rsidRDefault="00000000" w:rsidRPr="00000000" w14:paraId="0000001F">
      <w:pPr>
        <w:widowControl w:val="0"/>
        <w:spacing w:line="276" w:lineRule="auto"/>
        <w:ind w:left="480" w:firstLine="0"/>
        <w:rPr>
          <w:rFonts w:ascii="Times New Roman" w:cs="Times New Roman" w:eastAsia="Times New Roman" w:hAnsi="Times New Roman"/>
        </w:rPr>
      </w:pPr>
      <w:sdt>
        <w:sdtPr>
          <w:id w:val="882737764"/>
          <w:tag w:val="goog_rdk_31"/>
        </w:sdtPr>
        <w:sdtContent>
          <w:r w:rsidDel="00000000" w:rsidR="00000000" w:rsidRPr="00000000">
            <w:rPr>
              <w:rFonts w:ascii="Gungsuh" w:cs="Gungsuh" w:eastAsia="Gungsuh" w:hAnsi="Gungsuh"/>
              <w:rtl w:val="0"/>
            </w:rPr>
            <w:t xml:space="preserve">創創中心於108年首創「企業垂直加速器」，突破以往新創團隊輔導僅限於理論與經驗的傳遞，引入企業級的場域資源，讓新創有機會在實際產業場域中驗證自己的產品或是商業模式；對企業而言，與台大創創中心成立企業垂直加速器則是尋找外部創新成長動能與數位轉型的機會。目前已成立的企業加速器達27組，合作企業包含玉山銀行、遠傳電信、友達光電、聯合報、親子天下、金元福、鴻海集團、天下雜誌、圓展、時報出版、華碩、宏碁、東源營造(遠雄集團)、神達數位等重量級企業及跨國公司康寧。</w:t>
          </w:r>
        </w:sdtContent>
      </w:sdt>
    </w:p>
    <w:p w:rsidR="00000000" w:rsidDel="00000000" w:rsidP="00000000" w:rsidRDefault="00000000" w:rsidRPr="00000000" w14:paraId="00000020">
      <w:pPr>
        <w:widowControl w:val="0"/>
        <w:spacing w:line="276" w:lineRule="auto"/>
        <w:ind w:left="480" w:firstLine="0"/>
        <w:rPr>
          <w:rFonts w:ascii="Times New Roman" w:cs="Times New Roman" w:eastAsia="Times New Roman" w:hAnsi="Times New Roman"/>
        </w:rPr>
      </w:pPr>
      <w:sdt>
        <w:sdtPr>
          <w:id w:val="-1835034137"/>
          <w:tag w:val="goog_rdk_32"/>
        </w:sdtPr>
        <w:sdtContent>
          <w:r w:rsidDel="00000000" w:rsidR="00000000" w:rsidRPr="00000000">
            <w:rPr>
              <w:rFonts w:ascii="Gungsuh" w:cs="Gungsuh" w:eastAsia="Gungsuh" w:hAnsi="Gungsuh"/>
              <w:rtl w:val="0"/>
            </w:rPr>
            <w:t xml:space="preserve">中心在企業垂直加速器的整合與促進方面展現卓越。宏碁與新創公司律果科技的成功合作正是最佳例證。律果科技由台大機械所博士陳啟桐於2019年創立，透過AI技術提升合約管理效率。台大創創中心精準媒合，促成律果與宏碁合作，顯示其在創業生態系統中的關鍵角色。台大創創中心將持續支持新創公司與企業，促進創新與成長。</w:t>
          </w:r>
        </w:sdtContent>
      </w:sdt>
    </w:p>
    <w:p w:rsidR="00000000" w:rsidDel="00000000" w:rsidP="00000000" w:rsidRDefault="00000000" w:rsidRPr="00000000" w14:paraId="00000021">
      <w:pPr>
        <w:widowControl w:val="0"/>
        <w:numPr>
          <w:ilvl w:val="0"/>
          <w:numId w:val="10"/>
        </w:numPr>
        <w:spacing w:line="276" w:lineRule="auto"/>
        <w:ind w:left="425.19685039370086" w:hanging="510"/>
        <w:rPr>
          <w:rFonts w:ascii="Times New Roman" w:cs="Times New Roman" w:eastAsia="Times New Roman" w:hAnsi="Times New Roman"/>
        </w:rPr>
      </w:pPr>
      <w:sdt>
        <w:sdtPr>
          <w:id w:val="871087396"/>
          <w:tag w:val="goog_rdk_33"/>
        </w:sdtPr>
        <w:sdtContent>
          <w:r w:rsidDel="00000000" w:rsidR="00000000" w:rsidRPr="00000000">
            <w:rPr>
              <w:rFonts w:ascii="Gungsuh" w:cs="Gungsuh" w:eastAsia="Gungsuh" w:hAnsi="Gungsuh"/>
              <w:rtl w:val="0"/>
            </w:rPr>
            <w:t xml:space="preserve">對接外部新創組織</w:t>
          </w:r>
        </w:sdtContent>
      </w:sdt>
    </w:p>
    <w:p w:rsidR="00000000" w:rsidDel="00000000" w:rsidP="00000000" w:rsidRDefault="00000000" w:rsidRPr="00000000" w14:paraId="00000022">
      <w:pPr>
        <w:widowControl w:val="0"/>
        <w:spacing w:line="276" w:lineRule="auto"/>
        <w:ind w:left="480" w:firstLine="0"/>
        <w:rPr>
          <w:rFonts w:ascii="Times New Roman" w:cs="Times New Roman" w:eastAsia="Times New Roman" w:hAnsi="Times New Roman"/>
        </w:rPr>
      </w:pPr>
      <w:sdt>
        <w:sdtPr>
          <w:id w:val="-800039636"/>
          <w:tag w:val="goog_rdk_34"/>
        </w:sdtPr>
        <w:sdtContent>
          <w:r w:rsidDel="00000000" w:rsidR="00000000" w:rsidRPr="00000000">
            <w:rPr>
              <w:rFonts w:ascii="Gungsuh" w:cs="Gungsuh" w:eastAsia="Gungsuh" w:hAnsi="Gungsuh"/>
              <w:rtl w:val="0"/>
            </w:rPr>
            <w:t xml:space="preserve">與各組織合作，發掘台灣新創團隊，主動邀請技術型創業團隊加入輔導計畫；同時也與創創中心的導師維繫密切關係，於計畫前後邀請導師推薦各領域創業團隊加入輔導計畫；未來也將以此作為和國際交流的優勢與底蘊。合作組織或計畫包含：科技部創新創業激勵計畫 FITI、科技部TTA(台灣科技新創基地)、國發會教育新創20+計畫、國發會XR新創拔尖鏈結全球商機計畫、日月光社會創新競賽與經濟日報協辦創業之星競賽。</w:t>
          </w:r>
        </w:sdtContent>
      </w:sdt>
    </w:p>
    <w:p w:rsidR="00000000" w:rsidDel="00000000" w:rsidP="00000000" w:rsidRDefault="00000000" w:rsidRPr="00000000" w14:paraId="00000023">
      <w:pPr>
        <w:spacing w:line="276" w:lineRule="auto"/>
        <w:rPr>
          <w:rFonts w:ascii="Times New Roman" w:cs="Times New Roman" w:eastAsia="Times New Roman" w:hAnsi="Times New Roman"/>
          <w:u w:val="single"/>
        </w:rPr>
      </w:pPr>
      <w:sdt>
        <w:sdtPr>
          <w:id w:val="-1518661121"/>
          <w:tag w:val="goog_rdk_35"/>
        </w:sdtPr>
        <w:sdtContent>
          <w:r w:rsidDel="00000000" w:rsidR="00000000" w:rsidRPr="00000000">
            <w:rPr>
              <w:rFonts w:ascii="Gungsuh" w:cs="Gungsuh" w:eastAsia="Gungsuh" w:hAnsi="Gungsuh"/>
              <w:u w:val="single"/>
              <w:rtl w:val="0"/>
            </w:rPr>
            <w:t xml:space="preserve">三、點火起飛(Ignition)</w:t>
          </w:r>
        </w:sdtContent>
      </w:sdt>
    </w:p>
    <w:p w:rsidR="00000000" w:rsidDel="00000000" w:rsidP="00000000" w:rsidRDefault="00000000" w:rsidRPr="00000000" w14:paraId="00000024">
      <w:pPr>
        <w:widowControl w:val="0"/>
        <w:numPr>
          <w:ilvl w:val="0"/>
          <w:numId w:val="13"/>
        </w:numPr>
        <w:spacing w:line="276" w:lineRule="auto"/>
        <w:ind w:left="425.19685039370086" w:hanging="425.19685039370086"/>
        <w:rPr>
          <w:rFonts w:ascii="Times New Roman" w:cs="Times New Roman" w:eastAsia="Times New Roman" w:hAnsi="Times New Roman"/>
        </w:rPr>
      </w:pPr>
      <w:sdt>
        <w:sdtPr>
          <w:id w:val="1671830032"/>
          <w:tag w:val="goog_rdk_36"/>
        </w:sdtPr>
        <w:sdtContent>
          <w:r w:rsidDel="00000000" w:rsidR="00000000" w:rsidRPr="00000000">
            <w:rPr>
              <w:rFonts w:ascii="Gungsuh" w:cs="Gungsuh" w:eastAsia="Gungsuh" w:hAnsi="Gungsuh"/>
              <w:rtl w:val="0"/>
            </w:rPr>
            <w:t xml:space="preserve">每期舉辦各領域閉門投資媒合會、台大創創Demo Day，分享輔導團隊的服務或產品，目標聽眾包含對創業有興趣的人、潛在合作對象、潛在投資者，提供潛力新創團隊曝光機會。</w:t>
          </w:r>
        </w:sdtContent>
      </w:sdt>
    </w:p>
    <w:p w:rsidR="00000000" w:rsidDel="00000000" w:rsidP="00000000" w:rsidRDefault="00000000" w:rsidRPr="00000000" w14:paraId="00000025">
      <w:pPr>
        <w:widowControl w:val="0"/>
        <w:numPr>
          <w:ilvl w:val="0"/>
          <w:numId w:val="13"/>
        </w:numPr>
        <w:spacing w:line="276" w:lineRule="auto"/>
        <w:ind w:left="425.19685039370086" w:hanging="425.19685039370086"/>
        <w:rPr>
          <w:rFonts w:ascii="Times New Roman" w:cs="Times New Roman" w:eastAsia="Times New Roman" w:hAnsi="Times New Roman"/>
        </w:rPr>
      </w:pPr>
      <w:sdt>
        <w:sdtPr>
          <w:id w:val="-2037635175"/>
          <w:tag w:val="goog_rdk_37"/>
        </w:sdtPr>
        <w:sdtContent>
          <w:r w:rsidDel="00000000" w:rsidR="00000000" w:rsidRPr="00000000">
            <w:rPr>
              <w:rFonts w:ascii="Gungsuh" w:cs="Gungsuh" w:eastAsia="Gungsuh" w:hAnsi="Gungsuh"/>
              <w:rtl w:val="0"/>
            </w:rPr>
            <w:t xml:space="preserve">110年起開始於台積電等企業端導入創新教育訓練課程，其課程訓練內容涵蓋設計思考、商業模式設計等，引進新創常見的創新思維，並且經由課程內容設計與互動工作坊，使企業內部組織、同仁增加創新意識，由內而外塑造創新思維，加速企業與新創合作的契機，以協助未來有機會加速與新創合作的契機。</w:t>
          </w:r>
        </w:sdtContent>
      </w:sdt>
    </w:p>
    <w:p w:rsidR="00000000" w:rsidDel="00000000" w:rsidP="00000000" w:rsidRDefault="00000000" w:rsidRPr="00000000" w14:paraId="00000026">
      <w:pPr>
        <w:widowControl w:val="0"/>
        <w:numPr>
          <w:ilvl w:val="0"/>
          <w:numId w:val="13"/>
        </w:numPr>
        <w:spacing w:line="276" w:lineRule="auto"/>
        <w:ind w:left="425.19685039370086" w:hanging="425.19685039370086"/>
        <w:rPr>
          <w:rFonts w:ascii="Times New Roman" w:cs="Times New Roman" w:eastAsia="Times New Roman" w:hAnsi="Times New Roman"/>
        </w:rPr>
      </w:pPr>
      <w:sdt>
        <w:sdtPr>
          <w:id w:val="1359729259"/>
          <w:tag w:val="goog_rdk_38"/>
        </w:sdtPr>
        <w:sdtContent>
          <w:r w:rsidDel="00000000" w:rsidR="00000000" w:rsidRPr="00000000">
            <w:rPr>
              <w:rFonts w:ascii="Gungsuh" w:cs="Gungsuh" w:eastAsia="Gungsuh" w:hAnsi="Gungsuh"/>
              <w:rtl w:val="0"/>
            </w:rPr>
            <w:t xml:space="preserve">舉辦各類企業相關的創新論壇，包含但不限於：台大EMBA講座、在台灣最大新創展會 Meet Taipei 辦論壇、和各產業協會單位舉辦創新座談會、或是自行舉辦 Innovation Panel 等。</w:t>
          </w:r>
        </w:sdtContent>
      </w:sdt>
    </w:p>
    <w:p w:rsidR="00000000" w:rsidDel="00000000" w:rsidP="00000000" w:rsidRDefault="00000000" w:rsidRPr="00000000" w14:paraId="00000027">
      <w:pPr>
        <w:widowControl w:val="0"/>
        <w:numPr>
          <w:ilvl w:val="0"/>
          <w:numId w:val="13"/>
        </w:numPr>
        <w:spacing w:line="276" w:lineRule="auto"/>
        <w:ind w:left="425.19685039370086" w:hanging="425.19685039370086"/>
        <w:rPr>
          <w:rFonts w:ascii="Times New Roman" w:cs="Times New Roman" w:eastAsia="Times New Roman" w:hAnsi="Times New Roman"/>
        </w:rPr>
      </w:pPr>
      <w:sdt>
        <w:sdtPr>
          <w:id w:val="-2059616793"/>
          <w:tag w:val="goog_rdk_39"/>
        </w:sdtPr>
        <w:sdtContent>
          <w:r w:rsidDel="00000000" w:rsidR="00000000" w:rsidRPr="00000000">
            <w:rPr>
              <w:rFonts w:ascii="Gungsuh" w:cs="Gungsuh" w:eastAsia="Gungsuh" w:hAnsi="Gungsuh"/>
              <w:rtl w:val="0"/>
            </w:rPr>
            <w:t xml:space="preserve">面向大眾的線上線下創新倡議內容與活動：線上以影片、直播、Clubhouse、Podcast等不同形式的數位影音媒介，製作創業相關內容供大眾學習，目標聽眾包含想創業但還沒創業的學生或上班族、創業中的團隊。目前作品包含：TEC TALK (@Facebook fan page)、TEC TALK (@Podcast)、創業紀錄片 (@Youtube)；並且於線上策展創業相關深度知識文章內容，包含訪談新創團隊、導師或企業，以及執行長分享企業進行外部創新心法、新創與企業合作之重點等，同時也與其他線上平台合作，如台灣產業創生平台，長期於產業生態圈網絡提供創業知識深度內容。</w:t>
          </w:r>
        </w:sdtContent>
      </w:sdt>
    </w:p>
    <w:p w:rsidR="00000000" w:rsidDel="00000000" w:rsidP="00000000" w:rsidRDefault="00000000" w:rsidRPr="00000000" w14:paraId="00000028">
      <w:pPr>
        <w:widowControl w:val="0"/>
        <w:numPr>
          <w:ilvl w:val="0"/>
          <w:numId w:val="13"/>
        </w:numPr>
        <w:spacing w:line="276" w:lineRule="auto"/>
        <w:ind w:left="425.19685039370086" w:hanging="425.19685039370086"/>
        <w:rPr>
          <w:rFonts w:ascii="Times New Roman" w:cs="Times New Roman" w:eastAsia="Times New Roman" w:hAnsi="Times New Roman"/>
        </w:rPr>
      </w:pPr>
      <w:sdt>
        <w:sdtPr>
          <w:id w:val="554021678"/>
          <w:tag w:val="goog_rdk_40"/>
        </w:sdtPr>
        <w:sdtContent>
          <w:r w:rsidDel="00000000" w:rsidR="00000000" w:rsidRPr="00000000">
            <w:rPr>
              <w:rFonts w:ascii="Gungsuh" w:cs="Gungsuh" w:eastAsia="Gungsuh" w:hAnsi="Gungsuh"/>
              <w:rtl w:val="0"/>
            </w:rPr>
            <w:t xml:space="preserve">舉辦國際交流活動：主辦或協辦各式國際級交流活動，打造更廣闊的視野。與新創界具國際影響力之新創媒體創業小聚合辦活動，並邀請獲 Forbes 評選為白金級的美國新創加速器 Techstars 之美西與亞太總經理Ivan Lopez參與論壇與談，分享海外新創與企業合作的經驗觀察，並且於現場進行交流企業與新創之交流等，對象為中大型企業總經理、策略長、新事業發展部門主管。</w:t>
          </w:r>
        </w:sdtContent>
      </w:sdt>
    </w:p>
    <w:p w:rsidR="00000000" w:rsidDel="00000000" w:rsidP="00000000" w:rsidRDefault="00000000" w:rsidRPr="00000000" w14:paraId="00000029">
      <w:pPr>
        <w:widowControl w:val="0"/>
        <w:numPr>
          <w:ilvl w:val="0"/>
          <w:numId w:val="13"/>
        </w:numPr>
        <w:spacing w:line="276" w:lineRule="auto"/>
        <w:ind w:left="425.19685039370086" w:hanging="425.19685039370086"/>
        <w:rPr>
          <w:rFonts w:ascii="Times New Roman" w:cs="Times New Roman" w:eastAsia="Times New Roman" w:hAnsi="Times New Roman"/>
        </w:rPr>
      </w:pPr>
      <w:sdt>
        <w:sdtPr>
          <w:id w:val="-1595052459"/>
          <w:tag w:val="goog_rdk_41"/>
        </w:sdtPr>
        <w:sdtContent>
          <w:r w:rsidDel="00000000" w:rsidR="00000000" w:rsidRPr="00000000">
            <w:rPr>
              <w:rFonts w:ascii="Gungsuh" w:cs="Gungsuh" w:eastAsia="Gungsuh" w:hAnsi="Gungsuh"/>
              <w:rtl w:val="0"/>
            </w:rPr>
            <w:t xml:space="preserve">111年7月起於遠雄集團導入外部創新教育課程，授課對象為高階主管，課程包含企業永續成長探索工具、企業成長策略擬定、外部創新機會辨識及跨部門合作機制設計，引進企業外部創新思維，催化企業與新創合作的動機。</w:t>
          </w:r>
        </w:sdtContent>
      </w:sdt>
    </w:p>
    <w:p w:rsidR="00000000" w:rsidDel="00000000" w:rsidP="00000000" w:rsidRDefault="00000000" w:rsidRPr="00000000" w14:paraId="0000002A">
      <w:pPr>
        <w:widowControl w:val="0"/>
        <w:numPr>
          <w:ilvl w:val="0"/>
          <w:numId w:val="13"/>
        </w:numPr>
        <w:spacing w:line="276" w:lineRule="auto"/>
        <w:ind w:left="425.19685039370086" w:hanging="425.19685039370086"/>
        <w:rPr>
          <w:rFonts w:ascii="Times New Roman" w:cs="Times New Roman" w:eastAsia="Times New Roman" w:hAnsi="Times New Roman"/>
        </w:rPr>
      </w:pPr>
      <w:sdt>
        <w:sdtPr>
          <w:id w:val="-1828384146"/>
          <w:tag w:val="goog_rdk_42"/>
        </w:sdtPr>
        <w:sdtContent>
          <w:r w:rsidDel="00000000" w:rsidR="00000000" w:rsidRPr="00000000">
            <w:rPr>
              <w:rFonts w:ascii="Gungsuh" w:cs="Gungsuh" w:eastAsia="Gungsuh" w:hAnsi="Gungsuh"/>
              <w:rtl w:val="0"/>
            </w:rPr>
            <w:t xml:space="preserve">於111年11月舉辦「第一屆台大創新創業嘉年華」活動，邀請創新設計學院、創創學程協辦，於112年9月擴大舉辦「第二屆台大創新創業嘉年華季暨台大車庫十週年活動」，整合台大校內校外資源，邀請創新設計學院、創創學程、研發處、國際產學聯盟以及產學合作總中心協辦，共舉辦六場議題論壇廣邀23位校內外業界教授講者，並舉辦徵才展攤共31間中大型企業及新創參與，超過800人次以上學生出席第二屆台大創新創業嘉年華活動，對校內學生及教授等展現台大創業資源及能量，協助想創業的台大人才透過此場活動對接資源、鏈結人脈，想找工作的台大優秀人才也有機會接觸到優秀的新創公司。</w:t>
          </w:r>
        </w:sdtContent>
      </w:sdt>
    </w:p>
    <w:p w:rsidR="00000000" w:rsidDel="00000000" w:rsidP="00000000" w:rsidRDefault="00000000" w:rsidRPr="00000000" w14:paraId="0000002B">
      <w:pPr>
        <w:widowControl w:val="0"/>
        <w:numPr>
          <w:ilvl w:val="0"/>
          <w:numId w:val="13"/>
        </w:numPr>
        <w:spacing w:line="276" w:lineRule="auto"/>
        <w:ind w:left="420" w:hanging="420"/>
        <w:rPr>
          <w:rFonts w:ascii="Times New Roman" w:cs="Times New Roman" w:eastAsia="Times New Roman" w:hAnsi="Times New Roman"/>
        </w:rPr>
      </w:pPr>
      <w:sdt>
        <w:sdtPr>
          <w:id w:val="110149974"/>
          <w:tag w:val="goog_rdk_43"/>
        </w:sdtPr>
        <w:sdtContent>
          <w:r w:rsidDel="00000000" w:rsidR="00000000" w:rsidRPr="00000000">
            <w:rPr>
              <w:rFonts w:ascii="Gungsuh" w:cs="Gungsuh" w:eastAsia="Gungsuh" w:hAnsi="Gungsuh"/>
              <w:rtl w:val="0"/>
            </w:rPr>
            <w:t xml:space="preserve">109~114年輔導團隊概況</w:t>
          </w:r>
        </w:sdtContent>
      </w:sdt>
    </w:p>
    <w:p w:rsidR="00000000" w:rsidDel="00000000" w:rsidP="00000000" w:rsidRDefault="00000000" w:rsidRPr="00000000" w14:paraId="0000002C">
      <w:pPr>
        <w:widowControl w:val="0"/>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74000" cy="952500"/>
            <wp:effectExtent b="0" l="0" r="0" t="0"/>
            <wp:docPr id="23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74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line="276" w:lineRule="auto"/>
        <w:ind w:left="425.19685039370086" w:firstLine="0"/>
        <w:rPr>
          <w:rFonts w:ascii="Times New Roman" w:cs="Times New Roman" w:eastAsia="Times New Roman" w:hAnsi="Times New Roman"/>
        </w:rPr>
      </w:pPr>
      <w:sdt>
        <w:sdtPr>
          <w:id w:val="2015051371"/>
          <w:tag w:val="goog_rdk_44"/>
        </w:sdtPr>
        <w:sdtContent>
          <w:r w:rsidDel="00000000" w:rsidR="00000000" w:rsidRPr="00000000">
            <w:rPr>
              <w:rFonts w:ascii="Gungsuh" w:cs="Gungsuh" w:eastAsia="Gungsuh" w:hAnsi="Gungsuh"/>
              <w:rtl w:val="0"/>
            </w:rPr>
            <w:t xml:space="preserve">創創中心103年至107年共輔導超過200組團隊，截至114年止總計輔導超過500組新創團隊。</w:t>
          </w:r>
        </w:sdtContent>
      </w:sdt>
    </w:p>
    <w:p w:rsidR="00000000" w:rsidDel="00000000" w:rsidP="00000000" w:rsidRDefault="00000000" w:rsidRPr="00000000" w14:paraId="0000002E">
      <w:pPr>
        <w:widowControl w:val="0"/>
        <w:spacing w:line="276" w:lineRule="auto"/>
        <w:ind w:left="380" w:firstLine="0"/>
        <w:rPr>
          <w:rFonts w:ascii="Times New Roman" w:cs="Times New Roman" w:eastAsia="Times New Roman" w:hAnsi="Times New Roman"/>
        </w:rPr>
      </w:pPr>
      <w:sdt>
        <w:sdtPr>
          <w:id w:val="866084169"/>
          <w:tag w:val="goog_rdk_45"/>
        </w:sdtPr>
        <w:sdtContent>
          <w:r w:rsidDel="00000000" w:rsidR="00000000" w:rsidRPr="00000000">
            <w:rPr>
              <w:rFonts w:ascii="Gungsuh" w:cs="Gungsuh" w:eastAsia="Gungsuh" w:hAnsi="Gungsuh"/>
              <w:rtl w:val="0"/>
            </w:rPr>
            <w:t xml:space="preserve">近五年輔導台大師生創業團隊數量統計：</w:t>
          </w:r>
        </w:sdtContent>
      </w:sdt>
    </w:p>
    <w:p w:rsidR="00000000" w:rsidDel="00000000" w:rsidP="00000000" w:rsidRDefault="00000000" w:rsidRPr="00000000" w14:paraId="0000002F">
      <w:pPr>
        <w:widowControl w:val="0"/>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widowControl w:val="0"/>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43388" cy="1501271"/>
            <wp:effectExtent b="0" l="0" r="0" t="0"/>
            <wp:docPr id="24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43388" cy="150127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widowControl w:val="0"/>
        <w:spacing w:after="240" w:before="240" w:line="276" w:lineRule="auto"/>
        <w:rPr>
          <w:rFonts w:ascii="Times New Roman" w:cs="Times New Roman" w:eastAsia="Times New Roman" w:hAnsi="Times New Roman"/>
        </w:rPr>
      </w:pPr>
      <w:sdt>
        <w:sdtPr>
          <w:id w:val="-220392448"/>
          <w:tag w:val="goog_rdk_46"/>
        </w:sdtPr>
        <w:sdtContent>
          <w:r w:rsidDel="00000000" w:rsidR="00000000" w:rsidRPr="00000000">
            <w:rPr>
              <w:rFonts w:ascii="Gungsuh" w:cs="Gungsuh" w:eastAsia="Gungsuh" w:hAnsi="Gungsuh"/>
              <w:rtl w:val="0"/>
            </w:rPr>
            <w:t xml:space="preserve">112與113年團隊數量較111年減少，主要原因為創創中心經營企業垂直加速器已逾四年，持續檢討優化企業垂直加速器機制，以期有更多合作案能開花結果。根據觀察發現，企業因創新能量不足且礙於組織架構及舊有習慣，導致合作案難以推進。因此，112年起創創中心著重於企業顧問服務及教育訓練導入，將創新思維帶入企業，也因此112年合作企業僅三家，導致112與113年企業垂直加速器團隊數量減少。</w:t>
          </w:r>
        </w:sdtContent>
      </w:sdt>
    </w:p>
    <w:p w:rsidR="00000000" w:rsidDel="00000000" w:rsidP="00000000" w:rsidRDefault="00000000" w:rsidRPr="00000000" w14:paraId="00000033">
      <w:pPr>
        <w:widowControl w:val="0"/>
        <w:spacing w:after="240" w:before="240" w:line="276" w:lineRule="auto"/>
        <w:rPr>
          <w:rFonts w:ascii="Times New Roman" w:cs="Times New Roman" w:eastAsia="Times New Roman" w:hAnsi="Times New Roman"/>
        </w:rPr>
      </w:pPr>
      <w:sdt>
        <w:sdtPr>
          <w:id w:val="970367634"/>
          <w:tag w:val="goog_rdk_47"/>
        </w:sdtPr>
        <w:sdtContent>
          <w:r w:rsidDel="00000000" w:rsidR="00000000" w:rsidRPr="00000000">
            <w:rPr>
              <w:rFonts w:ascii="Gungsuh" w:cs="Gungsuh" w:eastAsia="Gungsuh" w:hAnsi="Gungsuh"/>
              <w:rtl w:val="0"/>
            </w:rPr>
            <w:t xml:space="preserve">此外，自111年開始，車庫團隊從一年兩次招募變為一次；112年起，台大創創加速器也由一年兩期更改為一年一期，這些變動也進一步影響了團隊數量的下降。</w:t>
          </w:r>
        </w:sdtContent>
      </w:sdt>
    </w:p>
    <w:p w:rsidR="00000000" w:rsidDel="00000000" w:rsidP="00000000" w:rsidRDefault="00000000" w:rsidRPr="00000000" w14:paraId="00000034">
      <w:pPr>
        <w:widowControl w:val="0"/>
        <w:numPr>
          <w:ilvl w:val="0"/>
          <w:numId w:val="13"/>
        </w:numPr>
        <w:spacing w:line="276" w:lineRule="auto"/>
        <w:ind w:left="425.19685039370086" w:hanging="425.1968503937008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sdt>
        <w:sdtPr>
          <w:id w:val="-2005626555"/>
          <w:tag w:val="goog_rdk_48"/>
        </w:sdtPr>
        <w:sdtContent>
          <w:r w:rsidDel="00000000" w:rsidR="00000000" w:rsidRPr="00000000">
            <w:rPr>
              <w:rFonts w:ascii="Gungsuh" w:cs="Gungsuh" w:eastAsia="Gungsuh" w:hAnsi="Gungsuh"/>
              <w:rtl w:val="0"/>
            </w:rPr>
            <w:t xml:space="preserve">台大團隊(當期＆校友)重大進展</w:t>
          </w:r>
        </w:sdtContent>
      </w:sdt>
    </w:p>
    <w:p w:rsidR="00000000" w:rsidDel="00000000" w:rsidP="00000000" w:rsidRDefault="00000000" w:rsidRPr="00000000" w14:paraId="00000035">
      <w:pPr>
        <w:widowControl w:val="0"/>
        <w:numPr>
          <w:ilvl w:val="0"/>
          <w:numId w:val="19"/>
        </w:numPr>
        <w:spacing w:line="276" w:lineRule="auto"/>
        <w:ind w:left="720" w:hanging="360"/>
        <w:rPr>
          <w:rFonts w:ascii="Times New Roman" w:cs="Times New Roman" w:eastAsia="Times New Roman" w:hAnsi="Times New Roman"/>
          <w:b w:val="1"/>
          <w:bCs w:val="1"/>
        </w:rPr>
      </w:pPr>
      <w:sdt>
        <w:sdtPr>
          <w:id w:val="-761046713"/>
          <w:tag w:val="goog_rdk_49"/>
        </w:sdtPr>
        <w:sdtContent>
          <w:r w:rsidDel="00000000" w:rsidR="00000000" w:rsidRPr="00000000">
            <w:rPr>
              <w:rFonts w:ascii="Gungsuh" w:cs="Gungsuh" w:eastAsia="Gungsuh" w:hAnsi="Gungsuh"/>
              <w:b w:val="1"/>
              <w:bCs w:val="1"/>
              <w:rtl w:val="0"/>
            </w:rPr>
            <w:t xml:space="preserve">配客嘉（112年加速器團隊）</w:t>
          </w:r>
        </w:sdtContent>
      </w:sdt>
    </w:p>
    <w:p w:rsidR="00000000" w:rsidDel="00000000" w:rsidP="00000000" w:rsidRDefault="00000000" w:rsidRPr="00000000" w14:paraId="00000036">
      <w:pPr>
        <w:widowControl w:val="0"/>
        <w:spacing w:line="276" w:lineRule="auto"/>
        <w:ind w:left="720" w:firstLine="0"/>
        <w:rPr>
          <w:rFonts w:ascii="Times New Roman" w:cs="Times New Roman" w:eastAsia="Times New Roman" w:hAnsi="Times New Roman"/>
        </w:rPr>
      </w:pPr>
      <w:sdt>
        <w:sdtPr>
          <w:id w:val="352114700"/>
          <w:tag w:val="goog_rdk_50"/>
        </w:sdtPr>
        <w:sdtContent>
          <w:r w:rsidDel="00000000" w:rsidR="00000000" w:rsidRPr="00000000">
            <w:rPr>
              <w:rFonts w:ascii="Gungsuh" w:cs="Gungsuh" w:eastAsia="Gungsuh" w:hAnsi="Gungsuh"/>
              <w:rtl w:val="0"/>
            </w:rPr>
            <w:t xml:space="preserve">團隊提供可重複使用的循環包裝與回收系統，協助企業降低供應鏈廢棄物與碳排，服務範圍涵蓋電商、零售、半導體與醫療產業。近期完成逾 1 億元 A 輪募資，獲國發基金及多家策略投資人支持，加速布局科技產業與亞太跨境循環市場。</w:t>
          </w:r>
        </w:sdtContent>
      </w:sdt>
    </w:p>
    <w:p w:rsidR="00000000" w:rsidDel="00000000" w:rsidP="00000000" w:rsidRDefault="00000000" w:rsidRPr="00000000" w14:paraId="00000037">
      <w:pPr>
        <w:widowControl w:val="0"/>
        <w:spacing w:line="276" w:lineRule="auto"/>
        <w:ind w:left="720" w:firstLine="0"/>
        <w:rPr>
          <w:rFonts w:ascii="Times New Roman" w:cs="Times New Roman" w:eastAsia="Times New Roman" w:hAnsi="Times New Roman"/>
        </w:rPr>
      </w:pPr>
      <w:sdt>
        <w:sdtPr>
          <w:id w:val="1282220895"/>
          <w:tag w:val="goog_rdk_51"/>
        </w:sdtPr>
        <w:sdtContent>
          <w:r w:rsidDel="00000000" w:rsidR="00000000" w:rsidRPr="00000000">
            <w:rPr>
              <w:rFonts w:ascii="Gungsuh" w:cs="Gungsuh" w:eastAsia="Gungsuh" w:hAnsi="Gungsuh"/>
              <w:rtl w:val="0"/>
            </w:rPr>
            <w:t xml:space="preserve">報導：</w:t>
          </w:r>
        </w:sdtContent>
      </w:sdt>
      <w:hyperlink r:id="rId9">
        <w:r w:rsidDel="00000000" w:rsidR="00000000" w:rsidRPr="00000000">
          <w:rPr>
            <w:rFonts w:ascii="Arial" w:cs="Arial" w:eastAsia="Arial" w:hAnsi="Arial"/>
            <w:u w:val="single"/>
            <w:rtl w:val="0"/>
          </w:rPr>
          <w:t xml:space="preserve">[台灣好報] 配客嘉完成逾 1 億元 A 輪募資 加速進軍科技與醫療產業、啟動亞太跨境循環</w:t>
        </w:r>
      </w:hyperlink>
      <w:r w:rsidDel="00000000" w:rsidR="00000000" w:rsidRPr="00000000">
        <w:rPr>
          <w:rtl w:val="0"/>
        </w:rPr>
      </w:r>
    </w:p>
    <w:p w:rsidR="00000000" w:rsidDel="00000000" w:rsidP="00000000" w:rsidRDefault="00000000" w:rsidRPr="00000000" w14:paraId="00000038">
      <w:pPr>
        <w:widowControl w:val="0"/>
        <w:numPr>
          <w:ilvl w:val="0"/>
          <w:numId w:val="19"/>
        </w:numPr>
        <w:spacing w:line="276" w:lineRule="auto"/>
        <w:ind w:left="720" w:hanging="360"/>
        <w:rPr>
          <w:rFonts w:ascii="Times New Roman" w:cs="Times New Roman" w:eastAsia="Times New Roman" w:hAnsi="Times New Roman"/>
          <w:b w:val="1"/>
          <w:bCs w:val="1"/>
        </w:rPr>
      </w:pPr>
      <w:sdt>
        <w:sdtPr>
          <w:id w:val="1444434000"/>
          <w:tag w:val="goog_rdk_52"/>
        </w:sdtPr>
        <w:sdtContent>
          <w:r w:rsidDel="00000000" w:rsidR="00000000" w:rsidRPr="00000000">
            <w:rPr>
              <w:rFonts w:ascii="Gungsuh" w:cs="Gungsuh" w:eastAsia="Gungsuh" w:hAnsi="Gungsuh"/>
              <w:b w:val="1"/>
              <w:bCs w:val="1"/>
              <w:rtl w:val="0"/>
            </w:rPr>
            <w:t xml:space="preserve">女媧創造</w:t>
          </w:r>
        </w:sdtContent>
      </w:sdt>
    </w:p>
    <w:p w:rsidR="00000000" w:rsidDel="00000000" w:rsidP="00000000" w:rsidRDefault="00000000" w:rsidRPr="00000000" w14:paraId="00000039">
      <w:pPr>
        <w:widowControl w:val="0"/>
        <w:spacing w:line="276" w:lineRule="auto"/>
        <w:ind w:left="720" w:firstLine="0"/>
        <w:rPr>
          <w:rFonts w:ascii="Times New Roman" w:cs="Times New Roman" w:eastAsia="Times New Roman" w:hAnsi="Times New Roman"/>
        </w:rPr>
      </w:pPr>
      <w:sdt>
        <w:sdtPr>
          <w:id w:val="-1826985960"/>
          <w:tag w:val="goog_rdk_53"/>
        </w:sdtPr>
        <w:sdtContent>
          <w:r w:rsidDel="00000000" w:rsidR="00000000" w:rsidRPr="00000000">
            <w:rPr>
              <w:rFonts w:ascii="Gungsuh" w:cs="Gungsuh" w:eastAsia="Gungsuh" w:hAnsi="Gungsuh"/>
              <w:rtl w:val="0"/>
            </w:rPr>
            <w:t xml:space="preserve">團隊推動陪伴型智慧機器人應用，致力於長者照護、情感互動與居家安全的科技化服務。與 Vyin AI 合作推出 AI 照護機器人「桔利 Gilee」，於台北國際照顧博覽會亮相後獲得高度關注。</w:t>
          </w:r>
        </w:sdtContent>
      </w:sdt>
    </w:p>
    <w:p w:rsidR="00000000" w:rsidDel="00000000" w:rsidP="00000000" w:rsidRDefault="00000000" w:rsidRPr="00000000" w14:paraId="0000003A">
      <w:pPr>
        <w:widowControl w:val="0"/>
        <w:numPr>
          <w:ilvl w:val="0"/>
          <w:numId w:val="19"/>
        </w:numPr>
        <w:spacing w:line="276" w:lineRule="auto"/>
        <w:ind w:left="720" w:hanging="360"/>
        <w:rPr>
          <w:rFonts w:ascii="Times New Roman" w:cs="Times New Roman" w:eastAsia="Times New Roman" w:hAnsi="Times New Roman"/>
          <w:b w:val="1"/>
          <w:bCs w:val="1"/>
        </w:rPr>
      </w:pPr>
      <w:sdt>
        <w:sdtPr>
          <w:id w:val="-780671276"/>
          <w:tag w:val="goog_rdk_54"/>
        </w:sdtPr>
        <w:sdtContent>
          <w:r w:rsidDel="00000000" w:rsidR="00000000" w:rsidRPr="00000000">
            <w:rPr>
              <w:rFonts w:ascii="Gungsuh" w:cs="Gungsuh" w:eastAsia="Gungsuh" w:hAnsi="Gungsuh"/>
              <w:b w:val="1"/>
              <w:bCs w:val="1"/>
              <w:rtl w:val="0"/>
            </w:rPr>
            <w:t xml:space="preserve">艾斯創（110年加速器團隊，台大校友）</w:t>
          </w:r>
        </w:sdtContent>
      </w:sdt>
    </w:p>
    <w:p w:rsidR="00000000" w:rsidDel="00000000" w:rsidP="00000000" w:rsidRDefault="00000000" w:rsidRPr="00000000" w14:paraId="0000003B">
      <w:pPr>
        <w:widowControl w:val="0"/>
        <w:spacing w:line="276" w:lineRule="auto"/>
        <w:ind w:left="720" w:firstLine="0"/>
        <w:rPr>
          <w:rFonts w:ascii="Times New Roman" w:cs="Times New Roman" w:eastAsia="Times New Roman" w:hAnsi="Times New Roman"/>
        </w:rPr>
      </w:pPr>
      <w:sdt>
        <w:sdtPr>
          <w:id w:val="291470748"/>
          <w:tag w:val="goog_rdk_55"/>
        </w:sdtPr>
        <w:sdtContent>
          <w:r w:rsidDel="00000000" w:rsidR="00000000" w:rsidRPr="00000000">
            <w:rPr>
              <w:rFonts w:ascii="Gungsuh" w:cs="Gungsuh" w:eastAsia="Gungsuh" w:hAnsi="Gungsuh"/>
              <w:rtl w:val="0"/>
            </w:rPr>
            <w:t xml:space="preserve">團隊專注於阿基里斯腱等運動傷害的微創肌腱修復解決方案，開發可將傳統 10–15 公分傷口大幅縮小、並縮短復原期的 TendMIN 微創手術系統，結合骨科臨床與工程技術提升手術安全與效率。該公司近期完成 250 萬美元募資，並說服 NBA 球隊指定名醫等國際骨科權威合作，積極進軍美國運動醫學市場。</w:t>
            <w:br w:type="textWrapping"/>
            <w:t xml:space="preserve">報導：</w:t>
          </w:r>
        </w:sdtContent>
      </w:sdt>
      <w:hyperlink r:id="rId10">
        <w:r w:rsidDel="00000000" w:rsidR="00000000" w:rsidRPr="00000000">
          <w:rPr>
            <w:rFonts w:ascii="Arial" w:cs="Arial" w:eastAsia="Arial" w:hAnsi="Arial"/>
            <w:u w:val="single"/>
            <w:rtl w:val="0"/>
          </w:rPr>
          <w:t xml:space="preserve">[創業小聚] 說服NBA名醫合作！艾斯創生醫完成250萬美元募資，挑戰阿基里斯腱手術難題</w:t>
        </w:r>
      </w:hyperlink>
      <w:r w:rsidDel="00000000" w:rsidR="00000000" w:rsidRPr="00000000">
        <w:rPr>
          <w:rtl w:val="0"/>
        </w:rPr>
      </w:r>
    </w:p>
    <w:p w:rsidR="00000000" w:rsidDel="00000000" w:rsidP="00000000" w:rsidRDefault="00000000" w:rsidRPr="00000000" w14:paraId="0000003C">
      <w:pPr>
        <w:widowControl w:val="0"/>
        <w:numPr>
          <w:ilvl w:val="0"/>
          <w:numId w:val="19"/>
        </w:numPr>
        <w:spacing w:line="276" w:lineRule="auto"/>
        <w:ind w:left="720" w:hanging="360"/>
        <w:rPr>
          <w:rFonts w:ascii="Times New Roman" w:cs="Times New Roman" w:eastAsia="Times New Roman" w:hAnsi="Times New Roman"/>
          <w:b w:val="1"/>
          <w:bCs w:val="1"/>
        </w:rPr>
      </w:pPr>
      <w:sdt>
        <w:sdtPr>
          <w:id w:val="218468694"/>
          <w:tag w:val="goog_rdk_56"/>
        </w:sdtPr>
        <w:sdtContent>
          <w:r w:rsidDel="00000000" w:rsidR="00000000" w:rsidRPr="00000000">
            <w:rPr>
              <w:rFonts w:ascii="Gungsuh" w:cs="Gungsuh" w:eastAsia="Gungsuh" w:hAnsi="Gungsuh"/>
              <w:b w:val="1"/>
              <w:bCs w:val="1"/>
              <w:rtl w:val="0"/>
            </w:rPr>
            <w:t xml:space="preserve">創生醫電（114年加速器團隊，台大校友）</w:t>
          </w:r>
        </w:sdtContent>
      </w:sdt>
    </w:p>
    <w:p w:rsidR="00000000" w:rsidDel="00000000" w:rsidP="00000000" w:rsidRDefault="00000000" w:rsidRPr="00000000" w14:paraId="0000003D">
      <w:pPr>
        <w:widowControl w:val="0"/>
        <w:spacing w:line="276" w:lineRule="auto"/>
        <w:ind w:left="720" w:firstLine="0"/>
        <w:rPr>
          <w:rFonts w:ascii="Times New Roman" w:cs="Times New Roman" w:eastAsia="Times New Roman" w:hAnsi="Times New Roman"/>
        </w:rPr>
      </w:pPr>
      <w:sdt>
        <w:sdtPr>
          <w:id w:val="-1493687204"/>
          <w:tag w:val="goog_rdk_57"/>
        </w:sdtPr>
        <w:sdtContent>
          <w:r w:rsidDel="00000000" w:rsidR="00000000" w:rsidRPr="00000000">
            <w:rPr>
              <w:rFonts w:ascii="Gungsuh" w:cs="Gungsuh" w:eastAsia="Gungsuh" w:hAnsi="Gungsuh"/>
              <w:rtl w:val="0"/>
            </w:rPr>
            <w:t xml:space="preserve">團隊提供 AI 全自動化類器官製造平台，聚焦於視網膜類器官的研發與製造，用以縮短新藥開發時程並降低對動物實驗的依賴。創生醫電在 2025 年參展「BioAsia 亞洲生技大展」，宣布試產首波視網膜類器官並針對高齡黃斑部病變（AMD）進行開發，同時累積超過 1,200 隻動物驗證與 79 篇期刊發表，其技術曾連續兩年榮獲「國家新創獎」與「國家新創精進獎」。</w:t>
            <w:br w:type="textWrapping"/>
            <w:t xml:space="preserve">報導：</w:t>
          </w:r>
        </w:sdtContent>
      </w:sdt>
      <w:hyperlink r:id="rId11">
        <w:r w:rsidDel="00000000" w:rsidR="00000000" w:rsidRPr="00000000">
          <w:rPr>
            <w:rFonts w:ascii="Arial" w:cs="Arial" w:eastAsia="Arial" w:hAnsi="Arial"/>
            <w:u w:val="single"/>
            <w:rtl w:val="0"/>
          </w:rPr>
          <w:t xml:space="preserve">[經濟日報] 創生醫電引領視力類器官智慧製造 與國際夥伴共同打造視力再生醫學</w:t>
        </w:r>
      </w:hyperlink>
      <w:r w:rsidDel="00000000" w:rsidR="00000000" w:rsidRPr="00000000">
        <w:rPr>
          <w:rtl w:val="0"/>
        </w:rPr>
      </w:r>
    </w:p>
    <w:p w:rsidR="00000000" w:rsidDel="00000000" w:rsidP="00000000" w:rsidRDefault="00000000" w:rsidRPr="00000000" w14:paraId="0000003E">
      <w:pPr>
        <w:widowControl w:val="0"/>
        <w:numPr>
          <w:ilvl w:val="0"/>
          <w:numId w:val="19"/>
        </w:numPr>
        <w:spacing w:line="276" w:lineRule="auto"/>
        <w:ind w:left="720" w:hanging="360"/>
        <w:rPr>
          <w:rFonts w:ascii="Times New Roman" w:cs="Times New Roman" w:eastAsia="Times New Roman" w:hAnsi="Times New Roman"/>
          <w:b w:val="1"/>
          <w:bCs w:val="1"/>
        </w:rPr>
      </w:pPr>
      <w:sdt>
        <w:sdtPr>
          <w:id w:val="2060687386"/>
          <w:tag w:val="goog_rdk_58"/>
        </w:sdtPr>
        <w:sdtContent>
          <w:r w:rsidDel="00000000" w:rsidR="00000000" w:rsidRPr="00000000">
            <w:rPr>
              <w:rFonts w:ascii="Gungsuh" w:cs="Gungsuh" w:eastAsia="Gungsuh" w:hAnsi="Gungsuh"/>
              <w:b w:val="1"/>
              <w:bCs w:val="1"/>
              <w:rtl w:val="0"/>
            </w:rPr>
            <w:t xml:space="preserve">慧景科技（112年加速器團隊，台大教授）</w:t>
          </w:r>
        </w:sdtContent>
      </w:sdt>
    </w:p>
    <w:p w:rsidR="00000000" w:rsidDel="00000000" w:rsidP="00000000" w:rsidRDefault="00000000" w:rsidRPr="00000000" w14:paraId="0000003F">
      <w:pPr>
        <w:widowControl w:val="0"/>
        <w:spacing w:line="276" w:lineRule="auto"/>
        <w:ind w:left="720" w:firstLine="0"/>
        <w:rPr>
          <w:rFonts w:ascii="Times New Roman" w:cs="Times New Roman" w:eastAsia="Times New Roman" w:hAnsi="Times New Roman"/>
        </w:rPr>
      </w:pPr>
      <w:sdt>
        <w:sdtPr>
          <w:id w:val="-1039404147"/>
          <w:tag w:val="goog_rdk_59"/>
        </w:sdtPr>
        <w:sdtContent>
          <w:r w:rsidDel="00000000" w:rsidR="00000000" w:rsidRPr="00000000">
            <w:rPr>
              <w:rFonts w:ascii="Gungsuh" w:cs="Gungsuh" w:eastAsia="Gungsuh" w:hAnsi="Gungsuh"/>
              <w:rtl w:val="0"/>
            </w:rPr>
            <w:t xml:space="preserve">團隊提供 AI 能源監測與智慧場域管理方案，用於太陽能電場、綠電轉供與企業能源管理。近期推出綠電採購 AI 代理人，加速售電業者與企業用電戶的綠電媒合效率。</w:t>
          </w:r>
        </w:sdtContent>
      </w:sdt>
    </w:p>
    <w:p w:rsidR="00000000" w:rsidDel="00000000" w:rsidP="00000000" w:rsidRDefault="00000000" w:rsidRPr="00000000" w14:paraId="00000040">
      <w:pPr>
        <w:widowControl w:val="0"/>
        <w:numPr>
          <w:ilvl w:val="0"/>
          <w:numId w:val="19"/>
        </w:numPr>
        <w:spacing w:line="276" w:lineRule="auto"/>
        <w:ind w:left="720" w:hanging="360"/>
        <w:rPr>
          <w:rFonts w:ascii="Times New Roman" w:cs="Times New Roman" w:eastAsia="Times New Roman" w:hAnsi="Times New Roman"/>
          <w:b w:val="1"/>
          <w:bCs w:val="1"/>
        </w:rPr>
      </w:pPr>
      <w:sdt>
        <w:sdtPr>
          <w:id w:val="-149598855"/>
          <w:tag w:val="goog_rdk_60"/>
        </w:sdtPr>
        <w:sdtContent>
          <w:r w:rsidDel="00000000" w:rsidR="00000000" w:rsidRPr="00000000">
            <w:rPr>
              <w:rFonts w:ascii="Gungsuh" w:cs="Gungsuh" w:eastAsia="Gungsuh" w:hAnsi="Gungsuh"/>
              <w:b w:val="1"/>
              <w:bCs w:val="1"/>
              <w:rtl w:val="0"/>
            </w:rPr>
            <w:t xml:space="preserve">台灣醫用電子（113年加速器團隊，台大校友）</w:t>
          </w:r>
        </w:sdtContent>
      </w:sdt>
    </w:p>
    <w:p w:rsidR="00000000" w:rsidDel="00000000" w:rsidP="00000000" w:rsidRDefault="00000000" w:rsidRPr="00000000" w14:paraId="00000041">
      <w:pPr>
        <w:widowControl w:val="0"/>
        <w:spacing w:line="276" w:lineRule="auto"/>
        <w:ind w:left="720" w:firstLine="0"/>
        <w:rPr>
          <w:rFonts w:ascii="Times New Roman" w:cs="Times New Roman" w:eastAsia="Times New Roman" w:hAnsi="Times New Roman"/>
        </w:rPr>
      </w:pPr>
      <w:sdt>
        <w:sdtPr>
          <w:id w:val="-185364893"/>
          <w:tag w:val="goog_rdk_61"/>
        </w:sdtPr>
        <w:sdtContent>
          <w:r w:rsidDel="00000000" w:rsidR="00000000" w:rsidRPr="00000000">
            <w:rPr>
              <w:rFonts w:ascii="Gungsuh" w:cs="Gungsuh" w:eastAsia="Gungsuh" w:hAnsi="Gungsuh"/>
              <w:rtl w:val="0"/>
            </w:rPr>
            <w:t xml:space="preserve">團隊專注於改善手腳多汗症的醫材研發，打造具臨床效果的 STOPWET 離子導入設備。該產品成功取得美國 FDA 510(k) 認證，成為台灣首款同類型通過審核之醫療器材。</w:t>
          </w:r>
        </w:sdtContent>
      </w:sdt>
    </w:p>
    <w:p w:rsidR="00000000" w:rsidDel="00000000" w:rsidP="00000000" w:rsidRDefault="00000000" w:rsidRPr="00000000" w14:paraId="00000042">
      <w:pPr>
        <w:widowControl w:val="0"/>
        <w:numPr>
          <w:ilvl w:val="0"/>
          <w:numId w:val="19"/>
        </w:numPr>
        <w:spacing w:line="276" w:lineRule="auto"/>
        <w:ind w:left="720" w:hanging="360"/>
        <w:rPr>
          <w:rFonts w:ascii="Times New Roman" w:cs="Times New Roman" w:eastAsia="Times New Roman" w:hAnsi="Times New Roman"/>
          <w:b w:val="1"/>
          <w:bCs w:val="1"/>
        </w:rPr>
      </w:pPr>
      <w:sdt>
        <w:sdtPr>
          <w:id w:val="159199094"/>
          <w:tag w:val="goog_rdk_62"/>
        </w:sdtPr>
        <w:sdtContent>
          <w:r w:rsidDel="00000000" w:rsidR="00000000" w:rsidRPr="00000000">
            <w:rPr>
              <w:rFonts w:ascii="Gungsuh" w:cs="Gungsuh" w:eastAsia="Gungsuh" w:hAnsi="Gungsuh"/>
              <w:b w:val="1"/>
              <w:bCs w:val="1"/>
              <w:rtl w:val="0"/>
            </w:rPr>
            <w:t xml:space="preserve">先進材（114年加速器團隊，台大在職教職員）</w:t>
          </w:r>
        </w:sdtContent>
      </w:sdt>
    </w:p>
    <w:p w:rsidR="00000000" w:rsidDel="00000000" w:rsidP="00000000" w:rsidRDefault="00000000" w:rsidRPr="00000000" w14:paraId="00000043">
      <w:pPr>
        <w:widowControl w:val="0"/>
        <w:spacing w:line="276" w:lineRule="auto"/>
        <w:ind w:left="720" w:firstLine="0"/>
        <w:rPr>
          <w:rFonts w:ascii="Times New Roman" w:cs="Times New Roman" w:eastAsia="Times New Roman" w:hAnsi="Times New Roman"/>
        </w:rPr>
      </w:pPr>
      <w:sdt>
        <w:sdtPr>
          <w:id w:val="1587391929"/>
          <w:tag w:val="goog_rdk_63"/>
        </w:sdtPr>
        <w:sdtContent>
          <w:r w:rsidDel="00000000" w:rsidR="00000000" w:rsidRPr="00000000">
            <w:rPr>
              <w:rFonts w:ascii="Gungsuh" w:cs="Gungsuh" w:eastAsia="Gungsuh" w:hAnsi="Gungsuh"/>
              <w:rtl w:val="0"/>
            </w:rPr>
            <w:t xml:space="preserve">團隊提供以竹纖維複合材料為核心的環保包材解決方案，協助電子、食品與醫療產業替代一次性塑膠。近期與馬來西亞理科大學簽署合作 MOU，並獲得中小企業獎項，於 ESG 新創領域獲得肯定。</w:t>
            <w:br w:type="textWrapping"/>
            <w:t xml:space="preserve">報導：</w:t>
          </w:r>
        </w:sdtContent>
      </w:sdt>
      <w:hyperlink r:id="rId12">
        <w:r w:rsidDel="00000000" w:rsidR="00000000" w:rsidRPr="00000000">
          <w:rPr>
            <w:rFonts w:ascii="Arial" w:cs="Arial" w:eastAsia="Arial" w:hAnsi="Arial"/>
            <w:u w:val="single"/>
            <w:rtl w:val="0"/>
          </w:rPr>
          <w:t xml:space="preserve">2025中小企業四大獎揭曉 榮耀70家臺灣之光</w:t>
        </w:r>
      </w:hyperlink>
      <w:r w:rsidDel="00000000" w:rsidR="00000000" w:rsidRPr="00000000">
        <w:rPr>
          <w:rFonts w:ascii="Arial" w:cs="Arial" w:eastAsia="Arial" w:hAnsi="Arial"/>
          <w:u w:val="single"/>
          <w:rtl w:val="0"/>
        </w:rPr>
        <w:t xml:space="preserve"> (</w:t>
      </w:r>
      <w:sdt>
        <w:sdtPr>
          <w:id w:val="1084728294"/>
          <w:tag w:val="goog_rdk_64"/>
        </w:sdtPr>
        <w:sdtContent>
          <w:r w:rsidDel="00000000" w:rsidR="00000000" w:rsidRPr="00000000">
            <w:rPr>
              <w:rFonts w:ascii="Arial Unicode MS" w:cs="Arial Unicode MS" w:eastAsia="Arial Unicode MS" w:hAnsi="Arial Unicode MS"/>
              <w:sz w:val="23"/>
              <w:szCs w:val="23"/>
              <w:u w:val="single"/>
              <w:rtl w:val="0"/>
            </w:rPr>
            <w:t xml:space="preserve">先進材股份有限公司/新竹金</w:t>
          </w:r>
        </w:sdtContent>
      </w:sdt>
      <w:r w:rsidDel="00000000" w:rsidR="00000000" w:rsidRPr="00000000">
        <w:rPr>
          <w:rFonts w:ascii="Arial" w:cs="Arial" w:eastAsia="Arial" w:hAnsi="Arial"/>
          <w:u w:val="single"/>
          <w:rtl w:val="0"/>
        </w:rPr>
        <w:t xml:space="preserve">)</w:t>
      </w:r>
      <w:r w:rsidDel="00000000" w:rsidR="00000000" w:rsidRPr="00000000">
        <w:rPr>
          <w:rtl w:val="0"/>
        </w:rPr>
      </w:r>
    </w:p>
    <w:p w:rsidR="00000000" w:rsidDel="00000000" w:rsidP="00000000" w:rsidRDefault="00000000" w:rsidRPr="00000000" w14:paraId="00000044">
      <w:pPr>
        <w:widowControl w:val="0"/>
        <w:numPr>
          <w:ilvl w:val="0"/>
          <w:numId w:val="19"/>
        </w:numPr>
        <w:spacing w:line="276" w:lineRule="auto"/>
        <w:ind w:left="720" w:hanging="360"/>
        <w:rPr>
          <w:rFonts w:ascii="Times New Roman" w:cs="Times New Roman" w:eastAsia="Times New Roman" w:hAnsi="Times New Roman"/>
          <w:b w:val="1"/>
          <w:bCs w:val="1"/>
        </w:rPr>
      </w:pPr>
      <w:sdt>
        <w:sdtPr>
          <w:id w:val="2016434713"/>
          <w:tag w:val="goog_rdk_65"/>
        </w:sdtPr>
        <w:sdtContent>
          <w:r w:rsidDel="00000000" w:rsidR="00000000" w:rsidRPr="00000000">
            <w:rPr>
              <w:rFonts w:ascii="Gungsuh" w:cs="Gungsuh" w:eastAsia="Gungsuh" w:hAnsi="Gungsuh"/>
              <w:b w:val="1"/>
              <w:bCs w:val="1"/>
              <w:rtl w:val="0"/>
            </w:rPr>
            <w:t xml:space="preserve">律果科技（113年加速器團隊，台大機械所校友）</w:t>
          </w:r>
        </w:sdtContent>
      </w:sdt>
    </w:p>
    <w:p w:rsidR="00000000" w:rsidDel="00000000" w:rsidP="00000000" w:rsidRDefault="00000000" w:rsidRPr="00000000" w14:paraId="00000045">
      <w:pPr>
        <w:widowControl w:val="0"/>
        <w:spacing w:line="276" w:lineRule="auto"/>
        <w:ind w:left="720" w:firstLine="0"/>
        <w:rPr>
          <w:rFonts w:ascii="Times New Roman" w:cs="Times New Roman" w:eastAsia="Times New Roman" w:hAnsi="Times New Roman"/>
        </w:rPr>
      </w:pPr>
      <w:sdt>
        <w:sdtPr>
          <w:id w:val="1694024870"/>
          <w:tag w:val="goog_rdk_66"/>
        </w:sdtPr>
        <w:sdtContent>
          <w:r w:rsidDel="00000000" w:rsidR="00000000" w:rsidRPr="00000000">
            <w:rPr>
              <w:rFonts w:ascii="Gungsuh" w:cs="Gungsuh" w:eastAsia="Gungsuh" w:hAnsi="Gungsuh"/>
              <w:rtl w:val="0"/>
            </w:rPr>
            <w:t xml:space="preserve">團隊提供一站式生成式 AI 法律服務與合約生命週期管理平台，包括合約起草、文件審核、電子簽署與多語言支援，以幫助企業提昇法務效率並降低風險。律果科技最近被選為經濟部中小及新創企業署「潛力新創選拔 白科技獎」得主，並獲頒 AWS／NVIDIA 合作專案支援與 Taipei-1 超算中心算力資源。</w:t>
          </w:r>
        </w:sdtContent>
      </w:sdt>
    </w:p>
    <w:p w:rsidR="00000000" w:rsidDel="00000000" w:rsidP="00000000" w:rsidRDefault="00000000" w:rsidRPr="00000000" w14:paraId="00000046">
      <w:pPr>
        <w:widowControl w:val="0"/>
        <w:spacing w:line="276" w:lineRule="auto"/>
        <w:ind w:left="720" w:firstLine="0"/>
        <w:rPr>
          <w:rFonts w:ascii="Times New Roman" w:cs="Times New Roman" w:eastAsia="Times New Roman" w:hAnsi="Times New Roman"/>
        </w:rPr>
      </w:pPr>
      <w:sdt>
        <w:sdtPr>
          <w:id w:val="2004084688"/>
          <w:tag w:val="goog_rdk_67"/>
        </w:sdtPr>
        <w:sdtContent>
          <w:r w:rsidDel="00000000" w:rsidR="00000000" w:rsidRPr="00000000">
            <w:rPr>
              <w:rFonts w:ascii="Gungsuh" w:cs="Gungsuh" w:eastAsia="Gungsuh" w:hAnsi="Gungsuh"/>
              <w:rtl w:val="0"/>
            </w:rPr>
            <w:t xml:space="preserve">報導：</w:t>
          </w:r>
        </w:sdtContent>
      </w:sdt>
      <w:sdt>
        <w:sdtPr>
          <w:id w:val="197586184"/>
          <w:tag w:val="goog_rdk_68"/>
        </w:sdtPr>
        <w:sdtContent>
          <w:r w:rsidDel="00000000" w:rsidR="00000000" w:rsidRPr="00000000">
            <w:rPr>
              <w:rFonts w:ascii="Arial Unicode MS" w:cs="Arial Unicode MS" w:eastAsia="Arial Unicode MS" w:hAnsi="Arial Unicode MS"/>
              <w:u w:val="single"/>
              <w:rtl w:val="0"/>
            </w:rPr>
            <w:t xml:space="preserve">[經濟日報] </w:t>
          </w:r>
        </w:sdtContent>
      </w:sdt>
      <w:hyperlink r:id="rId13">
        <w:r w:rsidDel="00000000" w:rsidR="00000000" w:rsidRPr="00000000">
          <w:rPr>
            <w:rFonts w:ascii="Arial" w:cs="Arial" w:eastAsia="Arial" w:hAnsi="Arial"/>
            <w:u w:val="single"/>
            <w:rtl w:val="0"/>
          </w:rPr>
          <w:t xml:space="preserve">律果科技一站式AI法律事務應用 合約生命週期全程守護</w:t>
        </w:r>
      </w:hyperlink>
      <w:r w:rsidDel="00000000" w:rsidR="00000000" w:rsidRPr="00000000">
        <w:rPr>
          <w:rtl w:val="0"/>
        </w:rPr>
      </w:r>
    </w:p>
    <w:p w:rsidR="00000000" w:rsidDel="00000000" w:rsidP="00000000" w:rsidRDefault="00000000" w:rsidRPr="00000000" w14:paraId="00000047">
      <w:pPr>
        <w:widowControl w:val="0"/>
        <w:numPr>
          <w:ilvl w:val="0"/>
          <w:numId w:val="19"/>
        </w:numPr>
        <w:spacing w:line="276" w:lineRule="auto"/>
        <w:ind w:left="720" w:hanging="360"/>
        <w:rPr>
          <w:rFonts w:ascii="Times New Roman" w:cs="Times New Roman" w:eastAsia="Times New Roman" w:hAnsi="Times New Roman"/>
          <w:b w:val="1"/>
          <w:bCs w:val="1"/>
        </w:rPr>
      </w:pPr>
      <w:sdt>
        <w:sdtPr>
          <w:id w:val="1750762744"/>
          <w:tag w:val="goog_rdk_69"/>
        </w:sdtPr>
        <w:sdtContent>
          <w:r w:rsidDel="00000000" w:rsidR="00000000" w:rsidRPr="00000000">
            <w:rPr>
              <w:rFonts w:ascii="Gungsuh" w:cs="Gungsuh" w:eastAsia="Gungsuh" w:hAnsi="Gungsuh"/>
              <w:b w:val="1"/>
              <w:bCs w:val="1"/>
              <w:rtl w:val="0"/>
            </w:rPr>
            <w:t xml:space="preserve">澔心科技（110年加速器團隊，台大校友）</w:t>
          </w:r>
        </w:sdtContent>
      </w:sdt>
    </w:p>
    <w:p w:rsidR="00000000" w:rsidDel="00000000" w:rsidP="00000000" w:rsidRDefault="00000000" w:rsidRPr="00000000" w14:paraId="00000048">
      <w:pPr>
        <w:widowControl w:val="0"/>
        <w:spacing w:line="276" w:lineRule="auto"/>
        <w:ind w:left="720" w:firstLine="0"/>
        <w:rPr>
          <w:rFonts w:ascii="Times New Roman" w:cs="Times New Roman" w:eastAsia="Times New Roman" w:hAnsi="Times New Roman"/>
        </w:rPr>
      </w:pPr>
      <w:sdt>
        <w:sdtPr>
          <w:id w:val="1527971980"/>
          <w:tag w:val="goog_rdk_70"/>
        </w:sdtPr>
        <w:sdtContent>
          <w:r w:rsidDel="00000000" w:rsidR="00000000" w:rsidRPr="00000000">
            <w:rPr>
              <w:rFonts w:ascii="Gungsuh" w:cs="Gungsuh" w:eastAsia="Gungsuh" w:hAnsi="Gungsuh"/>
              <w:rtl w:val="0"/>
            </w:rPr>
            <w:t xml:space="preserve">團隊專注於聲紋感測與健康監測科技，打造嬰幼兒智慧穿戴設備。產品入選 USA Today 世界50大精選並榮獲 CES 創新獎，獲國際市場肯定。</w:t>
          </w:r>
        </w:sdtContent>
      </w:sdt>
    </w:p>
    <w:p w:rsidR="00000000" w:rsidDel="00000000" w:rsidP="00000000" w:rsidRDefault="00000000" w:rsidRPr="00000000" w14:paraId="00000049">
      <w:pPr>
        <w:widowControl w:val="0"/>
        <w:numPr>
          <w:ilvl w:val="0"/>
          <w:numId w:val="19"/>
        </w:numPr>
        <w:spacing w:line="276" w:lineRule="auto"/>
        <w:ind w:left="720" w:hanging="360"/>
        <w:rPr>
          <w:rFonts w:ascii="Times New Roman" w:cs="Times New Roman" w:eastAsia="Times New Roman" w:hAnsi="Times New Roman"/>
          <w:b w:val="1"/>
          <w:bCs w:val="1"/>
        </w:rPr>
      </w:pPr>
      <w:sdt>
        <w:sdtPr>
          <w:id w:val="1909486152"/>
          <w:tag w:val="goog_rdk_71"/>
        </w:sdtPr>
        <w:sdtContent>
          <w:r w:rsidDel="00000000" w:rsidR="00000000" w:rsidRPr="00000000">
            <w:rPr>
              <w:rFonts w:ascii="Gungsuh" w:cs="Gungsuh" w:eastAsia="Gungsuh" w:hAnsi="Gungsuh"/>
              <w:b w:val="1"/>
              <w:bCs w:val="1"/>
              <w:rtl w:val="0"/>
            </w:rPr>
            <w:t xml:space="preserve">繁晶科技（112年車庫團隊，台大校友）</w:t>
          </w:r>
        </w:sdtContent>
      </w:sdt>
    </w:p>
    <w:p w:rsidR="00000000" w:rsidDel="00000000" w:rsidP="00000000" w:rsidRDefault="00000000" w:rsidRPr="00000000" w14:paraId="0000004A">
      <w:pPr>
        <w:widowControl w:val="0"/>
        <w:spacing w:line="276" w:lineRule="auto"/>
        <w:ind w:left="720" w:firstLine="0"/>
        <w:rPr>
          <w:rFonts w:ascii="Times New Roman" w:cs="Times New Roman" w:eastAsia="Times New Roman" w:hAnsi="Times New Roman"/>
        </w:rPr>
      </w:pPr>
      <w:sdt>
        <w:sdtPr>
          <w:id w:val="-592798616"/>
          <w:tag w:val="goog_rdk_72"/>
        </w:sdtPr>
        <w:sdtContent>
          <w:r w:rsidDel="00000000" w:rsidR="00000000" w:rsidRPr="00000000">
            <w:rPr>
              <w:rFonts w:ascii="Gungsuh" w:cs="Gungsuh" w:eastAsia="Gungsuh" w:hAnsi="Gungsuh"/>
              <w:rtl w:val="0"/>
            </w:rPr>
            <w:t xml:space="preserve">團隊專注於無線通訊基地台與衛星通訊晶片設計，利用「Massive MIMO」核心技術提升訊號覆蓋率並顯著降低基地台能耗。該公司榮獲經濟部中小及新創企業署「潛力新創選拔」綠科技獎，並代表台灣於亞太資通訊科技聯盟大賽 (APICTA) 斬獲兩金一銀，為 17 個亞洲經濟體中唯一達成兩金成績的科技新創。</w:t>
          </w:r>
        </w:sdtContent>
      </w:sdt>
    </w:p>
    <w:p w:rsidR="00000000" w:rsidDel="00000000" w:rsidP="00000000" w:rsidRDefault="00000000" w:rsidRPr="00000000" w14:paraId="0000004B">
      <w:pPr>
        <w:widowControl w:val="0"/>
        <w:numPr>
          <w:ilvl w:val="0"/>
          <w:numId w:val="19"/>
        </w:numPr>
        <w:spacing w:line="276" w:lineRule="auto"/>
        <w:ind w:left="720" w:hanging="360"/>
        <w:rPr>
          <w:rFonts w:ascii="Times New Roman" w:cs="Times New Roman" w:eastAsia="Times New Roman" w:hAnsi="Times New Roman"/>
          <w:b w:val="1"/>
          <w:bCs w:val="1"/>
        </w:rPr>
      </w:pPr>
      <w:sdt>
        <w:sdtPr>
          <w:id w:val="-936494064"/>
          <w:tag w:val="goog_rdk_73"/>
        </w:sdtPr>
        <w:sdtContent>
          <w:r w:rsidDel="00000000" w:rsidR="00000000" w:rsidRPr="00000000">
            <w:rPr>
              <w:rFonts w:ascii="Gungsuh" w:cs="Gungsuh" w:eastAsia="Gungsuh" w:hAnsi="Gungsuh"/>
              <w:b w:val="1"/>
              <w:bCs w:val="1"/>
              <w:rtl w:val="0"/>
            </w:rPr>
            <w:t xml:space="preserve">秦創科技（112年加速器團隊，台大校友）</w:t>
          </w:r>
        </w:sdtContent>
      </w:sdt>
    </w:p>
    <w:p w:rsidR="00000000" w:rsidDel="00000000" w:rsidP="00000000" w:rsidRDefault="00000000" w:rsidRPr="00000000" w14:paraId="0000004C">
      <w:pPr>
        <w:widowControl w:val="0"/>
        <w:spacing w:line="276" w:lineRule="auto"/>
        <w:ind w:left="720" w:firstLine="0"/>
        <w:rPr>
          <w:rFonts w:ascii="Times New Roman" w:cs="Times New Roman" w:eastAsia="Times New Roman" w:hAnsi="Times New Roman"/>
        </w:rPr>
      </w:pPr>
      <w:sdt>
        <w:sdtPr>
          <w:id w:val="-727734717"/>
          <w:tag w:val="goog_rdk_74"/>
        </w:sdtPr>
        <w:sdtContent>
          <w:r w:rsidDel="00000000" w:rsidR="00000000" w:rsidRPr="00000000">
            <w:rPr>
              <w:rFonts w:ascii="Gungsuh" w:cs="Gungsuh" w:eastAsia="Gungsuh" w:hAnsi="Gungsuh"/>
              <w:rtl w:val="0"/>
            </w:rPr>
            <w:t xml:space="preserve">團隊提供「VR賞屋夢想家 AI 雲服務」，以 VR 線上賞屋與 AI 裝修渲染技術，協助房仲業者提升帶看效率並讓買家即時看到未來裝潢後的模擬樣貌，改善期待落差、提高成交意願。該服務獲選數位發展部數位產業署 113 年「數位雲服務研發補助計畫」，成為推動房仲產業數位轉型的代表性案例。</w:t>
          </w:r>
        </w:sdtContent>
      </w:sdt>
      <w:r w:rsidDel="00000000" w:rsidR="00000000" w:rsidRPr="00000000">
        <w:rPr>
          <w:rtl w:val="0"/>
        </w:rPr>
      </w:r>
    </w:p>
    <w:p w:rsidR="00000000" w:rsidDel="00000000" w:rsidP="00000000" w:rsidRDefault="00000000" w:rsidRPr="00000000" w14:paraId="0000004D">
      <w:pPr>
        <w:widowControl w:val="0"/>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宋體-簡" w:cs="宋體-簡" w:eastAsia="宋體-簡" w:hAnsi="宋體-簡"/>
          <w:color w:val="000000"/>
          <w:u w:val="single"/>
        </w:rPr>
      </w:pPr>
      <w:r w:rsidDel="00000000" w:rsidR="00000000" w:rsidRPr="00000000">
        <w:rPr>
          <w:rFonts w:ascii="宋體-簡" w:cs="宋體-簡" w:eastAsia="宋體-簡" w:hAnsi="宋體-簡"/>
          <w:color w:val="000000"/>
          <w:u w:val="single"/>
          <w:rtl w:val="0"/>
        </w:rPr>
        <w:t xml:space="preserve">活動花絮</w:t>
      </w:r>
    </w:p>
    <w:p w:rsidR="00000000" w:rsidDel="00000000" w:rsidP="00000000" w:rsidRDefault="00000000" w:rsidRPr="00000000" w14:paraId="0000004F">
      <w:pPr>
        <w:rPr>
          <w:rFonts w:ascii="宋體-簡" w:cs="宋體-簡" w:eastAsia="宋體-簡" w:hAnsi="宋體-簡"/>
          <w:color w:val="000000"/>
        </w:rPr>
      </w:pPr>
      <w:r w:rsidDel="00000000" w:rsidR="00000000" w:rsidRPr="00000000">
        <w:rPr>
          <w:rFonts w:ascii="宋體-簡" w:cs="宋體-簡" w:eastAsia="宋體-簡" w:hAnsi="宋體-簡"/>
          <w:color w:val="000000"/>
          <w:rtl w:val="0"/>
        </w:rPr>
        <w:t xml:space="preserve">台大創新創業生態系</w:t>
      </w:r>
    </w:p>
    <w:tbl>
      <w:tblPr>
        <w:tblStyle w:val="Table1"/>
        <w:tblW w:w="95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7"/>
        <w:gridCol w:w="3225"/>
        <w:tblGridChange w:id="0">
          <w:tblGrid>
            <w:gridCol w:w="6307"/>
            <w:gridCol w:w="3225"/>
          </w:tblGrid>
        </w:tblGridChange>
      </w:tblGrid>
      <w:tr>
        <w:trPr>
          <w:cantSplit w:val="0"/>
          <w:trHeight w:val="2093" w:hRule="atLeast"/>
          <w:tblHeader w:val="0"/>
        </w:trPr>
        <w:tc>
          <w:tcPr/>
          <w:p w:rsidR="00000000" w:rsidDel="00000000" w:rsidP="00000000" w:rsidRDefault="00000000" w:rsidRPr="00000000" w14:paraId="00000050">
            <w:pPr>
              <w:rPr>
                <w:rFonts w:ascii="宋體-簡" w:cs="宋體-簡" w:eastAsia="宋體-簡" w:hAnsi="宋體-簡"/>
                <w:color w:val="000000"/>
              </w:rPr>
            </w:pPr>
            <w:r w:rsidDel="00000000" w:rsidR="00000000" w:rsidRPr="00000000">
              <w:rPr>
                <w:rFonts w:ascii="宋體-簡" w:cs="宋體-簡" w:eastAsia="宋體-簡" w:hAnsi="宋體-簡"/>
                <w:color w:val="000000"/>
              </w:rPr>
              <w:drawing>
                <wp:inline distB="0" distT="0" distL="0" distR="0">
                  <wp:extent cx="3940163" cy="1330368"/>
                  <wp:effectExtent b="0" l="0" r="0" t="0"/>
                  <wp:docPr id="25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940163" cy="133036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1">
            <w:pPr>
              <w:rPr>
                <w:rFonts w:ascii="宋體-簡" w:cs="宋體-簡" w:eastAsia="宋體-簡" w:hAnsi="宋體-簡"/>
                <w:color w:val="000000"/>
              </w:rPr>
            </w:pPr>
            <w:r w:rsidDel="00000000" w:rsidR="00000000" w:rsidRPr="00000000">
              <w:rPr>
                <w:rFonts w:ascii="宋體-簡" w:cs="宋體-簡" w:eastAsia="宋體-簡" w:hAnsi="宋體-簡"/>
                <w:color w:val="000000"/>
              </w:rPr>
              <w:drawing>
                <wp:inline distB="114300" distT="114300" distL="114300" distR="114300">
                  <wp:extent cx="1969583" cy="1237281"/>
                  <wp:effectExtent b="0" l="0" r="0" t="0"/>
                  <wp:docPr id="25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969583" cy="123728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rPr>
          <w:rFonts w:ascii="宋體-簡" w:cs="宋體-簡" w:eastAsia="宋體-簡" w:hAnsi="宋體-簡"/>
          <w:color w:val="000000"/>
        </w:rPr>
      </w:pPr>
      <w:r w:rsidDel="00000000" w:rsidR="00000000" w:rsidRPr="00000000">
        <w:rPr>
          <w:rtl w:val="0"/>
        </w:rPr>
      </w:r>
    </w:p>
    <w:p w:rsidR="00000000" w:rsidDel="00000000" w:rsidP="00000000" w:rsidRDefault="00000000" w:rsidRPr="00000000" w14:paraId="00000053">
      <w:pPr>
        <w:rPr>
          <w:rFonts w:ascii="宋體-簡" w:cs="宋體-簡" w:eastAsia="宋體-簡" w:hAnsi="宋體-簡"/>
          <w:color w:val="000000"/>
        </w:rPr>
      </w:pPr>
      <w:r w:rsidDel="00000000" w:rsidR="00000000" w:rsidRPr="00000000">
        <w:rPr>
          <w:rFonts w:ascii="宋體-簡" w:cs="宋體-簡" w:eastAsia="宋體-簡" w:hAnsi="宋體-簡"/>
          <w:rtl w:val="0"/>
        </w:rPr>
        <w:t xml:space="preserve">2025 </w:t>
      </w:r>
      <w:r w:rsidDel="00000000" w:rsidR="00000000" w:rsidRPr="00000000">
        <w:rPr>
          <w:rFonts w:ascii="宋體-簡" w:cs="宋體-簡" w:eastAsia="宋體-簡" w:hAnsi="宋體-簡"/>
          <w:color w:val="000000"/>
          <w:rtl w:val="0"/>
        </w:rPr>
        <w:t xml:space="preserve">課程 &amp; </w:t>
      </w:r>
      <w:r w:rsidDel="00000000" w:rsidR="00000000" w:rsidRPr="00000000">
        <w:rPr>
          <w:rFonts w:ascii="宋體-簡" w:cs="宋體-簡" w:eastAsia="宋體-簡" w:hAnsi="宋體-簡"/>
          <w:rtl w:val="0"/>
        </w:rPr>
        <w:t xml:space="preserve">workshop</w:t>
      </w:r>
      <w:r w:rsidDel="00000000" w:rsidR="00000000" w:rsidRPr="00000000">
        <w:rPr>
          <w:rtl w:val="0"/>
        </w:rPr>
      </w:r>
    </w:p>
    <w:tbl>
      <w:tblPr>
        <w:tblStyle w:val="Table2"/>
        <w:tblW w:w="8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22"/>
        <w:gridCol w:w="4208"/>
        <w:tblGridChange w:id="0">
          <w:tblGrid>
            <w:gridCol w:w="4122"/>
            <w:gridCol w:w="4208"/>
          </w:tblGrid>
        </w:tblGridChange>
      </w:tblGrid>
      <w:tr>
        <w:trPr>
          <w:cantSplit w:val="0"/>
          <w:trHeight w:val="5400" w:hRule="atLeast"/>
          <w:tblHeader w:val="0"/>
        </w:trPr>
        <w:tc>
          <w:tcPr/>
          <w:p w:rsidR="00000000" w:rsidDel="00000000" w:rsidP="00000000" w:rsidRDefault="00000000" w:rsidRPr="00000000" w14:paraId="00000054">
            <w:pPr>
              <w:rPr>
                <w:rFonts w:ascii="宋體-簡" w:cs="宋體-簡" w:eastAsia="宋體-簡" w:hAnsi="宋體-簡"/>
                <w:color w:val="000000"/>
              </w:rPr>
            </w:pPr>
            <w:r w:rsidDel="00000000" w:rsidR="00000000" w:rsidRPr="00000000">
              <w:rPr>
                <w:rFonts w:ascii="宋體-簡" w:cs="宋體-簡" w:eastAsia="宋體-簡" w:hAnsi="宋體-簡"/>
              </w:rPr>
              <w:drawing>
                <wp:inline distB="114300" distT="114300" distL="114300" distR="114300">
                  <wp:extent cx="2486025" cy="1651000"/>
                  <wp:effectExtent b="0" l="0" r="0" t="0"/>
                  <wp:docPr id="243" name="image18.jpg"/>
                  <a:graphic>
                    <a:graphicData uri="http://schemas.openxmlformats.org/drawingml/2006/picture">
                      <pic:pic>
                        <pic:nvPicPr>
                          <pic:cNvPr id="0" name="image18.jpg"/>
                          <pic:cNvPicPr preferRelativeResize="0"/>
                        </pic:nvPicPr>
                        <pic:blipFill>
                          <a:blip r:embed="rId16"/>
                          <a:srcRect b="0" l="0" r="0" t="0"/>
                          <a:stretch>
                            <a:fillRect/>
                          </a:stretch>
                        </pic:blipFill>
                        <pic:spPr>
                          <a:xfrm>
                            <a:off x="0" y="0"/>
                            <a:ext cx="2486025" cy="1651000"/>
                          </a:xfrm>
                          <a:prstGeom prst="rect"/>
                          <a:ln/>
                        </pic:spPr>
                      </pic:pic>
                    </a:graphicData>
                  </a:graphic>
                </wp:inline>
              </w:drawing>
            </w:r>
            <w:r w:rsidDel="00000000" w:rsidR="00000000" w:rsidRPr="00000000">
              <w:rPr>
                <w:rFonts w:ascii="宋體-簡" w:cs="宋體-簡" w:eastAsia="宋體-簡" w:hAnsi="宋體-簡"/>
              </w:rPr>
              <w:drawing>
                <wp:inline distB="114300" distT="114300" distL="114300" distR="114300">
                  <wp:extent cx="2486025" cy="1651000"/>
                  <wp:effectExtent b="0" l="0" r="0" t="0"/>
                  <wp:docPr id="231"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2486025" cy="1651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5">
            <w:pPr>
              <w:rPr>
                <w:rFonts w:ascii="宋體-簡" w:cs="宋體-簡" w:eastAsia="宋體-簡" w:hAnsi="宋體-簡"/>
              </w:rPr>
            </w:pPr>
            <w:r w:rsidDel="00000000" w:rsidR="00000000" w:rsidRPr="00000000">
              <w:rPr>
                <w:rFonts w:ascii="宋體-簡" w:cs="宋體-簡" w:eastAsia="宋體-簡" w:hAnsi="宋體-簡"/>
              </w:rPr>
              <w:drawing>
                <wp:inline distB="114300" distT="114300" distL="114300" distR="114300">
                  <wp:extent cx="2486025" cy="1651000"/>
                  <wp:effectExtent b="0" l="0" r="0" t="0"/>
                  <wp:docPr id="241" name="image16.jpg"/>
                  <a:graphic>
                    <a:graphicData uri="http://schemas.openxmlformats.org/drawingml/2006/picture">
                      <pic:pic>
                        <pic:nvPicPr>
                          <pic:cNvPr id="0" name="image16.jpg"/>
                          <pic:cNvPicPr preferRelativeResize="0"/>
                        </pic:nvPicPr>
                        <pic:blipFill>
                          <a:blip r:embed="rId18"/>
                          <a:srcRect b="0" l="0" r="0" t="0"/>
                          <a:stretch>
                            <a:fillRect/>
                          </a:stretch>
                        </pic:blipFill>
                        <pic:spPr>
                          <a:xfrm>
                            <a:off x="0" y="0"/>
                            <a:ext cx="248602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宋體-簡" w:cs="宋體-簡" w:eastAsia="宋體-簡" w:hAnsi="宋體-簡"/>
              </w:rPr>
            </w:pPr>
            <w:r w:rsidDel="00000000" w:rsidR="00000000" w:rsidRPr="00000000">
              <w:rPr>
                <w:rFonts w:ascii="宋體-簡" w:cs="宋體-簡" w:eastAsia="宋體-簡" w:hAnsi="宋體-簡"/>
              </w:rPr>
              <w:drawing>
                <wp:inline distB="114300" distT="114300" distL="114300" distR="114300">
                  <wp:extent cx="2486025" cy="1651000"/>
                  <wp:effectExtent b="0" l="0" r="0" t="0"/>
                  <wp:docPr id="242"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2486025" cy="165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rPr>
          <w:rFonts w:ascii="宋體-簡" w:cs="宋體-簡" w:eastAsia="宋體-簡" w:hAnsi="宋體-簡"/>
        </w:rPr>
      </w:pPr>
      <w:r w:rsidDel="00000000" w:rsidR="00000000" w:rsidRPr="00000000">
        <w:rPr>
          <w:rtl w:val="0"/>
        </w:rPr>
      </w:r>
    </w:p>
    <w:p w:rsidR="00000000" w:rsidDel="00000000" w:rsidP="00000000" w:rsidRDefault="00000000" w:rsidRPr="00000000" w14:paraId="00000058">
      <w:pPr>
        <w:rPr>
          <w:rFonts w:ascii="宋體-簡" w:cs="宋體-簡" w:eastAsia="宋體-簡" w:hAnsi="宋體-簡"/>
        </w:rPr>
      </w:pPr>
      <w:r w:rsidDel="00000000" w:rsidR="00000000" w:rsidRPr="00000000">
        <w:rPr>
          <w:rFonts w:ascii="宋體-簡" w:cs="宋體-簡" w:eastAsia="宋體-簡" w:hAnsi="宋體-簡"/>
          <w:rtl w:val="0"/>
        </w:rPr>
        <w:t xml:space="preserve">2025 社群活動</w:t>
      </w:r>
      <w:r w:rsidDel="00000000" w:rsidR="00000000" w:rsidRPr="00000000">
        <w:rPr>
          <w:rtl w:val="0"/>
        </w:rPr>
      </w:r>
    </w:p>
    <w:tbl>
      <w:tblPr>
        <w:tblStyle w:val="Table3"/>
        <w:tblW w:w="8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22"/>
        <w:gridCol w:w="4208"/>
        <w:tblGridChange w:id="0">
          <w:tblGrid>
            <w:gridCol w:w="4122"/>
            <w:gridCol w:w="4208"/>
          </w:tblGrid>
        </w:tblGridChange>
      </w:tblGrid>
      <w:tr>
        <w:trPr>
          <w:cantSplit w:val="0"/>
          <w:trHeight w:val="4920" w:hRule="atLeast"/>
          <w:tblHeader w:val="0"/>
        </w:trPr>
        <w:tc>
          <w:tcPr/>
          <w:p w:rsidR="00000000" w:rsidDel="00000000" w:rsidP="00000000" w:rsidRDefault="00000000" w:rsidRPr="00000000" w14:paraId="00000059">
            <w:pPr>
              <w:rPr>
                <w:rFonts w:ascii="宋體-簡" w:cs="宋體-簡" w:eastAsia="宋體-簡" w:hAnsi="宋體-簡"/>
              </w:rPr>
            </w:pPr>
            <w:r w:rsidDel="00000000" w:rsidR="00000000" w:rsidRPr="00000000">
              <w:rPr>
                <w:rFonts w:ascii="宋體-簡" w:cs="宋體-簡" w:eastAsia="宋體-簡" w:hAnsi="宋體-簡"/>
              </w:rPr>
              <w:drawing>
                <wp:inline distB="114300" distT="114300" distL="114300" distR="114300">
                  <wp:extent cx="2486025" cy="1692275"/>
                  <wp:effectExtent b="0" l="0" r="0" t="0"/>
                  <wp:docPr id="252" name="image26.jpg"/>
                  <a:graphic>
                    <a:graphicData uri="http://schemas.openxmlformats.org/drawingml/2006/picture">
                      <pic:pic>
                        <pic:nvPicPr>
                          <pic:cNvPr id="0" name="image26.jpg"/>
                          <pic:cNvPicPr preferRelativeResize="0"/>
                        </pic:nvPicPr>
                        <pic:blipFill>
                          <a:blip r:embed="rId20"/>
                          <a:srcRect b="0" l="0" r="0" t="9353"/>
                          <a:stretch>
                            <a:fillRect/>
                          </a:stretch>
                        </pic:blipFill>
                        <pic:spPr>
                          <a:xfrm>
                            <a:off x="0" y="0"/>
                            <a:ext cx="2486025" cy="1692275"/>
                          </a:xfrm>
                          <a:prstGeom prst="rect"/>
                          <a:ln/>
                        </pic:spPr>
                      </pic:pic>
                    </a:graphicData>
                  </a:graphic>
                </wp:inline>
              </w:drawing>
            </w:r>
            <w:r w:rsidDel="00000000" w:rsidR="00000000" w:rsidRPr="00000000">
              <w:rPr>
                <w:rFonts w:ascii="宋體-簡" w:cs="宋體-簡" w:eastAsia="宋體-簡" w:hAnsi="宋體-簡"/>
              </w:rPr>
              <w:drawing>
                <wp:inline distB="114300" distT="114300" distL="114300" distR="114300">
                  <wp:extent cx="2693984" cy="1352153"/>
                  <wp:effectExtent b="0" l="0" r="0" t="0"/>
                  <wp:docPr id="236" name="image6.jpg"/>
                  <a:graphic>
                    <a:graphicData uri="http://schemas.openxmlformats.org/drawingml/2006/picture">
                      <pic:pic>
                        <pic:nvPicPr>
                          <pic:cNvPr id="0" name="image6.jpg"/>
                          <pic:cNvPicPr preferRelativeResize="0"/>
                        </pic:nvPicPr>
                        <pic:blipFill>
                          <a:blip r:embed="rId21"/>
                          <a:srcRect b="0" l="0" r="0" t="11072"/>
                          <a:stretch>
                            <a:fillRect/>
                          </a:stretch>
                        </pic:blipFill>
                        <pic:spPr>
                          <a:xfrm>
                            <a:off x="0" y="0"/>
                            <a:ext cx="2693984" cy="135215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A">
            <w:pPr>
              <w:rPr>
                <w:rFonts w:ascii="宋體-簡" w:cs="宋體-簡" w:eastAsia="宋體-簡" w:hAnsi="宋體-簡"/>
              </w:rPr>
            </w:pPr>
            <w:r w:rsidDel="00000000" w:rsidR="00000000" w:rsidRPr="00000000">
              <w:rPr>
                <w:rFonts w:ascii="宋體-簡" w:cs="宋體-簡" w:eastAsia="宋體-簡" w:hAnsi="宋體-簡"/>
              </w:rPr>
              <w:drawing>
                <wp:inline distB="114300" distT="114300" distL="114300" distR="114300">
                  <wp:extent cx="2486025" cy="1647825"/>
                  <wp:effectExtent b="0" l="0" r="0" t="0"/>
                  <wp:docPr id="230" name="image15.jpg"/>
                  <a:graphic>
                    <a:graphicData uri="http://schemas.openxmlformats.org/drawingml/2006/picture">
                      <pic:pic>
                        <pic:nvPicPr>
                          <pic:cNvPr id="0" name="image15.jpg"/>
                          <pic:cNvPicPr preferRelativeResize="0"/>
                        </pic:nvPicPr>
                        <pic:blipFill>
                          <a:blip r:embed="rId22"/>
                          <a:srcRect b="0" l="0" r="0" t="11734"/>
                          <a:stretch>
                            <a:fillRect/>
                          </a:stretch>
                        </pic:blipFill>
                        <pic:spPr>
                          <a:xfrm>
                            <a:off x="0" y="0"/>
                            <a:ext cx="2486025" cy="1647825"/>
                          </a:xfrm>
                          <a:prstGeom prst="rect"/>
                          <a:ln/>
                        </pic:spPr>
                      </pic:pic>
                    </a:graphicData>
                  </a:graphic>
                </wp:inline>
              </w:drawing>
            </w:r>
            <w:r w:rsidDel="00000000" w:rsidR="00000000" w:rsidRPr="00000000">
              <w:rPr>
                <w:rFonts w:ascii="宋體-簡" w:cs="宋體-簡" w:eastAsia="宋體-簡" w:hAnsi="宋體-簡"/>
              </w:rPr>
              <w:drawing>
                <wp:inline distB="114300" distT="114300" distL="114300" distR="114300">
                  <wp:extent cx="2482934" cy="1456928"/>
                  <wp:effectExtent b="0" l="0" r="0" t="0"/>
                  <wp:docPr id="235" name="image8.jpg"/>
                  <a:graphic>
                    <a:graphicData uri="http://schemas.openxmlformats.org/drawingml/2006/picture">
                      <pic:pic>
                        <pic:nvPicPr>
                          <pic:cNvPr id="0" name="image8.jpg"/>
                          <pic:cNvPicPr preferRelativeResize="0"/>
                        </pic:nvPicPr>
                        <pic:blipFill>
                          <a:blip r:embed="rId23"/>
                          <a:srcRect b="0" l="0" r="0" t="11517"/>
                          <a:stretch>
                            <a:fillRect/>
                          </a:stretch>
                        </pic:blipFill>
                        <pic:spPr>
                          <a:xfrm>
                            <a:off x="0" y="0"/>
                            <a:ext cx="2482934" cy="14569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rPr>
          <w:rFonts w:ascii="宋體-簡" w:cs="宋體-簡" w:eastAsia="宋體-簡" w:hAnsi="宋體-簡"/>
        </w:rPr>
      </w:pPr>
      <w:r w:rsidDel="00000000" w:rsidR="00000000" w:rsidRPr="00000000">
        <w:rPr>
          <w:rtl w:val="0"/>
        </w:rPr>
      </w:r>
    </w:p>
    <w:p w:rsidR="00000000" w:rsidDel="00000000" w:rsidP="00000000" w:rsidRDefault="00000000" w:rsidRPr="00000000" w14:paraId="0000005C">
      <w:pPr>
        <w:rPr>
          <w:rFonts w:ascii="宋體-簡" w:cs="宋體-簡" w:eastAsia="宋體-簡" w:hAnsi="宋體-簡"/>
          <w:color w:val="000000"/>
        </w:rPr>
      </w:pPr>
      <w:r w:rsidDel="00000000" w:rsidR="00000000" w:rsidRPr="00000000">
        <w:rPr>
          <w:rFonts w:ascii="宋體-簡" w:cs="宋體-簡" w:eastAsia="宋體-簡" w:hAnsi="宋體-簡"/>
          <w:color w:val="000000"/>
          <w:rtl w:val="0"/>
        </w:rPr>
        <w:t xml:space="preserve">202</w:t>
      </w:r>
      <w:r w:rsidDel="00000000" w:rsidR="00000000" w:rsidRPr="00000000">
        <w:rPr>
          <w:rFonts w:ascii="宋體-簡" w:cs="宋體-簡" w:eastAsia="宋體-簡" w:hAnsi="宋體-簡"/>
          <w:rtl w:val="0"/>
        </w:rPr>
        <w:t xml:space="preserve">4</w:t>
      </w:r>
      <w:r w:rsidDel="00000000" w:rsidR="00000000" w:rsidRPr="00000000">
        <w:rPr>
          <w:rFonts w:ascii="宋體-簡" w:cs="宋體-簡" w:eastAsia="宋體-簡" w:hAnsi="宋體-簡"/>
          <w:color w:val="000000"/>
          <w:rtl w:val="0"/>
        </w:rPr>
        <w:t xml:space="preserve">/202</w:t>
      </w:r>
      <w:r w:rsidDel="00000000" w:rsidR="00000000" w:rsidRPr="00000000">
        <w:rPr>
          <w:rFonts w:ascii="宋體-簡" w:cs="宋體-簡" w:eastAsia="宋體-簡" w:hAnsi="宋體-簡"/>
          <w:rtl w:val="0"/>
        </w:rPr>
        <w:t xml:space="preserve">5</w:t>
      </w:r>
      <w:r w:rsidDel="00000000" w:rsidR="00000000" w:rsidRPr="00000000">
        <w:rPr>
          <w:rFonts w:ascii="宋體-簡" w:cs="宋體-簡" w:eastAsia="宋體-簡" w:hAnsi="宋體-簡"/>
          <w:color w:val="000000"/>
          <w:rtl w:val="0"/>
        </w:rPr>
        <w:t xml:space="preserve">台大創新創業嘉年華</w:t>
      </w:r>
    </w:p>
    <w:tbl>
      <w:tblPr>
        <w:tblStyle w:val="Table4"/>
        <w:tblW w:w="8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5"/>
        <w:gridCol w:w="4360"/>
        <w:tblGridChange w:id="0">
          <w:tblGrid>
            <w:gridCol w:w="3995"/>
            <w:gridCol w:w="4360"/>
          </w:tblGrid>
        </w:tblGridChange>
      </w:tblGrid>
      <w:tr>
        <w:trPr>
          <w:cantSplit w:val="0"/>
          <w:trHeight w:val="3535" w:hRule="atLeast"/>
          <w:tblHeader w:val="0"/>
        </w:trPr>
        <w:tc>
          <w:tcPr/>
          <w:p w:rsidR="00000000" w:rsidDel="00000000" w:rsidP="00000000" w:rsidRDefault="00000000" w:rsidRPr="00000000" w14:paraId="0000005D">
            <w:pPr>
              <w:rPr>
                <w:rFonts w:ascii="宋體-簡" w:cs="宋體-簡" w:eastAsia="宋體-簡" w:hAnsi="宋體-簡"/>
                <w:color w:val="000000"/>
              </w:rPr>
            </w:pPr>
            <w:r w:rsidDel="00000000" w:rsidR="00000000" w:rsidRPr="00000000">
              <w:rPr>
                <w:rFonts w:ascii="宋體-簡" w:cs="宋體-簡" w:eastAsia="宋體-簡" w:hAnsi="宋體-簡"/>
              </w:rPr>
              <w:drawing>
                <wp:inline distB="114300" distT="114300" distL="114300" distR="114300">
                  <wp:extent cx="2400300" cy="1701800"/>
                  <wp:effectExtent b="0" l="0" r="0" t="0"/>
                  <wp:docPr id="234" name="image24.jpg"/>
                  <a:graphic>
                    <a:graphicData uri="http://schemas.openxmlformats.org/drawingml/2006/picture">
                      <pic:pic>
                        <pic:nvPicPr>
                          <pic:cNvPr id="0" name="image24.jpg"/>
                          <pic:cNvPicPr preferRelativeResize="0"/>
                        </pic:nvPicPr>
                        <pic:blipFill>
                          <a:blip r:embed="rId24"/>
                          <a:srcRect b="0" l="0" r="0" t="0"/>
                          <a:stretch>
                            <a:fillRect/>
                          </a:stretch>
                        </pic:blipFill>
                        <pic:spPr>
                          <a:xfrm>
                            <a:off x="0" y="0"/>
                            <a:ext cx="2400300" cy="1701800"/>
                          </a:xfrm>
                          <a:prstGeom prst="rect"/>
                          <a:ln/>
                        </pic:spPr>
                      </pic:pic>
                    </a:graphicData>
                  </a:graphic>
                </wp:inline>
              </w:drawing>
            </w:r>
            <w:r w:rsidDel="00000000" w:rsidR="00000000" w:rsidRPr="00000000">
              <w:rPr>
                <w:rFonts w:ascii="宋體-簡" w:cs="宋體-簡" w:eastAsia="宋體-簡" w:hAnsi="宋體-簡"/>
              </w:rPr>
              <w:drawing>
                <wp:inline distB="114300" distT="114300" distL="114300" distR="114300">
                  <wp:extent cx="2400300" cy="1600200"/>
                  <wp:effectExtent b="0" l="0" r="0" t="0"/>
                  <wp:docPr id="249" name="image19.jpg"/>
                  <a:graphic>
                    <a:graphicData uri="http://schemas.openxmlformats.org/drawingml/2006/picture">
                      <pic:pic>
                        <pic:nvPicPr>
                          <pic:cNvPr id="0" name="image19.jpg"/>
                          <pic:cNvPicPr preferRelativeResize="0"/>
                        </pic:nvPicPr>
                        <pic:blipFill>
                          <a:blip r:embed="rId25"/>
                          <a:srcRect b="0" l="0" r="0" t="0"/>
                          <a:stretch>
                            <a:fillRect/>
                          </a:stretch>
                        </pic:blipFill>
                        <pic:spPr>
                          <a:xfrm>
                            <a:off x="0" y="0"/>
                            <a:ext cx="2400300" cy="1600200"/>
                          </a:xfrm>
                          <a:prstGeom prst="rect"/>
                          <a:ln/>
                        </pic:spPr>
                      </pic:pic>
                    </a:graphicData>
                  </a:graphic>
                </wp:inline>
              </w:drawing>
            </w:r>
            <w:r w:rsidDel="00000000" w:rsidR="00000000" w:rsidRPr="00000000">
              <w:rPr>
                <w:rFonts w:ascii="宋體-簡" w:cs="宋體-簡" w:eastAsia="宋體-簡" w:hAnsi="宋體-簡"/>
              </w:rPr>
              <w:drawing>
                <wp:inline distB="114300" distT="114300" distL="114300" distR="114300">
                  <wp:extent cx="2400300" cy="1600200"/>
                  <wp:effectExtent b="0" l="0" r="0" t="0"/>
                  <wp:docPr id="238" name="image20.jpg"/>
                  <a:graphic>
                    <a:graphicData uri="http://schemas.openxmlformats.org/drawingml/2006/picture">
                      <pic:pic>
                        <pic:nvPicPr>
                          <pic:cNvPr id="0" name="image20.jpg"/>
                          <pic:cNvPicPr preferRelativeResize="0"/>
                        </pic:nvPicPr>
                        <pic:blipFill>
                          <a:blip r:embed="rId26"/>
                          <a:srcRect b="0" l="0" r="0" t="0"/>
                          <a:stretch>
                            <a:fillRect/>
                          </a:stretch>
                        </pic:blipFill>
                        <pic:spPr>
                          <a:xfrm>
                            <a:off x="0" y="0"/>
                            <a:ext cx="2400300" cy="1600200"/>
                          </a:xfrm>
                          <a:prstGeom prst="rect"/>
                          <a:ln/>
                        </pic:spPr>
                      </pic:pic>
                    </a:graphicData>
                  </a:graphic>
                </wp:inline>
              </w:drawing>
            </w:r>
            <w:r w:rsidDel="00000000" w:rsidR="00000000" w:rsidRPr="00000000">
              <w:rPr>
                <w:rFonts w:ascii="宋體-簡" w:cs="宋體-簡" w:eastAsia="宋體-簡" w:hAnsi="宋體-簡"/>
              </w:rPr>
              <w:drawing>
                <wp:inline distB="114300" distT="114300" distL="114300" distR="114300">
                  <wp:extent cx="2400300" cy="1600200"/>
                  <wp:effectExtent b="0" l="0" r="0" t="0"/>
                  <wp:docPr id="255" name="image25.jpg"/>
                  <a:graphic>
                    <a:graphicData uri="http://schemas.openxmlformats.org/drawingml/2006/picture">
                      <pic:pic>
                        <pic:nvPicPr>
                          <pic:cNvPr id="0" name="image25.jpg"/>
                          <pic:cNvPicPr preferRelativeResize="0"/>
                        </pic:nvPicPr>
                        <pic:blipFill>
                          <a:blip r:embed="rId27"/>
                          <a:srcRect b="0" l="0" r="0" t="0"/>
                          <a:stretch>
                            <a:fillRect/>
                          </a:stretch>
                        </pic:blipFill>
                        <pic:spPr>
                          <a:xfrm>
                            <a:off x="0" y="0"/>
                            <a:ext cx="2400300" cy="1600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E">
            <w:pPr>
              <w:rPr>
                <w:rFonts w:ascii="宋體-簡" w:cs="宋體-簡" w:eastAsia="宋體-簡" w:hAnsi="宋體-簡"/>
                <w:color w:val="000000"/>
              </w:rPr>
            </w:pPr>
            <w:r w:rsidDel="00000000" w:rsidR="00000000" w:rsidRPr="00000000">
              <w:rPr>
                <w:rFonts w:ascii="宋體-簡" w:cs="宋體-簡" w:eastAsia="宋體-簡" w:hAnsi="宋體-簡"/>
              </w:rPr>
              <w:drawing>
                <wp:inline distB="114300" distT="114300" distL="114300" distR="114300">
                  <wp:extent cx="2638425" cy="1320800"/>
                  <wp:effectExtent b="0" l="0" r="0" t="0"/>
                  <wp:docPr id="254" name="image17.jpg"/>
                  <a:graphic>
                    <a:graphicData uri="http://schemas.openxmlformats.org/drawingml/2006/picture">
                      <pic:pic>
                        <pic:nvPicPr>
                          <pic:cNvPr id="0" name="image17.jpg"/>
                          <pic:cNvPicPr preferRelativeResize="0"/>
                        </pic:nvPicPr>
                        <pic:blipFill>
                          <a:blip r:embed="rId28"/>
                          <a:srcRect b="0" l="0" r="0" t="0"/>
                          <a:stretch>
                            <a:fillRect/>
                          </a:stretch>
                        </pic:blipFill>
                        <pic:spPr>
                          <a:xfrm>
                            <a:off x="0" y="0"/>
                            <a:ext cx="2638425" cy="1320800"/>
                          </a:xfrm>
                          <a:prstGeom prst="rect"/>
                          <a:ln/>
                        </pic:spPr>
                      </pic:pic>
                    </a:graphicData>
                  </a:graphic>
                </wp:inline>
              </w:drawing>
            </w:r>
            <w:r w:rsidDel="00000000" w:rsidR="00000000" w:rsidRPr="00000000">
              <w:rPr>
                <w:rFonts w:ascii="宋體-簡" w:cs="宋體-簡" w:eastAsia="宋體-簡" w:hAnsi="宋體-簡"/>
              </w:rPr>
              <w:drawing>
                <wp:inline distB="114300" distT="114300" distL="114300" distR="114300">
                  <wp:extent cx="2638425" cy="1752600"/>
                  <wp:effectExtent b="0" l="0" r="0" t="0"/>
                  <wp:docPr id="248" name="image10.jpg"/>
                  <a:graphic>
                    <a:graphicData uri="http://schemas.openxmlformats.org/drawingml/2006/picture">
                      <pic:pic>
                        <pic:nvPicPr>
                          <pic:cNvPr id="0" name="image10.jpg"/>
                          <pic:cNvPicPr preferRelativeResize="0"/>
                        </pic:nvPicPr>
                        <pic:blipFill>
                          <a:blip r:embed="rId29"/>
                          <a:srcRect b="0" l="0" r="0" t="0"/>
                          <a:stretch>
                            <a:fillRect/>
                          </a:stretch>
                        </pic:blipFill>
                        <pic:spPr>
                          <a:xfrm>
                            <a:off x="0" y="0"/>
                            <a:ext cx="2638425" cy="1752600"/>
                          </a:xfrm>
                          <a:prstGeom prst="rect"/>
                          <a:ln/>
                        </pic:spPr>
                      </pic:pic>
                    </a:graphicData>
                  </a:graphic>
                </wp:inline>
              </w:drawing>
            </w:r>
            <w:r w:rsidDel="00000000" w:rsidR="00000000" w:rsidRPr="00000000">
              <w:rPr>
                <w:rFonts w:ascii="宋體-簡" w:cs="宋體-簡" w:eastAsia="宋體-簡" w:hAnsi="宋體-簡"/>
              </w:rPr>
              <w:drawing>
                <wp:inline distB="114300" distT="114300" distL="114300" distR="114300">
                  <wp:extent cx="2638425" cy="1752600"/>
                  <wp:effectExtent b="0" l="0" r="0" t="0"/>
                  <wp:docPr id="250" name="image22.jpg"/>
                  <a:graphic>
                    <a:graphicData uri="http://schemas.openxmlformats.org/drawingml/2006/picture">
                      <pic:pic>
                        <pic:nvPicPr>
                          <pic:cNvPr id="0" name="image22.jpg"/>
                          <pic:cNvPicPr preferRelativeResize="0"/>
                        </pic:nvPicPr>
                        <pic:blipFill>
                          <a:blip r:embed="rId30"/>
                          <a:srcRect b="0" l="0" r="0" t="0"/>
                          <a:stretch>
                            <a:fillRect/>
                          </a:stretch>
                        </pic:blipFill>
                        <pic:spPr>
                          <a:xfrm>
                            <a:off x="0" y="0"/>
                            <a:ext cx="2638425" cy="1752600"/>
                          </a:xfrm>
                          <a:prstGeom prst="rect"/>
                          <a:ln/>
                        </pic:spPr>
                      </pic:pic>
                    </a:graphicData>
                  </a:graphic>
                </wp:inline>
              </w:drawing>
            </w:r>
            <w:r w:rsidDel="00000000" w:rsidR="00000000" w:rsidRPr="00000000">
              <w:rPr>
                <w:rFonts w:ascii="宋體-簡" w:cs="宋體-簡" w:eastAsia="宋體-簡" w:hAnsi="宋體-簡"/>
              </w:rPr>
              <w:drawing>
                <wp:inline distB="114300" distT="114300" distL="114300" distR="114300">
                  <wp:extent cx="2638425" cy="1752600"/>
                  <wp:effectExtent b="0" l="0" r="0" t="0"/>
                  <wp:docPr id="237" name="image13.jpg"/>
                  <a:graphic>
                    <a:graphicData uri="http://schemas.openxmlformats.org/drawingml/2006/picture">
                      <pic:pic>
                        <pic:nvPicPr>
                          <pic:cNvPr id="0" name="image13.jpg"/>
                          <pic:cNvPicPr preferRelativeResize="0"/>
                        </pic:nvPicPr>
                        <pic:blipFill>
                          <a:blip r:embed="rId31"/>
                          <a:srcRect b="0" l="0" r="0" t="0"/>
                          <a:stretch>
                            <a:fillRect/>
                          </a:stretch>
                        </pic:blipFill>
                        <pic:spPr>
                          <a:xfrm>
                            <a:off x="0" y="0"/>
                            <a:ext cx="2638425" cy="175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spacing w:line="276" w:lineRule="auto"/>
        <w:rPr>
          <w:rFonts w:ascii="宋體-簡" w:cs="宋體-簡" w:eastAsia="宋體-簡" w:hAnsi="宋體-簡"/>
        </w:rPr>
      </w:pPr>
      <w:r w:rsidDel="00000000" w:rsidR="00000000" w:rsidRPr="00000000">
        <w:rPr>
          <w:rtl w:val="0"/>
        </w:rPr>
      </w:r>
    </w:p>
    <w:p w:rsidR="00000000" w:rsidDel="00000000" w:rsidP="00000000" w:rsidRDefault="00000000" w:rsidRPr="00000000" w14:paraId="00000060">
      <w:pPr>
        <w:rPr>
          <w:rFonts w:ascii="宋體-簡" w:cs="宋體-簡" w:eastAsia="宋體-簡" w:hAnsi="宋體-簡"/>
        </w:rPr>
      </w:pPr>
      <w:r w:rsidDel="00000000" w:rsidR="00000000" w:rsidRPr="00000000">
        <w:rPr>
          <w:rFonts w:ascii="宋體-簡" w:cs="宋體-簡" w:eastAsia="宋體-簡" w:hAnsi="宋體-簡"/>
          <w:rtl w:val="0"/>
        </w:rPr>
        <w:t xml:space="preserve">2024Demo Day</w:t>
      </w:r>
    </w:p>
    <w:tbl>
      <w:tblPr>
        <w:tblStyle w:val="Table5"/>
        <w:tblW w:w="8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5"/>
        <w:gridCol w:w="4360"/>
        <w:tblGridChange w:id="0">
          <w:tblGrid>
            <w:gridCol w:w="3995"/>
            <w:gridCol w:w="4360"/>
          </w:tblGrid>
        </w:tblGridChange>
      </w:tblGrid>
      <w:tr>
        <w:trPr>
          <w:cantSplit w:val="0"/>
          <w:trHeight w:val="3535" w:hRule="atLeast"/>
          <w:tblHeader w:val="0"/>
        </w:trPr>
        <w:tc>
          <w:tcPr/>
          <w:p w:rsidR="00000000" w:rsidDel="00000000" w:rsidP="00000000" w:rsidRDefault="00000000" w:rsidRPr="00000000" w14:paraId="00000061">
            <w:pPr>
              <w:rPr>
                <w:rFonts w:ascii="宋體-簡" w:cs="宋體-簡" w:eastAsia="宋體-簡" w:hAnsi="宋體-簡"/>
              </w:rPr>
            </w:pPr>
            <w:r w:rsidDel="00000000" w:rsidR="00000000" w:rsidRPr="00000000">
              <w:rPr>
                <w:rFonts w:ascii="宋體-簡" w:cs="宋體-簡" w:eastAsia="宋體-簡" w:hAnsi="宋體-簡"/>
              </w:rPr>
              <w:drawing>
                <wp:inline distB="114300" distT="114300" distL="114300" distR="114300">
                  <wp:extent cx="2400300" cy="1206500"/>
                  <wp:effectExtent b="0" l="0" r="0" t="0"/>
                  <wp:docPr id="247" name="image1.jpg"/>
                  <a:graphic>
                    <a:graphicData uri="http://schemas.openxmlformats.org/drawingml/2006/picture">
                      <pic:pic>
                        <pic:nvPicPr>
                          <pic:cNvPr id="0" name="image1.jpg"/>
                          <pic:cNvPicPr preferRelativeResize="0"/>
                        </pic:nvPicPr>
                        <pic:blipFill>
                          <a:blip r:embed="rId32"/>
                          <a:srcRect b="0" l="0" r="0" t="0"/>
                          <a:stretch>
                            <a:fillRect/>
                          </a:stretch>
                        </pic:blipFill>
                        <pic:spPr>
                          <a:xfrm>
                            <a:off x="0" y="0"/>
                            <a:ext cx="2400300" cy="1206500"/>
                          </a:xfrm>
                          <a:prstGeom prst="rect"/>
                          <a:ln/>
                        </pic:spPr>
                      </pic:pic>
                    </a:graphicData>
                  </a:graphic>
                </wp:inline>
              </w:drawing>
            </w:r>
            <w:r w:rsidDel="00000000" w:rsidR="00000000" w:rsidRPr="00000000">
              <w:rPr>
                <w:rFonts w:ascii="宋體-簡" w:cs="宋體-簡" w:eastAsia="宋體-簡" w:hAnsi="宋體-簡"/>
              </w:rPr>
              <w:drawing>
                <wp:inline distB="114300" distT="114300" distL="114300" distR="114300">
                  <wp:extent cx="2400300" cy="1600200"/>
                  <wp:effectExtent b="0" l="0" r="0" t="0"/>
                  <wp:docPr id="245" name="image14.jpg"/>
                  <a:graphic>
                    <a:graphicData uri="http://schemas.openxmlformats.org/drawingml/2006/picture">
                      <pic:pic>
                        <pic:nvPicPr>
                          <pic:cNvPr id="0" name="image14.jpg"/>
                          <pic:cNvPicPr preferRelativeResize="0"/>
                        </pic:nvPicPr>
                        <pic:blipFill>
                          <a:blip r:embed="rId33"/>
                          <a:srcRect b="0" l="0" r="0" t="0"/>
                          <a:stretch>
                            <a:fillRect/>
                          </a:stretch>
                        </pic:blipFill>
                        <pic:spPr>
                          <a:xfrm>
                            <a:off x="0" y="0"/>
                            <a:ext cx="2400300" cy="1600200"/>
                          </a:xfrm>
                          <a:prstGeom prst="rect"/>
                          <a:ln/>
                        </pic:spPr>
                      </pic:pic>
                    </a:graphicData>
                  </a:graphic>
                </wp:inline>
              </w:drawing>
            </w:r>
            <w:r w:rsidDel="00000000" w:rsidR="00000000" w:rsidRPr="00000000">
              <w:rPr>
                <w:rFonts w:ascii="宋體-簡" w:cs="宋體-簡" w:eastAsia="宋體-簡" w:hAnsi="宋體-簡"/>
              </w:rPr>
              <w:drawing>
                <wp:inline distB="114300" distT="114300" distL="114300" distR="114300">
                  <wp:extent cx="2400300" cy="1600200"/>
                  <wp:effectExtent b="0" l="0" r="0" t="0"/>
                  <wp:docPr id="233" name="image11.jpg"/>
                  <a:graphic>
                    <a:graphicData uri="http://schemas.openxmlformats.org/drawingml/2006/picture">
                      <pic:pic>
                        <pic:nvPicPr>
                          <pic:cNvPr id="0" name="image11.jpg"/>
                          <pic:cNvPicPr preferRelativeResize="0"/>
                        </pic:nvPicPr>
                        <pic:blipFill>
                          <a:blip r:embed="rId34"/>
                          <a:srcRect b="0" l="0" r="0" t="0"/>
                          <a:stretch>
                            <a:fillRect/>
                          </a:stretch>
                        </pic:blipFill>
                        <pic:spPr>
                          <a:xfrm>
                            <a:off x="0" y="0"/>
                            <a:ext cx="24003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宋體-簡" w:cs="宋體-簡" w:eastAsia="宋體-簡" w:hAnsi="宋體-簡"/>
              </w:rPr>
            </w:pPr>
            <w:r w:rsidDel="00000000" w:rsidR="00000000" w:rsidRPr="00000000">
              <w:rPr>
                <w:rtl w:val="0"/>
              </w:rPr>
            </w:r>
          </w:p>
        </w:tc>
        <w:tc>
          <w:tcPr/>
          <w:p w:rsidR="00000000" w:rsidDel="00000000" w:rsidP="00000000" w:rsidRDefault="00000000" w:rsidRPr="00000000" w14:paraId="00000063">
            <w:pPr>
              <w:rPr>
                <w:rFonts w:ascii="宋體-簡" w:cs="宋體-簡" w:eastAsia="宋體-簡" w:hAnsi="宋體-簡"/>
              </w:rPr>
            </w:pPr>
            <w:r w:rsidDel="00000000" w:rsidR="00000000" w:rsidRPr="00000000">
              <w:rPr>
                <w:rFonts w:ascii="宋體-簡" w:cs="宋體-簡" w:eastAsia="宋體-簡" w:hAnsi="宋體-簡"/>
              </w:rPr>
              <w:drawing>
                <wp:inline distB="114300" distT="114300" distL="114300" distR="114300">
                  <wp:extent cx="2263775" cy="1509183"/>
                  <wp:effectExtent b="0" l="0" r="0" t="0"/>
                  <wp:docPr id="244" name="image21.jpg"/>
                  <a:graphic>
                    <a:graphicData uri="http://schemas.openxmlformats.org/drawingml/2006/picture">
                      <pic:pic>
                        <pic:nvPicPr>
                          <pic:cNvPr id="0" name="image21.jpg"/>
                          <pic:cNvPicPr preferRelativeResize="0"/>
                        </pic:nvPicPr>
                        <pic:blipFill>
                          <a:blip r:embed="rId35"/>
                          <a:srcRect b="0" l="0" r="0" t="0"/>
                          <a:stretch>
                            <a:fillRect/>
                          </a:stretch>
                        </pic:blipFill>
                        <pic:spPr>
                          <a:xfrm>
                            <a:off x="0" y="0"/>
                            <a:ext cx="2263775" cy="150918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宋體-簡" w:cs="宋體-簡" w:eastAsia="宋體-簡" w:hAnsi="宋體-簡"/>
              </w:rPr>
            </w:pPr>
            <w:r w:rsidDel="00000000" w:rsidR="00000000" w:rsidRPr="00000000">
              <w:rPr>
                <w:rFonts w:ascii="宋體-簡" w:cs="宋體-簡" w:eastAsia="宋體-簡" w:hAnsi="宋體-簡"/>
              </w:rPr>
              <w:drawing>
                <wp:inline distB="114300" distT="114300" distL="114300" distR="114300">
                  <wp:extent cx="2301875" cy="1534583"/>
                  <wp:effectExtent b="0" l="0" r="0" t="0"/>
                  <wp:docPr id="239" name="image23.jpg"/>
                  <a:graphic>
                    <a:graphicData uri="http://schemas.openxmlformats.org/drawingml/2006/picture">
                      <pic:pic>
                        <pic:nvPicPr>
                          <pic:cNvPr id="0" name="image23.jpg"/>
                          <pic:cNvPicPr preferRelativeResize="0"/>
                        </pic:nvPicPr>
                        <pic:blipFill>
                          <a:blip r:embed="rId36"/>
                          <a:srcRect b="0" l="0" r="0" t="0"/>
                          <a:stretch>
                            <a:fillRect/>
                          </a:stretch>
                        </pic:blipFill>
                        <pic:spPr>
                          <a:xfrm>
                            <a:off x="0" y="0"/>
                            <a:ext cx="2301875" cy="153458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宋體-簡" w:cs="宋體-簡" w:eastAsia="宋體-簡" w:hAnsi="宋體-簡"/>
              </w:rPr>
            </w:pPr>
            <w:r w:rsidDel="00000000" w:rsidR="00000000" w:rsidRPr="00000000">
              <w:rPr>
                <w:rFonts w:ascii="宋體-簡" w:cs="宋體-簡" w:eastAsia="宋體-簡" w:hAnsi="宋體-簡"/>
              </w:rPr>
              <w:drawing>
                <wp:inline distB="114300" distT="114300" distL="114300" distR="114300">
                  <wp:extent cx="2219325" cy="1479550"/>
                  <wp:effectExtent b="0" l="0" r="0" t="0"/>
                  <wp:docPr id="246" name="image12.jpg"/>
                  <a:graphic>
                    <a:graphicData uri="http://schemas.openxmlformats.org/drawingml/2006/picture">
                      <pic:pic>
                        <pic:nvPicPr>
                          <pic:cNvPr id="0" name="image12.jpg"/>
                          <pic:cNvPicPr preferRelativeResize="0"/>
                        </pic:nvPicPr>
                        <pic:blipFill>
                          <a:blip r:embed="rId37"/>
                          <a:srcRect b="0" l="0" r="0" t="0"/>
                          <a:stretch>
                            <a:fillRect/>
                          </a:stretch>
                        </pic:blipFill>
                        <pic:spPr>
                          <a:xfrm>
                            <a:off x="0" y="0"/>
                            <a:ext cx="2219325" cy="14795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rPr>
          <w:rFonts w:ascii="宋體-簡" w:cs="宋體-簡" w:eastAsia="宋體-簡" w:hAnsi="宋體-簡"/>
        </w:rPr>
      </w:pPr>
      <w:r w:rsidDel="00000000" w:rsidR="00000000" w:rsidRPr="00000000">
        <w:rPr>
          <w:rtl w:val="0"/>
        </w:rPr>
      </w:r>
    </w:p>
    <w:p w:rsidR="00000000" w:rsidDel="00000000" w:rsidP="00000000" w:rsidRDefault="00000000" w:rsidRPr="00000000" w14:paraId="00000067">
      <w:pPr>
        <w:spacing w:line="276" w:lineRule="auto"/>
        <w:rPr>
          <w:rFonts w:ascii="宋體-簡" w:cs="宋體-簡" w:eastAsia="宋體-簡" w:hAnsi="宋體-簡"/>
          <w:b w:val="1"/>
          <w:bCs w:val="1"/>
          <w:color w:val="000000"/>
        </w:rPr>
      </w:pPr>
      <w:r w:rsidDel="00000000" w:rsidR="00000000" w:rsidRPr="00000000">
        <w:rPr>
          <w:rFonts w:ascii="宋體-簡" w:cs="宋體-簡" w:eastAsia="宋體-簡" w:hAnsi="宋體-簡"/>
          <w:b w:val="1"/>
          <w:bCs w:val="1"/>
          <w:color w:val="000000"/>
          <w:rtl w:val="0"/>
        </w:rPr>
        <w:t xml:space="preserve">貳、USR貢獻與成果</w:t>
      </w:r>
    </w:p>
    <w:p w:rsidR="00000000" w:rsidDel="00000000" w:rsidP="00000000" w:rsidRDefault="00000000" w:rsidRPr="00000000" w14:paraId="00000068">
      <w:pPr>
        <w:spacing w:line="276" w:lineRule="auto"/>
        <w:rPr>
          <w:rFonts w:ascii="宋體-簡" w:cs="宋體-簡" w:eastAsia="宋體-簡" w:hAnsi="宋體-簡"/>
          <w:color w:val="000000"/>
        </w:rPr>
      </w:pPr>
      <w:r w:rsidDel="00000000" w:rsidR="00000000" w:rsidRPr="00000000">
        <w:rPr>
          <w:rFonts w:ascii="宋體-簡" w:cs="宋體-簡" w:eastAsia="宋體-簡" w:hAnsi="宋體-簡"/>
          <w:color w:val="000000"/>
          <w:rtl w:val="0"/>
        </w:rPr>
        <w:t xml:space="preserve">臺大創創中心致力建構新創生態圈，提供加速器與孵化器計畫，以及多元輔導資源，陪伴不同發展階段/規模的團隊落實構想，協助驗證產品與技術，並積極引入業界資源，提供實戰經驗與商業策略建議，也媒合潛力新創與企業合作，提升成長動能。</w:t>
      </w:r>
    </w:p>
    <w:p w:rsidR="00000000" w:rsidDel="00000000" w:rsidP="00000000" w:rsidRDefault="00000000" w:rsidRPr="00000000" w14:paraId="00000069">
      <w:pPr>
        <w:spacing w:line="276" w:lineRule="auto"/>
        <w:rPr>
          <w:rFonts w:ascii="宋體-簡" w:cs="宋體-簡" w:eastAsia="宋體-簡" w:hAnsi="宋體-簡"/>
        </w:rPr>
      </w:pPr>
      <w:r w:rsidDel="00000000" w:rsidR="00000000" w:rsidRPr="00000000">
        <w:rPr>
          <w:rtl w:val="0"/>
        </w:rPr>
      </w:r>
    </w:p>
    <w:p w:rsidR="00000000" w:rsidDel="00000000" w:rsidP="00000000" w:rsidRDefault="00000000" w:rsidRPr="00000000" w14:paraId="0000006A">
      <w:pPr>
        <w:spacing w:line="276" w:lineRule="auto"/>
        <w:rPr>
          <w:rFonts w:ascii="宋體-簡" w:cs="宋體-簡" w:eastAsia="宋體-簡" w:hAnsi="宋體-簡"/>
        </w:rPr>
      </w:pPr>
      <w:r w:rsidDel="00000000" w:rsidR="00000000" w:rsidRPr="00000000">
        <w:rPr>
          <w:rFonts w:ascii="宋體-簡" w:cs="宋體-簡" w:eastAsia="宋體-簡" w:hAnsi="宋體-簡"/>
          <w:color w:val="000000"/>
          <w:u w:val="single"/>
          <w:rtl w:val="0"/>
        </w:rPr>
        <w:t xml:space="preserve">SDG2消除飢餓</w:t>
      </w:r>
      <w:r w:rsidDel="00000000" w:rsidR="00000000" w:rsidRPr="00000000">
        <w:rPr>
          <w:rtl w:val="0"/>
        </w:rPr>
      </w:r>
    </w:p>
    <w:p w:rsidR="00000000" w:rsidDel="00000000" w:rsidP="00000000" w:rsidRDefault="00000000" w:rsidRPr="00000000" w14:paraId="0000006B">
      <w:pPr>
        <w:numPr>
          <w:ilvl w:val="0"/>
          <w:numId w:val="1"/>
        </w:numP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114年團隊「智慧家禽守護者」結合 AI 影像辨識與 AIoT 物聯網技術，透過非侵入式拍攝即時監控家禽健康狀況，及早預警疾病與異常行為，大幅降低疫情與疾病帶來的經濟損失，提升飼養效率與存活率。透過數據化、智慧化的養禽管理，不僅協助農民穩定生產、降低風險，也在糧食安全與動物福利之間取得平衡，為 SDG2「消除飢餓」與永續畜牧發展貢獻一份關鍵力量。</w:t>
      </w:r>
    </w:p>
    <w:p w:rsidR="00000000" w:rsidDel="00000000" w:rsidP="00000000" w:rsidRDefault="00000000" w:rsidRPr="00000000" w14:paraId="0000006C">
      <w:pPr>
        <w:spacing w:line="276" w:lineRule="auto"/>
        <w:rPr>
          <w:rFonts w:ascii="宋體-簡" w:cs="宋體-簡" w:eastAsia="宋體-簡" w:hAnsi="宋體-簡"/>
        </w:rPr>
      </w:pPr>
      <w:r w:rsidDel="00000000" w:rsidR="00000000" w:rsidRPr="00000000">
        <w:rPr>
          <w:rtl w:val="0"/>
        </w:rPr>
      </w:r>
    </w:p>
    <w:p w:rsidR="00000000" w:rsidDel="00000000" w:rsidP="00000000" w:rsidRDefault="00000000" w:rsidRPr="00000000" w14:paraId="0000006D">
      <w:pPr>
        <w:spacing w:line="276" w:lineRule="auto"/>
        <w:rPr>
          <w:rFonts w:ascii="宋體-簡" w:cs="宋體-簡" w:eastAsia="宋體-簡" w:hAnsi="宋體-簡"/>
          <w:color w:val="000000"/>
          <w:u w:val="single"/>
        </w:rPr>
      </w:pPr>
      <w:r w:rsidDel="00000000" w:rsidR="00000000" w:rsidRPr="00000000">
        <w:rPr>
          <w:rFonts w:ascii="宋體-簡" w:cs="宋體-簡" w:eastAsia="宋體-簡" w:hAnsi="宋體-簡"/>
          <w:color w:val="000000"/>
          <w:u w:val="single"/>
          <w:rtl w:val="0"/>
        </w:rPr>
        <w:t xml:space="preserve">SDG3良好的健康與福祉</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76" w:lineRule="auto"/>
        <w:ind w:left="0" w:firstLine="0"/>
        <w:rPr>
          <w:rFonts w:ascii="宋體-簡" w:cs="宋體-簡" w:eastAsia="宋體-簡" w:hAnsi="宋體-簡"/>
          <w:color w:val="000000"/>
        </w:rPr>
      </w:pPr>
      <w:r w:rsidDel="00000000" w:rsidR="00000000" w:rsidRPr="00000000">
        <w:rPr>
          <w:rFonts w:ascii="宋體-簡" w:cs="宋體-簡" w:eastAsia="宋體-簡" w:hAnsi="宋體-簡"/>
          <w:color w:val="000000"/>
          <w:rtl w:val="0"/>
        </w:rPr>
        <w:t xml:space="preserve">創創中心持續招募生醫領域的新創團隊，協助團隊技術移轉建立商業模式，提供募資、財務、法律、諮詢等服務</w:t>
      </w:r>
      <w:r w:rsidDel="00000000" w:rsidR="00000000" w:rsidRPr="00000000">
        <w:rPr>
          <w:rFonts w:ascii="宋體-簡" w:cs="宋體-簡" w:eastAsia="宋體-簡" w:hAnsi="宋體-簡"/>
          <w:rtl w:val="0"/>
        </w:rPr>
        <w:t xml:space="preserve">。</w:t>
      </w:r>
      <w:r w:rsidDel="00000000" w:rsidR="00000000" w:rsidRPr="00000000">
        <w:rPr>
          <w:rtl w:val="0"/>
        </w:rPr>
      </w:r>
    </w:p>
    <w:p w:rsidR="00000000" w:rsidDel="00000000" w:rsidP="00000000" w:rsidRDefault="00000000" w:rsidRPr="00000000" w14:paraId="0000006F">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114年團隊「本一科技」以「以人為本」為核心，打造結合 AI 與醫療人員的智慧醫療生態系。透過人工智慧協助醫護完成判讀、流程優化與風險預警，減輕前線人員負擔、改善照護品質，並以 AI 賦能實現醫療平權，期望在高壓醫療環境中創造對病人與醫護雙方更友善的就業與就醫體驗。</w:t>
      </w:r>
    </w:p>
    <w:p w:rsidR="00000000" w:rsidDel="00000000" w:rsidP="00000000" w:rsidRDefault="00000000" w:rsidRPr="00000000" w14:paraId="00000070">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114年團隊「初曦智護 AuroraCare」推出以網頁為基礎的「牙科治療計畫圖」工具，讓牙醫師可以直覺選擇牙位與治療項目，立即生成可視化治療圖與預估費用，讓患者清楚理解自己的療程與支出，提升醫病溝通與信任感。此一數位工具不只提高診療效率，也協助患者做出更有資訊基礎的健康決策。</w:t>
      </w:r>
    </w:p>
    <w:p w:rsidR="00000000" w:rsidDel="00000000" w:rsidP="00000000" w:rsidRDefault="00000000" w:rsidRPr="00000000" w14:paraId="00000071">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114年團隊「矽晶定序高速科技」以 NGSAAP 超高速 NGS 資料分析解決方案，提供全程在地端運算的基因檢測分析服務，大幅縮短基因型取得時間並兼顧資料隱私與安全。透過更即時且精準的基因資訊，協助醫療機構發展精準醫療與客製化治療策略，推動疾病診斷與治療進一步升級。</w:t>
      </w:r>
    </w:p>
    <w:p w:rsidR="00000000" w:rsidDel="00000000" w:rsidP="00000000" w:rsidRDefault="00000000" w:rsidRPr="00000000" w14:paraId="00000072">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創生醫電」以「每一顆視網膜，都是一個家庭，一個希望」為願景，專注於視網膜類器官量產與視力再生技術，結合製造平台與國際夥伴，共同建構可負擔的人造組織生態鏈。藉由降低先進再生醫學的成本與進入門檻，創生醫電期望讓更多視力受損患者有機會重獲光明，減少因失明帶來的家庭與社會負擔。</w:t>
      </w:r>
    </w:p>
    <w:p w:rsidR="00000000" w:rsidDel="00000000" w:rsidP="00000000" w:rsidRDefault="00000000" w:rsidRPr="00000000" w14:paraId="00000073">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114年團隊「富據智能」以「安心泳 AI 防溺水系統」導入泳池與水域場館，藉由多攝影機影像拼接與 AI 即時偵測，辨識潛在溺水風險並快速發出警報，協助救生人員於黃金時間介入，守護每一位泳客安全。同時系統也提供營運數據報表，協助場館優化管理流程，降低意外風險。</w:t>
      </w:r>
    </w:p>
    <w:p w:rsidR="00000000" w:rsidDel="00000000" w:rsidP="00000000" w:rsidRDefault="00000000" w:rsidRPr="00000000" w14:paraId="00000074">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瑛孚鈉」聚焦灰指甲治療難、療程長與副作用高等問題，規劃開發全球第一支以高齡化需求為出發點、兼顧人本與環境友善的灰指甲專用噴霧劑，改善傳統口服藥傷肝風險與外用劑不便使用的困境。透過更安全、順從性更高的治療方案，讓患者有機會真正告別反覆感染。</w:t>
      </w:r>
    </w:p>
    <w:p w:rsidR="00000000" w:rsidDel="00000000" w:rsidP="00000000" w:rsidRDefault="00000000" w:rsidRPr="00000000" w14:paraId="00000075">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114年團隊「醫拓科技」結合 AR 擴增實境與 3D 列印器官模型，打造高互動、高精確度的手術訓練環境，提供醫學生與專業醫護更貼近臨床的練習機會。透過累積每次實作數據，未來更規畫導入 AI 智能分析，提供教學回饋與最佳解決方案，協助提升手術品質與病人安全。</w:t>
      </w:r>
    </w:p>
    <w:p w:rsidR="00000000" w:rsidDel="00000000" w:rsidP="00000000" w:rsidRDefault="00000000" w:rsidRPr="00000000" w14:paraId="00000076">
      <w:pPr>
        <w:spacing w:line="276" w:lineRule="auto"/>
        <w:rPr>
          <w:rFonts w:ascii="宋體-簡" w:cs="宋體-簡" w:eastAsia="宋體-簡" w:hAnsi="宋體-簡"/>
          <w:u w:val="single"/>
        </w:rPr>
      </w:pPr>
      <w:r w:rsidDel="00000000" w:rsidR="00000000" w:rsidRPr="00000000">
        <w:rPr>
          <w:rtl w:val="0"/>
        </w:rPr>
      </w:r>
    </w:p>
    <w:p w:rsidR="00000000" w:rsidDel="00000000" w:rsidP="00000000" w:rsidRDefault="00000000" w:rsidRPr="00000000" w14:paraId="00000077">
      <w:pPr>
        <w:spacing w:line="276" w:lineRule="auto"/>
        <w:rPr/>
      </w:pPr>
      <w:r w:rsidDel="00000000" w:rsidR="00000000" w:rsidRPr="00000000">
        <w:rPr>
          <w:rFonts w:ascii="宋體-簡" w:cs="宋體-簡" w:eastAsia="宋體-簡" w:hAnsi="宋體-簡"/>
          <w:color w:val="000000"/>
          <w:u w:val="single"/>
          <w:rtl w:val="0"/>
        </w:rPr>
        <w:t xml:space="preserve">SDG4優質教育</w:t>
      </w:r>
      <w:r w:rsidDel="00000000" w:rsidR="00000000" w:rsidRPr="00000000">
        <w:rPr>
          <w:rtl w:val="0"/>
        </w:rPr>
      </w:r>
    </w:p>
    <w:p w:rsidR="00000000" w:rsidDel="00000000" w:rsidP="00000000" w:rsidRDefault="00000000" w:rsidRPr="00000000" w14:paraId="00000078">
      <w:pPr>
        <w:widowControl w:val="0"/>
        <w:numPr>
          <w:ilvl w:val="0"/>
          <w:numId w:val="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宋體-簡" w:cs="宋體-簡" w:eastAsia="宋體-簡" w:hAnsi="宋體-簡"/>
          <w:rtl w:val="0"/>
        </w:rPr>
        <w:t xml:space="preserve">114年團隊「啟夢教育」以系統化科系探索營隊為核心，透過「求廣、求深、求透」的步驟，帶領高中生一次認識自然組與社會組上百種科系類別，並在體驗中理解自身興趣與能力。藉由結構化探索歷程與實務導向活動，幫助學生做出更符合自我特質的升學與職涯選擇，落實適性揚才。</w:t>
      </w:r>
    </w:p>
    <w:p w:rsidR="00000000" w:rsidDel="00000000" w:rsidP="00000000" w:rsidRDefault="00000000" w:rsidRPr="00000000" w14:paraId="00000079">
      <w:pPr>
        <w:widowControl w:val="0"/>
        <w:numPr>
          <w:ilvl w:val="0"/>
          <w:numId w:val="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宋體-簡" w:cs="宋體-簡" w:eastAsia="宋體-簡" w:hAnsi="宋體-簡"/>
          <w:rtl w:val="0"/>
        </w:rPr>
        <w:t xml:space="preserve">114年團隊「實習通 InternX」看見台灣大學生與研究生在求職初期面臨的資訊不對稱與資源分散問題，打造整合論壇、實習職缺、企業評價、履歷健檢與職涯諮詢的一站式平台。透過 AI 智能媒合，協助學生找到與背景與興趣相符的實習機會，讓實習不只是短期勞動，而是銜接職涯發展的重要學習場域。</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276" w:lineRule="auto"/>
        <w:ind w:left="380" w:firstLine="0"/>
        <w:rPr>
          <w:rFonts w:ascii="宋體-簡" w:cs="宋體-簡" w:eastAsia="宋體-簡" w:hAnsi="宋體-簡"/>
        </w:rPr>
      </w:pPr>
      <w:r w:rsidDel="00000000" w:rsidR="00000000" w:rsidRPr="00000000">
        <w:rPr>
          <w:rtl w:val="0"/>
        </w:rPr>
      </w:r>
    </w:p>
    <w:p w:rsidR="00000000" w:rsidDel="00000000" w:rsidP="00000000" w:rsidRDefault="00000000" w:rsidRPr="00000000" w14:paraId="0000007B">
      <w:pPr>
        <w:spacing w:line="276" w:lineRule="auto"/>
        <w:rPr>
          <w:rFonts w:ascii="宋體-簡" w:cs="宋體-簡" w:eastAsia="宋體-簡" w:hAnsi="宋體-簡"/>
        </w:rPr>
      </w:pPr>
      <w:r w:rsidDel="00000000" w:rsidR="00000000" w:rsidRPr="00000000">
        <w:rPr>
          <w:rFonts w:ascii="宋體-簡" w:cs="宋體-簡" w:eastAsia="宋體-簡" w:hAnsi="宋體-簡"/>
          <w:color w:val="000000"/>
          <w:u w:val="single"/>
          <w:rtl w:val="0"/>
        </w:rPr>
        <w:t xml:space="preserve">SDG7可負擔的潔淨能源</w:t>
      </w:r>
      <w:r w:rsidDel="00000000" w:rsidR="00000000" w:rsidRPr="00000000">
        <w:rPr>
          <w:rtl w:val="0"/>
        </w:rPr>
      </w:r>
    </w:p>
    <w:p w:rsidR="00000000" w:rsidDel="00000000" w:rsidP="00000000" w:rsidRDefault="00000000" w:rsidRPr="00000000" w14:paraId="0000007C">
      <w:pPr>
        <w:numPr>
          <w:ilvl w:val="0"/>
          <w:numId w:val="2"/>
        </w:numP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114年團隊「台灣微網科技」擁有十年以上微電網開發與整合經驗，透過 μGridEMS 微電網邊緣能源管理方案，協助場域端快速整合太陽能、儲能、UPS、充電樁等設備，並以自研演算法達成電費最佳化與緊急供電不中斷。隨著能源轉型朝向去碳化與分散化發展，台灣微網科技正成為企業與場域邁向再生能源與智慧用能的重要推手。</w:t>
      </w:r>
    </w:p>
    <w:p w:rsidR="00000000" w:rsidDel="00000000" w:rsidP="00000000" w:rsidRDefault="00000000" w:rsidRPr="00000000" w14:paraId="0000007D">
      <w:pPr>
        <w:numPr>
          <w:ilvl w:val="0"/>
          <w:numId w:val="2"/>
        </w:numP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SOLARSDGS／加加減減」專注於太陽能自潔增亮奈米塗層，透過提升玻璃透光率與吸收紫外光，並具備超親水自潔與光催化分解有機汙染物特性，能提高太陽能板發電效率、降低清洗頻率與人力需求，同時延長設備壽命。以「加電、加錢、減人、減碳」的策略，為再生能源系統帶來更高效、更具經濟效益的整體解決方案。</w:t>
      </w:r>
      <w:r w:rsidDel="00000000" w:rsidR="00000000" w:rsidRPr="00000000">
        <w:rPr>
          <w:rtl w:val="0"/>
        </w:rPr>
      </w:r>
    </w:p>
    <w:p w:rsidR="00000000" w:rsidDel="00000000" w:rsidP="00000000" w:rsidRDefault="00000000" w:rsidRPr="00000000" w14:paraId="0000007E">
      <w:pPr>
        <w:widowControl w:val="0"/>
        <w:spacing w:line="276" w:lineRule="auto"/>
        <w:rPr>
          <w:rFonts w:ascii="宋體-簡" w:cs="宋體-簡" w:eastAsia="宋體-簡" w:hAnsi="宋體-簡"/>
          <w:u w:val="single"/>
        </w:rPr>
      </w:pPr>
      <w:r w:rsidDel="00000000" w:rsidR="00000000" w:rsidRPr="00000000">
        <w:rPr>
          <w:rtl w:val="0"/>
        </w:rPr>
      </w:r>
    </w:p>
    <w:p w:rsidR="00000000" w:rsidDel="00000000" w:rsidP="00000000" w:rsidRDefault="00000000" w:rsidRPr="00000000" w14:paraId="0000007F">
      <w:pPr>
        <w:widowControl w:val="0"/>
        <w:spacing w:line="276" w:lineRule="auto"/>
        <w:rPr>
          <w:rFonts w:ascii="宋體-簡" w:cs="宋體-簡" w:eastAsia="宋體-簡" w:hAnsi="宋體-簡"/>
          <w:u w:val="single"/>
        </w:rPr>
      </w:pPr>
      <w:r w:rsidDel="00000000" w:rsidR="00000000" w:rsidRPr="00000000">
        <w:rPr>
          <w:rFonts w:ascii="宋體-簡" w:cs="宋體-簡" w:eastAsia="宋體-簡" w:hAnsi="宋體-簡"/>
          <w:u w:val="single"/>
          <w:rtl w:val="0"/>
        </w:rPr>
        <w:t xml:space="preserve">SDG9永續工業與基礎建設</w:t>
      </w:r>
    </w:p>
    <w:p w:rsidR="00000000" w:rsidDel="00000000" w:rsidP="00000000" w:rsidRDefault="00000000" w:rsidRPr="00000000" w14:paraId="00000080">
      <w:pPr>
        <w:widowControl w:val="0"/>
        <w:numPr>
          <w:ilvl w:val="0"/>
          <w:numId w:val="7"/>
        </w:numP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114年團隊「傑創通 GVTel」專注於 5G O-RAN 無線專網技術，推出全球首款內嵌式 PCIe DU，以高效能、低功耗與具競爭力的成本優勢，提供企業級與智慧城市可快速導入的 5G 通訊基礎建設。其產品線涵蓋 RU、DU、CU 到專屬頻譜，並已通過中華電信實驗室驗證，參與多國場域測試，協助各式企業與場域建立更穩定、彈性與在地化的無線網路環境。傑創通以開放架構推動通訊技術普及，有助於強化產業創新能力、促進智慧應用落地，也為台灣在全球 5G 生態鏈中占有更重要的一席之地。</w:t>
      </w:r>
    </w:p>
    <w:p w:rsidR="00000000" w:rsidDel="00000000" w:rsidP="00000000" w:rsidRDefault="00000000" w:rsidRPr="00000000" w14:paraId="00000081">
      <w:pPr>
        <w:widowControl w:val="0"/>
        <w:numPr>
          <w:ilvl w:val="0"/>
          <w:numId w:val="7"/>
        </w:numP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114年團隊「UniHR」立志成為人力資源管理界的「麥肯錫」，結合專業人資知識、數據分析與 AI 工具，為中小企業提供可負擔又具深度的客製化人資解決方案。從勞資風險控管、制度設計到日常人資營運優化，協助企業在資源有限的情況下，仍能打造兼具效率與人性化的職場環境，讓資方的善意被看見、勞方的心聲被聽見，推動企業在和諧中永續成長。</w:t>
      </w:r>
    </w:p>
    <w:p w:rsidR="00000000" w:rsidDel="00000000" w:rsidP="00000000" w:rsidRDefault="00000000" w:rsidRPr="00000000" w14:paraId="00000082">
      <w:pPr>
        <w:spacing w:line="276" w:lineRule="auto"/>
        <w:rPr>
          <w:rFonts w:ascii="宋體-簡" w:cs="宋體-簡" w:eastAsia="宋體-簡" w:hAnsi="宋體-簡"/>
          <w:u w:val="single"/>
        </w:rPr>
      </w:pPr>
      <w:r w:rsidDel="00000000" w:rsidR="00000000" w:rsidRPr="00000000">
        <w:rPr>
          <w:rtl w:val="0"/>
        </w:rPr>
      </w:r>
    </w:p>
    <w:p w:rsidR="00000000" w:rsidDel="00000000" w:rsidP="00000000" w:rsidRDefault="00000000" w:rsidRPr="00000000" w14:paraId="00000083">
      <w:pPr>
        <w:spacing w:line="276" w:lineRule="auto"/>
        <w:rPr>
          <w:rFonts w:ascii="宋體-簡" w:cs="宋體-簡" w:eastAsia="宋體-簡" w:hAnsi="宋體-簡"/>
          <w:u w:val="single"/>
        </w:rPr>
      </w:pPr>
      <w:r w:rsidDel="00000000" w:rsidR="00000000" w:rsidRPr="00000000">
        <w:rPr>
          <w:rFonts w:ascii="宋體-簡" w:cs="宋體-簡" w:eastAsia="宋體-簡" w:hAnsi="宋體-簡"/>
          <w:u w:val="single"/>
          <w:rtl w:val="0"/>
        </w:rPr>
        <w:t xml:space="preserve">SDG11永續城鄉</w:t>
      </w:r>
    </w:p>
    <w:p w:rsidR="00000000" w:rsidDel="00000000" w:rsidP="00000000" w:rsidRDefault="00000000" w:rsidRPr="00000000" w14:paraId="00000084">
      <w:pPr>
        <w:numPr>
          <w:ilvl w:val="0"/>
          <w:numId w:val="18"/>
        </w:numP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HomeFit」以「健康居住」為核心，運用科學方法協助居民打造更永續、健康的生活環境。透過居住空間評估與改善建議，減少環境壓力因子、提升居住舒適度與健康指標，讓「住」不只是遮風避雨的空間，更成為支持身心健康與永續生活方式的基礎單位，從家庭出發擴散到社區與城市。</w:t>
      </w:r>
    </w:p>
    <w:p w:rsidR="00000000" w:rsidDel="00000000" w:rsidP="00000000" w:rsidRDefault="00000000" w:rsidRPr="00000000" w14:paraId="00000085">
      <w:pPr>
        <w:spacing w:line="276" w:lineRule="auto"/>
        <w:rPr>
          <w:rFonts w:ascii="宋體-簡" w:cs="宋體-簡" w:eastAsia="宋體-簡" w:hAnsi="宋體-簡"/>
          <w:u w:val="single"/>
        </w:rPr>
      </w:pPr>
      <w:r w:rsidDel="00000000" w:rsidR="00000000" w:rsidRPr="00000000">
        <w:rPr>
          <w:rtl w:val="0"/>
        </w:rPr>
      </w:r>
    </w:p>
    <w:p w:rsidR="00000000" w:rsidDel="00000000" w:rsidP="00000000" w:rsidRDefault="00000000" w:rsidRPr="00000000" w14:paraId="00000086">
      <w:pPr>
        <w:spacing w:line="276" w:lineRule="auto"/>
        <w:rPr>
          <w:rFonts w:ascii="Arial" w:cs="Arial" w:eastAsia="Arial" w:hAnsi="Arial"/>
        </w:rPr>
      </w:pPr>
      <w:r w:rsidDel="00000000" w:rsidR="00000000" w:rsidRPr="00000000">
        <w:rPr>
          <w:rFonts w:ascii="宋體-簡" w:cs="宋體-簡" w:eastAsia="宋體-簡" w:hAnsi="宋體-簡"/>
          <w:color w:val="000000"/>
          <w:u w:val="single"/>
          <w:rtl w:val="0"/>
        </w:rPr>
        <w:t xml:space="preserve">SDG12負責任的消費與生產</w:t>
      </w:r>
      <w:r w:rsidDel="00000000" w:rsidR="00000000" w:rsidRPr="00000000">
        <w:rPr>
          <w:rtl w:val="0"/>
        </w:rPr>
      </w:r>
    </w:p>
    <w:p w:rsidR="00000000" w:rsidDel="00000000" w:rsidP="00000000" w:rsidRDefault="00000000" w:rsidRPr="00000000" w14:paraId="00000087">
      <w:pPr>
        <w:widowControl w:val="0"/>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rPr>
      </w:pPr>
      <w:sdt>
        <w:sdtPr>
          <w:id w:val="-1956151706"/>
          <w:tag w:val="goog_rdk_75"/>
        </w:sdtPr>
        <w:sdtContent>
          <w:r w:rsidDel="00000000" w:rsidR="00000000" w:rsidRPr="00000000">
            <w:rPr>
              <w:rFonts w:ascii="Arial Unicode MS" w:cs="Arial Unicode MS" w:eastAsia="Arial Unicode MS" w:hAnsi="Arial Unicode MS"/>
              <w:rtl w:val="0"/>
            </w:rPr>
            <w:t xml:space="preserve">114年團隊「市民永續」以「全民碳集」概念，讓一般消費者在日常生活中累積永續行為與消費數據，精算減碳量並自動銷售予企業換取獎金，甚至可透過與金融機構合作，將獎金定期定額投入投資商品，變成「綠色加薪」。企業也能將既有 ESG 活動預算，從一次性淨灘或活動，轉為鼓勵員工落實日常永續行為，實現從個人、企業到金融市場的三方正循環。</w:t>
          </w:r>
        </w:sdtContent>
      </w:sdt>
    </w:p>
    <w:p w:rsidR="00000000" w:rsidDel="00000000" w:rsidP="00000000" w:rsidRDefault="00000000" w:rsidRPr="00000000" w14:paraId="00000088">
      <w:pPr>
        <w:widowControl w:val="0"/>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rPr>
      </w:pPr>
      <w:sdt>
        <w:sdtPr>
          <w:id w:val="499380920"/>
          <w:tag w:val="goog_rdk_76"/>
        </w:sdtPr>
        <w:sdtContent>
          <w:r w:rsidDel="00000000" w:rsidR="00000000" w:rsidRPr="00000000">
            <w:rPr>
              <w:rFonts w:ascii="Arial Unicode MS" w:cs="Arial Unicode MS" w:eastAsia="Arial Unicode MS" w:hAnsi="Arial Unicode MS"/>
              <w:rtl w:val="0"/>
            </w:rPr>
            <w:t xml:space="preserve">114年團隊「連橫生技股份有限公司」以模組化中型廚餘處理設備為核心，將噸級設備縮小至 20 呎貨櫃，便於在各種場域快速安裝導入。設備採常溫製程，將生廚餘與乾基混拌後，約 40 分鐘至 1 小時即可轉化為基底肥料，且耗能僅為傳統設備的四分之一。透過就地減量、就地資源化，協助城市與機構有效處理廚餘，降低廢棄物處理成本與環境負擔。</w:t>
          </w:r>
        </w:sdtContent>
      </w:sdt>
    </w:p>
    <w:p w:rsidR="00000000" w:rsidDel="00000000" w:rsidP="00000000" w:rsidRDefault="00000000" w:rsidRPr="00000000" w14:paraId="00000089">
      <w:pPr>
        <w:widowControl w:val="0"/>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rPr>
      </w:pPr>
      <w:sdt>
        <w:sdtPr>
          <w:id w:val="-39447444"/>
          <w:tag w:val="goog_rdk_77"/>
        </w:sdtPr>
        <w:sdtContent>
          <w:r w:rsidDel="00000000" w:rsidR="00000000" w:rsidRPr="00000000">
            <w:rPr>
              <w:rFonts w:ascii="Arial Unicode MS" w:cs="Arial Unicode MS" w:eastAsia="Arial Unicode MS" w:hAnsi="Arial Unicode MS"/>
              <w:rtl w:val="0"/>
            </w:rPr>
            <w:t xml:space="preserve">114年團隊「新竹金 Bamboo」為先進材股份有限公司旗下品牌，聚焦於 100% 可生物降解的負碳竹基包材，透過竹粉與循環經濟設計減少塑膠使用與產品碳足跡。新竹金期許以「以竹代塑」為目標，讓產品在使用後能完全分解、減少廢棄物與污染，並帶動上游竹產業與在地供應鏈轉型，成為兼具環境友善與經濟價值的永續包裝解決方案。</w:t>
          </w:r>
        </w:sdtContent>
      </w:sdt>
    </w:p>
    <w:p w:rsidR="00000000" w:rsidDel="00000000" w:rsidP="00000000" w:rsidRDefault="00000000" w:rsidRPr="00000000" w14:paraId="0000008A">
      <w:pPr>
        <w:widowControl w:val="0"/>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rPr>
      </w:pPr>
      <w:sdt>
        <w:sdtPr>
          <w:id w:val="2123296128"/>
          <w:tag w:val="goog_rdk_78"/>
        </w:sdtPr>
        <w:sdtContent>
          <w:r w:rsidDel="00000000" w:rsidR="00000000" w:rsidRPr="00000000">
            <w:rPr>
              <w:rFonts w:ascii="Arial Unicode MS" w:cs="Arial Unicode MS" w:eastAsia="Arial Unicode MS" w:hAnsi="Arial Unicode MS"/>
              <w:rtl w:val="0"/>
            </w:rPr>
            <w:t xml:space="preserve">114年團隊「Cool Innovation」開發無需額外化學藥物或特殊包裝，即可延長蔬果保鮮期的技術，使生菜、無花果可保存 30 天，草莓 45 天，麝香葡萄甚至可達 3 個月，且在高濕度環境下仍能維持紙箱乾燥。團隊提供從貨櫃、冰箱到倉儲的完整方案，並較傳統冷藏設備節省約一半能耗，在降低食物浪費與能源消耗之間取得理想平衡。</w:t>
          </w:r>
        </w:sdtContent>
      </w:sdt>
    </w:p>
    <w:p w:rsidR="00000000" w:rsidDel="00000000" w:rsidP="00000000" w:rsidRDefault="00000000" w:rsidRPr="00000000" w14:paraId="0000008B">
      <w:pPr>
        <w:widowControl w:val="0"/>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rPr>
      </w:pPr>
      <w:sdt>
        <w:sdtPr>
          <w:id w:val="-106250958"/>
          <w:tag w:val="goog_rdk_79"/>
        </w:sdtPr>
        <w:sdtContent>
          <w:r w:rsidDel="00000000" w:rsidR="00000000" w:rsidRPr="00000000">
            <w:rPr>
              <w:rFonts w:ascii="Arial Unicode MS" w:cs="Arial Unicode MS" w:eastAsia="Arial Unicode MS" w:hAnsi="Arial Unicode MS"/>
              <w:rtl w:val="0"/>
            </w:rPr>
            <w:t xml:space="preserve">114年團隊「Kardomo」鎖定 K-pop 粉絲市場，打造專屬二手周邊交易平台，提供競標與中介服務並導入 AI 小卡鑑價技術，讓定價更透明、安全與專業。相較於傳統社團與一般電商，Kardomo 讓粉絲能安心買賣、延長周邊商品壽命，鼓勵以「重複使用」取代「一次性擁有」，在滿足粉絲文化的同時實踐循環消費。</w:t>
          </w:r>
        </w:sdtContent>
      </w:sdt>
    </w:p>
    <w:p w:rsidR="00000000" w:rsidDel="00000000" w:rsidP="00000000" w:rsidRDefault="00000000" w:rsidRPr="00000000" w14:paraId="0000008C">
      <w:pPr>
        <w:spacing w:line="276" w:lineRule="auto"/>
        <w:rPr>
          <w:rFonts w:ascii="宋體-簡" w:cs="宋體-簡" w:eastAsia="宋體-簡" w:hAnsi="宋體-簡"/>
          <w:u w:val="single"/>
        </w:rPr>
      </w:pPr>
      <w:r w:rsidDel="00000000" w:rsidR="00000000" w:rsidRPr="00000000">
        <w:rPr>
          <w:rtl w:val="0"/>
        </w:rPr>
      </w:r>
    </w:p>
    <w:p w:rsidR="00000000" w:rsidDel="00000000" w:rsidP="00000000" w:rsidRDefault="00000000" w:rsidRPr="00000000" w14:paraId="0000008D">
      <w:pPr>
        <w:spacing w:line="276" w:lineRule="auto"/>
        <w:rPr>
          <w:rFonts w:ascii="宋體-簡" w:cs="宋體-簡" w:eastAsia="宋體-簡" w:hAnsi="宋體-簡"/>
        </w:rPr>
      </w:pPr>
      <w:r w:rsidDel="00000000" w:rsidR="00000000" w:rsidRPr="00000000">
        <w:rPr>
          <w:rFonts w:ascii="宋體-簡" w:cs="宋體-簡" w:eastAsia="宋體-簡" w:hAnsi="宋體-簡"/>
          <w:color w:val="000000"/>
          <w:u w:val="single"/>
          <w:rtl w:val="0"/>
        </w:rPr>
        <w:t xml:space="preserve">SDG13氣候行動</w:t>
      </w:r>
      <w:r w:rsidDel="00000000" w:rsidR="00000000" w:rsidRPr="00000000">
        <w:rPr>
          <w:rtl w:val="0"/>
        </w:rPr>
      </w:r>
    </w:p>
    <w:p w:rsidR="00000000" w:rsidDel="00000000" w:rsidP="00000000" w:rsidRDefault="00000000" w:rsidRPr="00000000" w14:paraId="0000008E">
      <w:pPr>
        <w:numPr>
          <w:ilvl w:val="0"/>
          <w:numId w:val="3"/>
        </w:numP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114年團隊「昊偉環境科技股份有限公司」針對仍需使用化石燃料的高耗能、高污染產業，推出 ECO-fuelsaver 環保節能系統，適用於重卡、鍋爐、大型工程機具、柴油發電機與內河船舶等場景。系統可提升燃燒效率 5–15%，並降低污染排放 20–40%，在能源轉型尚在過渡階段時，為既有設備提供具體可行的減碳解方，加速產業邁向低碳與淨零。</w:t>
      </w:r>
    </w:p>
    <w:p w:rsidR="00000000" w:rsidDel="00000000" w:rsidP="00000000" w:rsidRDefault="00000000" w:rsidRPr="00000000" w14:paraId="0000008F">
      <w:pPr>
        <w:numPr>
          <w:ilvl w:val="0"/>
          <w:numId w:val="3"/>
        </w:numP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114年團隊「永續未來影響力」以 AI 技術結合 SaaS 平台與專業顧問服務，將傳統勞力密集的 ESG 顧問服務轉型為知識與數據驅動的永續智能顧問解決方案。透過系統化工具協助企業快速導入 ESG 專業知識、制定策略與追蹤成效，在提升營運效率的同時，實際回應國際永續法規與利害關係人期待。</w:t>
      </w:r>
    </w:p>
    <w:p w:rsidR="00000000" w:rsidDel="00000000" w:rsidP="00000000" w:rsidRDefault="00000000" w:rsidRPr="00000000" w14:paraId="00000090">
      <w:pPr>
        <w:numPr>
          <w:ilvl w:val="0"/>
          <w:numId w:val="3"/>
        </w:numP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114年團隊「台灣永續力（TWS）」以 ESG 企業永續資源暨碳盤查管理系統為核心，結合永續報告書模組化設計、AI 與即時數據分析，協助大型場域與公私部門精準掌握碳足跡，從盤查、管理到減碳治理一站式支援，協助企業與組織邁向 2050 淨零藍圖。</w:t>
      </w:r>
    </w:p>
    <w:p w:rsidR="00000000" w:rsidDel="00000000" w:rsidP="00000000" w:rsidRDefault="00000000" w:rsidRPr="00000000" w14:paraId="00000091">
      <w:pPr>
        <w:spacing w:line="276" w:lineRule="auto"/>
        <w:ind w:left="0" w:firstLine="0"/>
        <w:rPr>
          <w:rFonts w:ascii="宋體-簡" w:cs="宋體-簡" w:eastAsia="宋體-簡" w:hAnsi="宋體-簡"/>
          <w:u w:val="single"/>
        </w:rPr>
      </w:pPr>
      <w:r w:rsidDel="00000000" w:rsidR="00000000" w:rsidRPr="00000000">
        <w:rPr>
          <w:rtl w:val="0"/>
        </w:rPr>
      </w:r>
    </w:p>
    <w:p w:rsidR="00000000" w:rsidDel="00000000" w:rsidP="00000000" w:rsidRDefault="00000000" w:rsidRPr="00000000" w14:paraId="00000092">
      <w:pPr>
        <w:spacing w:line="276" w:lineRule="auto"/>
        <w:ind w:left="0" w:firstLine="0"/>
        <w:rPr>
          <w:rFonts w:ascii="宋體-簡" w:cs="宋體-簡" w:eastAsia="宋體-簡" w:hAnsi="宋體-簡"/>
          <w:u w:val="single"/>
        </w:rPr>
      </w:pPr>
      <w:r w:rsidDel="00000000" w:rsidR="00000000" w:rsidRPr="00000000">
        <w:rPr>
          <w:rFonts w:ascii="宋體-簡" w:cs="宋體-簡" w:eastAsia="宋體-簡" w:hAnsi="宋體-簡"/>
          <w:u w:val="single"/>
          <w:rtl w:val="0"/>
        </w:rPr>
        <w:t xml:space="preserve">SDG16制度的正義與和平</w:t>
      </w:r>
    </w:p>
    <w:p w:rsidR="00000000" w:rsidDel="00000000" w:rsidP="00000000" w:rsidRDefault="00000000" w:rsidRPr="00000000" w14:paraId="00000093">
      <w:pPr>
        <w:numPr>
          <w:ilvl w:val="0"/>
          <w:numId w:val="6"/>
        </w:numP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114年團隊「DamenKYT」打造專注於區塊鏈風險管理的 Web3 反詐騙平台，提供即時錢包風險評估、跨鏈資金追蹤與報案支援。個人用戶可查詢錢包風險並生成報案文件，企業則能透過黑名單 API 過濾高風險交易。藉由在新興金融與 Web3 世界建立更完善的風險防護機制，DamenKYT 協助降低詐騙與洗錢風險，強化數位金融環境中的信任基礎。</w:t>
      </w:r>
    </w:p>
    <w:p w:rsidR="00000000" w:rsidDel="00000000" w:rsidP="00000000" w:rsidRDefault="00000000" w:rsidRPr="00000000" w14:paraId="00000094">
      <w:pPr>
        <w:spacing w:line="276" w:lineRule="auto"/>
        <w:ind w:left="0" w:firstLine="0"/>
        <w:rPr>
          <w:rFonts w:ascii="宋體-簡" w:cs="宋體-簡" w:eastAsia="宋體-簡" w:hAnsi="宋體-簡"/>
          <w:u w:val="single"/>
        </w:rPr>
      </w:pPr>
      <w:r w:rsidDel="00000000" w:rsidR="00000000" w:rsidRPr="00000000">
        <w:rPr>
          <w:rtl w:val="0"/>
        </w:rPr>
      </w:r>
    </w:p>
    <w:p w:rsidR="00000000" w:rsidDel="00000000" w:rsidP="00000000" w:rsidRDefault="00000000" w:rsidRPr="00000000" w14:paraId="00000095">
      <w:pPr>
        <w:spacing w:line="276" w:lineRule="auto"/>
        <w:ind w:left="0" w:firstLine="0"/>
        <w:rPr>
          <w:rFonts w:ascii="宋體-簡" w:cs="宋體-簡" w:eastAsia="宋體-簡" w:hAnsi="宋體-簡"/>
          <w:u w:val="single"/>
        </w:rPr>
      </w:pPr>
      <w:r w:rsidDel="00000000" w:rsidR="00000000" w:rsidRPr="00000000">
        <w:rPr>
          <w:rFonts w:ascii="宋體-簡" w:cs="宋體-簡" w:eastAsia="宋體-簡" w:hAnsi="宋體-簡"/>
          <w:u w:val="single"/>
          <w:rtl w:val="0"/>
        </w:rPr>
        <w:t xml:space="preserve">SDG17永續發展夥伴關係</w:t>
      </w:r>
    </w:p>
    <w:p w:rsidR="00000000" w:rsidDel="00000000" w:rsidP="00000000" w:rsidRDefault="00000000" w:rsidRPr="00000000" w14:paraId="00000096">
      <w:pPr>
        <w:numPr>
          <w:ilvl w:val="0"/>
          <w:numId w:val="21"/>
        </w:numPr>
        <w:spacing w:line="276" w:lineRule="auto"/>
        <w:ind w:left="720" w:hanging="360"/>
        <w:rPr>
          <w:rFonts w:ascii="宋體-簡" w:cs="宋體-簡" w:eastAsia="宋體-簡" w:hAnsi="宋體-簡"/>
        </w:rPr>
      </w:pPr>
      <w:r w:rsidDel="00000000" w:rsidR="00000000" w:rsidRPr="00000000">
        <w:rPr>
          <w:rFonts w:ascii="宋體-簡" w:cs="宋體-簡" w:eastAsia="宋體-簡" w:hAnsi="宋體-簡"/>
          <w:rtl w:val="0"/>
        </w:rPr>
        <w:t xml:space="preserve">114年團隊「NETELLUS」立志成為「永續版的 Alibaba」，打造 B2B 永續服務媒合平台，降低企業取得永續解決方案的資訊與交易成本。透過集結多元且可信賴的永續服務供應商，協助企業一站式找到在減碳、循環經濟、ESG 輔導等面向最合適的合作夥伴，將分散的永續資源串聯成可行的合作網絡，讓更多企業能以更低門檻投入永續轉型。</w:t>
      </w:r>
    </w:p>
    <w:p w:rsidR="00000000" w:rsidDel="00000000" w:rsidP="00000000" w:rsidRDefault="00000000" w:rsidRPr="00000000" w14:paraId="00000097">
      <w:pPr>
        <w:spacing w:line="276" w:lineRule="auto"/>
        <w:ind w:left="0" w:firstLine="0"/>
        <w:rPr>
          <w:rFonts w:ascii="宋體-簡" w:cs="宋體-簡" w:eastAsia="宋體-簡" w:hAnsi="宋體-簡"/>
        </w:rPr>
      </w:pPr>
      <w:r w:rsidDel="00000000" w:rsidR="00000000" w:rsidRPr="00000000">
        <w:rPr>
          <w:rtl w:val="0"/>
        </w:rPr>
      </w:r>
    </w:p>
    <w:p w:rsidR="00000000" w:rsidDel="00000000" w:rsidP="00000000" w:rsidRDefault="00000000" w:rsidRPr="00000000" w14:paraId="00000098">
      <w:pPr>
        <w:spacing w:line="276" w:lineRule="auto"/>
        <w:rPr>
          <w:rFonts w:ascii="宋體-簡" w:cs="宋體-簡" w:eastAsia="宋體-簡" w:hAnsi="宋體-簡"/>
          <w:b w:val="1"/>
          <w:bCs w:val="1"/>
          <w:color w:val="000000"/>
        </w:rPr>
      </w:pPr>
      <w:r w:rsidDel="00000000" w:rsidR="00000000" w:rsidRPr="00000000">
        <w:rPr>
          <w:rFonts w:ascii="宋體-簡" w:cs="宋體-簡" w:eastAsia="宋體-簡" w:hAnsi="宋體-簡"/>
          <w:b w:val="1"/>
          <w:bCs w:val="1"/>
          <w:color w:val="000000"/>
          <w:rtl w:val="0"/>
        </w:rPr>
        <w:t xml:space="preserve">參、11</w:t>
      </w:r>
      <w:r w:rsidDel="00000000" w:rsidR="00000000" w:rsidRPr="00000000">
        <w:rPr>
          <w:rFonts w:ascii="宋體-簡" w:cs="宋體-簡" w:eastAsia="宋體-簡" w:hAnsi="宋體-簡"/>
          <w:b w:val="1"/>
          <w:bCs w:val="1"/>
          <w:rtl w:val="0"/>
        </w:rPr>
        <w:t xml:space="preserve">5</w:t>
      </w:r>
      <w:r w:rsidDel="00000000" w:rsidR="00000000" w:rsidRPr="00000000">
        <w:rPr>
          <w:rFonts w:ascii="宋體-簡" w:cs="宋體-簡" w:eastAsia="宋體-簡" w:hAnsi="宋體-簡"/>
          <w:b w:val="1"/>
          <w:bCs w:val="1"/>
          <w:color w:val="000000"/>
          <w:rtl w:val="0"/>
        </w:rPr>
        <w:t xml:space="preserve">年發展方向與規劃</w:t>
      </w:r>
    </w:p>
    <w:p w:rsidR="00000000" w:rsidDel="00000000" w:rsidP="00000000" w:rsidRDefault="00000000" w:rsidRPr="00000000" w14:paraId="00000099">
      <w:pPr>
        <w:spacing w:line="276" w:lineRule="auto"/>
        <w:rPr>
          <w:rFonts w:ascii="宋體-簡" w:cs="宋體-簡" w:eastAsia="宋體-簡" w:hAnsi="宋體-簡"/>
        </w:rPr>
      </w:pPr>
      <w:r w:rsidDel="00000000" w:rsidR="00000000" w:rsidRPr="00000000">
        <w:rPr>
          <w:rFonts w:ascii="宋體-簡" w:cs="宋體-簡" w:eastAsia="宋體-簡" w:hAnsi="宋體-簡"/>
          <w:rtl w:val="0"/>
        </w:rPr>
        <w:t xml:space="preserve">因應新任執行長上任，台大創創中心將於明年度聚焦四大發展方向，全面提升台大新創生態系的影響力與永續動能：</w:t>
      </w:r>
    </w:p>
    <w:p w:rsidR="00000000" w:rsidDel="00000000" w:rsidP="00000000" w:rsidRDefault="00000000" w:rsidRPr="00000000" w14:paraId="0000009A">
      <w:pPr>
        <w:spacing w:line="276" w:lineRule="auto"/>
        <w:rPr>
          <w:rFonts w:ascii="宋體-簡" w:cs="宋體-簡" w:eastAsia="宋體-簡" w:hAnsi="宋體-簡"/>
        </w:rPr>
      </w:pPr>
      <w:r w:rsidDel="00000000" w:rsidR="00000000" w:rsidRPr="00000000">
        <w:rPr>
          <w:rFonts w:ascii="宋體-簡" w:cs="宋體-簡" w:eastAsia="宋體-簡" w:hAnsi="宋體-簡"/>
          <w:rtl w:val="0"/>
        </w:rPr>
        <w:t xml:space="preserve">一、強化募資能力與資本鏈結，提升創業團隊成長動能</w:t>
      </w:r>
    </w:p>
    <w:p w:rsidR="00000000" w:rsidDel="00000000" w:rsidP="00000000" w:rsidRDefault="00000000" w:rsidRPr="00000000" w14:paraId="0000009B">
      <w:pPr>
        <w:spacing w:line="276" w:lineRule="auto"/>
        <w:rPr>
          <w:rFonts w:ascii="宋體-簡" w:cs="宋體-簡" w:eastAsia="宋體-簡" w:hAnsi="宋體-簡"/>
        </w:rPr>
      </w:pPr>
      <w:r w:rsidDel="00000000" w:rsidR="00000000" w:rsidRPr="00000000">
        <w:rPr>
          <w:rFonts w:ascii="宋體-簡" w:cs="宋體-簡" w:eastAsia="宋體-簡" w:hAnsi="宋體-簡"/>
          <w:rtl w:val="0"/>
        </w:rPr>
        <w:t xml:space="preserve">二、聚焦台灣重點產業與台大核心優勢，深化技術領域創新育成</w:t>
      </w:r>
    </w:p>
    <w:p w:rsidR="00000000" w:rsidDel="00000000" w:rsidP="00000000" w:rsidRDefault="00000000" w:rsidRPr="00000000" w14:paraId="0000009C">
      <w:pPr>
        <w:spacing w:line="276" w:lineRule="auto"/>
        <w:rPr>
          <w:rFonts w:ascii="宋體-簡" w:cs="宋體-簡" w:eastAsia="宋體-簡" w:hAnsi="宋體-簡"/>
        </w:rPr>
      </w:pPr>
      <w:r w:rsidDel="00000000" w:rsidR="00000000" w:rsidRPr="00000000">
        <w:rPr>
          <w:rFonts w:ascii="宋體-簡" w:cs="宋體-簡" w:eastAsia="宋體-簡" w:hAnsi="宋體-簡"/>
          <w:rtl w:val="0"/>
        </w:rPr>
        <w:t xml:space="preserve">三、擴大專家與業師網絡，引入具國際視野與產業深度的導師</w:t>
      </w:r>
    </w:p>
    <w:p w:rsidR="00000000" w:rsidDel="00000000" w:rsidP="00000000" w:rsidRDefault="00000000" w:rsidRPr="00000000" w14:paraId="0000009D">
      <w:pPr>
        <w:spacing w:line="276" w:lineRule="auto"/>
        <w:rPr>
          <w:rFonts w:ascii="宋體-簡" w:cs="宋體-簡" w:eastAsia="宋體-簡" w:hAnsi="宋體-簡"/>
        </w:rPr>
      </w:pPr>
      <w:r w:rsidDel="00000000" w:rsidR="00000000" w:rsidRPr="00000000">
        <w:rPr>
          <w:rFonts w:ascii="宋體-簡" w:cs="宋體-簡" w:eastAsia="宋體-簡" w:hAnsi="宋體-簡"/>
          <w:rtl w:val="0"/>
        </w:rPr>
        <w:t xml:space="preserve">四、活絡台大新創生態系，強化校友 × 新創 × 校內社群的永續鏈結</w:t>
      </w:r>
    </w:p>
    <w:p w:rsidR="00000000" w:rsidDel="00000000" w:rsidP="00000000" w:rsidRDefault="00000000" w:rsidRPr="00000000" w14:paraId="0000009E">
      <w:pPr>
        <w:spacing w:line="276" w:lineRule="auto"/>
        <w:rPr>
          <w:rFonts w:ascii="宋體-簡" w:cs="宋體-簡" w:eastAsia="宋體-簡" w:hAnsi="宋體-簡"/>
          <w:u w:val="single"/>
        </w:rPr>
      </w:pPr>
      <w:r w:rsidDel="00000000" w:rsidR="00000000" w:rsidRPr="00000000">
        <w:rPr>
          <w:rtl w:val="0"/>
        </w:rPr>
      </w:r>
    </w:p>
    <w:p w:rsidR="00000000" w:rsidDel="00000000" w:rsidP="00000000" w:rsidRDefault="00000000" w:rsidRPr="00000000" w14:paraId="0000009F">
      <w:pPr>
        <w:spacing w:line="276" w:lineRule="auto"/>
        <w:rPr>
          <w:rFonts w:ascii="宋體-簡" w:cs="宋體-簡" w:eastAsia="宋體-簡" w:hAnsi="宋體-簡"/>
        </w:rPr>
      </w:pPr>
      <w:r w:rsidDel="00000000" w:rsidR="00000000" w:rsidRPr="00000000">
        <w:rPr>
          <w:rFonts w:ascii="宋體-簡" w:cs="宋體-簡" w:eastAsia="宋體-簡" w:hAnsi="宋體-簡"/>
          <w:rtl w:val="0"/>
        </w:rPr>
        <w:t xml:space="preserve">並將其落實於中心的三大業務 (Incubation, Integration, Ignition)，具體事項：</w:t>
      </w:r>
    </w:p>
    <w:p w:rsidR="00000000" w:rsidDel="00000000" w:rsidP="00000000" w:rsidRDefault="00000000" w:rsidRPr="00000000" w14:paraId="000000A0">
      <w:pPr>
        <w:spacing w:line="276" w:lineRule="auto"/>
        <w:rPr>
          <w:rFonts w:ascii="宋體-簡" w:cs="宋體-簡" w:eastAsia="宋體-簡" w:hAnsi="宋體-簡"/>
          <w:u w:val="single"/>
        </w:rPr>
      </w:pPr>
      <w:r w:rsidDel="00000000" w:rsidR="00000000" w:rsidRPr="00000000">
        <w:rPr>
          <w:rtl w:val="0"/>
        </w:rPr>
      </w:r>
    </w:p>
    <w:p w:rsidR="00000000" w:rsidDel="00000000" w:rsidP="00000000" w:rsidRDefault="00000000" w:rsidRPr="00000000" w14:paraId="000000A1">
      <w:pPr>
        <w:spacing w:line="276" w:lineRule="auto"/>
        <w:rPr>
          <w:rFonts w:ascii="宋體-簡" w:cs="宋體-簡" w:eastAsia="宋體-簡" w:hAnsi="宋體-簡"/>
          <w:color w:val="000000"/>
          <w:u w:val="single"/>
        </w:rPr>
      </w:pPr>
      <w:r w:rsidDel="00000000" w:rsidR="00000000" w:rsidRPr="00000000">
        <w:rPr>
          <w:rFonts w:ascii="宋體-簡" w:cs="宋體-簡" w:eastAsia="宋體-簡" w:hAnsi="宋體-簡"/>
          <w:color w:val="000000"/>
          <w:u w:val="single"/>
          <w:rtl w:val="0"/>
        </w:rPr>
        <w:t xml:space="preserve">輔導培育(Incubation)</w:t>
      </w:r>
    </w:p>
    <w:p w:rsidR="00000000" w:rsidDel="00000000" w:rsidP="00000000" w:rsidRDefault="00000000" w:rsidRPr="00000000" w14:paraId="000000A2">
      <w:pPr>
        <w:numPr>
          <w:ilvl w:val="0"/>
          <w:numId w:val="16"/>
        </w:numPr>
        <w:spacing w:line="276" w:lineRule="auto"/>
        <w:ind w:left="380" w:hanging="380"/>
        <w:rPr>
          <w:rFonts w:ascii="宋體-簡" w:cs="宋體-簡" w:eastAsia="宋體-簡" w:hAnsi="宋體-簡"/>
          <w:color w:val="000000"/>
        </w:rPr>
      </w:pPr>
      <w:r w:rsidDel="00000000" w:rsidR="00000000" w:rsidRPr="00000000">
        <w:rPr>
          <w:rFonts w:ascii="宋體-簡" w:cs="宋體-簡" w:eastAsia="宋體-簡" w:hAnsi="宋體-簡"/>
          <w:color w:val="000000"/>
          <w:rtl w:val="0"/>
        </w:rPr>
        <w:t xml:space="preserve">優化新創輔導內容並強化創創校友網絡，</w:t>
      </w:r>
      <w:r w:rsidDel="00000000" w:rsidR="00000000" w:rsidRPr="00000000">
        <w:rPr>
          <w:rFonts w:ascii="宋體-簡" w:cs="宋體-簡" w:eastAsia="宋體-簡" w:hAnsi="宋體-簡"/>
          <w:rtl w:val="0"/>
        </w:rPr>
        <w:t xml:space="preserve">增加團隊的人脈網並讓新創經驗得以傳承</w:t>
      </w:r>
      <w:r w:rsidDel="00000000" w:rsidR="00000000" w:rsidRPr="00000000">
        <w:rPr>
          <w:rFonts w:ascii="宋體-簡" w:cs="宋體-簡" w:eastAsia="宋體-簡" w:hAnsi="宋體-簡"/>
          <w:color w:val="000000"/>
          <w:rtl w:val="0"/>
        </w:rPr>
        <w:t xml:space="preserve">。</w:t>
      </w:r>
    </w:p>
    <w:p w:rsidR="00000000" w:rsidDel="00000000" w:rsidP="00000000" w:rsidRDefault="00000000" w:rsidRPr="00000000" w14:paraId="000000A3">
      <w:pPr>
        <w:numPr>
          <w:ilvl w:val="0"/>
          <w:numId w:val="16"/>
        </w:numPr>
        <w:spacing w:line="276" w:lineRule="auto"/>
        <w:ind w:left="380" w:hanging="380"/>
        <w:rPr>
          <w:rFonts w:ascii="宋體-簡" w:cs="宋體-簡" w:eastAsia="宋體-簡" w:hAnsi="宋體-簡"/>
          <w:color w:val="000000"/>
        </w:rPr>
      </w:pPr>
      <w:r w:rsidDel="00000000" w:rsidR="00000000" w:rsidRPr="00000000">
        <w:rPr>
          <w:rFonts w:ascii="宋體-簡" w:cs="宋體-簡" w:eastAsia="宋體-簡" w:hAnsi="宋體-簡"/>
          <w:color w:val="000000"/>
          <w:rtl w:val="0"/>
        </w:rPr>
        <w:t xml:space="preserve">持續邀請具國際</w:t>
      </w:r>
      <w:r w:rsidDel="00000000" w:rsidR="00000000" w:rsidRPr="00000000">
        <w:rPr>
          <w:rFonts w:ascii="宋體-簡" w:cs="宋體-簡" w:eastAsia="宋體-簡" w:hAnsi="宋體-簡"/>
          <w:rtl w:val="0"/>
        </w:rPr>
        <w:t xml:space="preserve">視野＆深耕</w:t>
      </w:r>
      <w:r w:rsidDel="00000000" w:rsidR="00000000" w:rsidRPr="00000000">
        <w:rPr>
          <w:rFonts w:ascii="宋體-簡" w:cs="宋體-簡" w:eastAsia="宋體-簡" w:hAnsi="宋體-簡"/>
          <w:color w:val="000000"/>
          <w:rtl w:val="0"/>
        </w:rPr>
        <w:t xml:space="preserve">產業</w:t>
      </w:r>
      <w:r w:rsidDel="00000000" w:rsidR="00000000" w:rsidRPr="00000000">
        <w:rPr>
          <w:rFonts w:ascii="宋體-簡" w:cs="宋體-簡" w:eastAsia="宋體-簡" w:hAnsi="宋體-簡"/>
          <w:rtl w:val="0"/>
        </w:rPr>
        <w:t xml:space="preserve">的業界人士</w:t>
      </w:r>
      <w:r w:rsidDel="00000000" w:rsidR="00000000" w:rsidRPr="00000000">
        <w:rPr>
          <w:rFonts w:ascii="宋體-簡" w:cs="宋體-簡" w:eastAsia="宋體-簡" w:hAnsi="宋體-簡"/>
          <w:color w:val="000000"/>
          <w:rtl w:val="0"/>
        </w:rPr>
        <w:t xml:space="preserve">加入台大創創中心擔任業師，擴大台大創創影響力。</w:t>
      </w:r>
    </w:p>
    <w:p w:rsidR="00000000" w:rsidDel="00000000" w:rsidP="00000000" w:rsidRDefault="00000000" w:rsidRPr="00000000" w14:paraId="000000A4">
      <w:pPr>
        <w:numPr>
          <w:ilvl w:val="0"/>
          <w:numId w:val="16"/>
        </w:numPr>
        <w:spacing w:line="276" w:lineRule="auto"/>
        <w:ind w:left="380"/>
        <w:rPr>
          <w:rFonts w:ascii="宋體-簡" w:cs="宋體-簡" w:eastAsia="宋體-簡" w:hAnsi="宋體-簡"/>
        </w:rPr>
      </w:pPr>
      <w:r w:rsidDel="00000000" w:rsidR="00000000" w:rsidRPr="00000000">
        <w:rPr>
          <w:rFonts w:ascii="宋體-簡" w:cs="宋體-簡" w:eastAsia="宋體-簡" w:hAnsi="宋體-簡"/>
          <w:rtl w:val="0"/>
        </w:rPr>
        <w:t xml:space="preserve">增加三大領域的專業顧問小組 (半導體、生物科技、AI與軟體)，讓團隊可以獲得深度的產業鏈接及經驗。</w:t>
      </w:r>
    </w:p>
    <w:p w:rsidR="00000000" w:rsidDel="00000000" w:rsidP="00000000" w:rsidRDefault="00000000" w:rsidRPr="00000000" w14:paraId="000000A5">
      <w:pPr>
        <w:numPr>
          <w:ilvl w:val="0"/>
          <w:numId w:val="16"/>
        </w:numPr>
        <w:spacing w:line="276" w:lineRule="auto"/>
        <w:ind w:left="380" w:hanging="380"/>
        <w:rPr>
          <w:rFonts w:ascii="宋體-簡" w:cs="宋體-簡" w:eastAsia="宋體-簡" w:hAnsi="宋體-簡"/>
          <w:color w:val="000000"/>
        </w:rPr>
      </w:pPr>
      <w:r w:rsidDel="00000000" w:rsidR="00000000" w:rsidRPr="00000000">
        <w:rPr>
          <w:rFonts w:ascii="宋體-簡" w:cs="宋體-簡" w:eastAsia="宋體-簡" w:hAnsi="宋體-簡"/>
          <w:color w:val="000000"/>
          <w:rtl w:val="0"/>
        </w:rPr>
        <w:t xml:space="preserve">打造國際新創環境，輔導海外新創落地台灣，協助台灣新創前進海外市場，帶入不同背景思維碰撞。</w:t>
      </w:r>
    </w:p>
    <w:p w:rsidR="00000000" w:rsidDel="00000000" w:rsidP="00000000" w:rsidRDefault="00000000" w:rsidRPr="00000000" w14:paraId="000000A6">
      <w:pPr>
        <w:numPr>
          <w:ilvl w:val="0"/>
          <w:numId w:val="16"/>
        </w:numPr>
        <w:spacing w:line="276" w:lineRule="auto"/>
        <w:ind w:left="380" w:hanging="380"/>
        <w:rPr>
          <w:rFonts w:ascii="宋體-簡" w:cs="宋體-簡" w:eastAsia="宋體-簡" w:hAnsi="宋體-簡"/>
          <w:color w:val="000000"/>
        </w:rPr>
      </w:pPr>
      <w:r w:rsidDel="00000000" w:rsidR="00000000" w:rsidRPr="00000000">
        <w:rPr>
          <w:rFonts w:ascii="宋體-簡" w:cs="宋體-簡" w:eastAsia="宋體-簡" w:hAnsi="宋體-簡"/>
          <w:color w:val="000000"/>
          <w:rtl w:val="0"/>
        </w:rPr>
        <w:t xml:space="preserve">爭取與台大各系所合辦創業課程，讓創業思維於台大校園中發芽，幫助更多台大教授、學生認識創業，進而協助有意願的師生創業。</w:t>
      </w:r>
    </w:p>
    <w:p w:rsidR="00000000" w:rsidDel="00000000" w:rsidP="00000000" w:rsidRDefault="00000000" w:rsidRPr="00000000" w14:paraId="000000A7">
      <w:pPr>
        <w:numPr>
          <w:ilvl w:val="0"/>
          <w:numId w:val="16"/>
        </w:numPr>
        <w:spacing w:line="276" w:lineRule="auto"/>
        <w:ind w:left="380" w:hanging="380"/>
        <w:rPr>
          <w:rFonts w:ascii="宋體-簡" w:cs="宋體-簡" w:eastAsia="宋體-簡" w:hAnsi="宋體-簡"/>
          <w:color w:val="000000"/>
        </w:rPr>
      </w:pPr>
      <w:r w:rsidDel="00000000" w:rsidR="00000000" w:rsidRPr="00000000">
        <w:rPr>
          <w:rFonts w:ascii="宋體-簡" w:cs="宋體-簡" w:eastAsia="宋體-簡" w:hAnsi="宋體-簡"/>
          <w:color w:val="000000"/>
          <w:rtl w:val="0"/>
        </w:rPr>
        <w:t xml:space="preserve">持續規劃執行對校外開放收費的創業家養成課程，透過分組討論、實作及社群活動，讓學員學習如何創業並認識其他創業夥伴，讓台大的創業能量擴散至校園外。</w:t>
      </w:r>
    </w:p>
    <w:p w:rsidR="00000000" w:rsidDel="00000000" w:rsidP="00000000" w:rsidRDefault="00000000" w:rsidRPr="00000000" w14:paraId="000000A8">
      <w:pPr>
        <w:spacing w:line="276" w:lineRule="auto"/>
        <w:rPr>
          <w:rFonts w:ascii="宋體-簡" w:cs="宋體-簡" w:eastAsia="宋體-簡" w:hAnsi="宋體-簡"/>
          <w:u w:val="single"/>
        </w:rPr>
      </w:pPr>
      <w:r w:rsidDel="00000000" w:rsidR="00000000" w:rsidRPr="00000000">
        <w:rPr>
          <w:rtl w:val="0"/>
        </w:rPr>
      </w:r>
    </w:p>
    <w:p w:rsidR="00000000" w:rsidDel="00000000" w:rsidP="00000000" w:rsidRDefault="00000000" w:rsidRPr="00000000" w14:paraId="000000A9">
      <w:pPr>
        <w:spacing w:line="276" w:lineRule="auto"/>
        <w:rPr>
          <w:rFonts w:ascii="宋體-簡" w:cs="宋體-簡" w:eastAsia="宋體-簡" w:hAnsi="宋體-簡"/>
          <w:color w:val="000000"/>
          <w:u w:val="single"/>
        </w:rPr>
      </w:pPr>
      <w:r w:rsidDel="00000000" w:rsidR="00000000" w:rsidRPr="00000000">
        <w:rPr>
          <w:rFonts w:ascii="宋體-簡" w:cs="宋體-簡" w:eastAsia="宋體-簡" w:hAnsi="宋體-簡"/>
          <w:color w:val="000000"/>
          <w:u w:val="single"/>
          <w:rtl w:val="0"/>
        </w:rPr>
        <w:t xml:space="preserve">對接整合(Integration)</w:t>
      </w:r>
    </w:p>
    <w:p w:rsidR="00000000" w:rsidDel="00000000" w:rsidP="00000000" w:rsidRDefault="00000000" w:rsidRPr="00000000" w14:paraId="000000AA">
      <w:pPr>
        <w:numPr>
          <w:ilvl w:val="0"/>
          <w:numId w:val="9"/>
        </w:numPr>
        <w:spacing w:line="276" w:lineRule="auto"/>
        <w:ind w:left="380" w:hanging="380"/>
        <w:rPr>
          <w:rFonts w:ascii="宋體-簡" w:cs="宋體-簡" w:eastAsia="宋體-簡" w:hAnsi="宋體-簡"/>
          <w:color w:val="000000"/>
        </w:rPr>
      </w:pPr>
      <w:r w:rsidDel="00000000" w:rsidR="00000000" w:rsidRPr="00000000">
        <w:rPr>
          <w:rFonts w:ascii="宋體-簡" w:cs="宋體-簡" w:eastAsia="宋體-簡" w:hAnsi="宋體-簡"/>
          <w:color w:val="000000"/>
          <w:rtl w:val="0"/>
        </w:rPr>
        <w:t xml:space="preserve">配合創創學程</w:t>
      </w:r>
      <w:r w:rsidDel="00000000" w:rsidR="00000000" w:rsidRPr="00000000">
        <w:rPr>
          <w:rFonts w:ascii="宋體-簡" w:cs="宋體-簡" w:eastAsia="宋體-簡" w:hAnsi="宋體-簡"/>
          <w:rtl w:val="0"/>
        </w:rPr>
        <w:t xml:space="preserve">＆台大創業社團進行車庫</w:t>
      </w:r>
      <w:r w:rsidDel="00000000" w:rsidR="00000000" w:rsidRPr="00000000">
        <w:rPr>
          <w:rFonts w:ascii="宋體-簡" w:cs="宋體-簡" w:eastAsia="宋體-簡" w:hAnsi="宋體-簡"/>
          <w:color w:val="000000"/>
          <w:rtl w:val="0"/>
        </w:rPr>
        <w:t xml:space="preserve">介接計畫，加強與育成中心及國際產學聯盟的合作，建構校園創業生態系，協助學生、教授技術創業。</w:t>
      </w:r>
    </w:p>
    <w:p w:rsidR="00000000" w:rsidDel="00000000" w:rsidP="00000000" w:rsidRDefault="00000000" w:rsidRPr="00000000" w14:paraId="000000AB">
      <w:pPr>
        <w:numPr>
          <w:ilvl w:val="0"/>
          <w:numId w:val="9"/>
        </w:numPr>
        <w:spacing w:line="276" w:lineRule="auto"/>
        <w:ind w:left="380"/>
        <w:rPr>
          <w:rFonts w:ascii="宋體-簡" w:cs="宋體-簡" w:eastAsia="宋體-簡" w:hAnsi="宋體-簡"/>
        </w:rPr>
      </w:pPr>
      <w:r w:rsidDel="00000000" w:rsidR="00000000" w:rsidRPr="00000000">
        <w:rPr>
          <w:rFonts w:ascii="宋體-簡" w:cs="宋體-簡" w:eastAsia="宋體-簡" w:hAnsi="宋體-簡"/>
          <w:rtl w:val="0"/>
        </w:rPr>
        <w:t xml:space="preserve">提升創創校友網絡的緊密程度，透過持續提供關鍵資源，加強與校友團隊間的連結，。</w:t>
      </w:r>
    </w:p>
    <w:p w:rsidR="00000000" w:rsidDel="00000000" w:rsidP="00000000" w:rsidRDefault="00000000" w:rsidRPr="00000000" w14:paraId="000000AC">
      <w:pPr>
        <w:numPr>
          <w:ilvl w:val="0"/>
          <w:numId w:val="9"/>
        </w:numPr>
        <w:spacing w:line="276" w:lineRule="auto"/>
        <w:ind w:left="380" w:hanging="380"/>
        <w:rPr>
          <w:rFonts w:ascii="宋體-簡" w:cs="宋體-簡" w:eastAsia="宋體-簡" w:hAnsi="宋體-簡"/>
          <w:color w:val="000000"/>
        </w:rPr>
      </w:pPr>
      <w:r w:rsidDel="00000000" w:rsidR="00000000" w:rsidRPr="00000000">
        <w:rPr>
          <w:rFonts w:ascii="宋體-簡" w:cs="宋體-簡" w:eastAsia="宋體-簡" w:hAnsi="宋體-簡"/>
          <w:color w:val="000000"/>
          <w:rtl w:val="0"/>
        </w:rPr>
        <w:t xml:space="preserve">強化與外部新創組職</w:t>
      </w:r>
      <w:r w:rsidDel="00000000" w:rsidR="00000000" w:rsidRPr="00000000">
        <w:rPr>
          <w:rFonts w:ascii="宋體-簡" w:cs="宋體-簡" w:eastAsia="宋體-簡" w:hAnsi="宋體-簡"/>
          <w:rtl w:val="0"/>
        </w:rPr>
        <w:t xml:space="preserve">＆創育機構</w:t>
      </w:r>
      <w:r w:rsidDel="00000000" w:rsidR="00000000" w:rsidRPr="00000000">
        <w:rPr>
          <w:rFonts w:ascii="宋體-簡" w:cs="宋體-簡" w:eastAsia="宋體-簡" w:hAnsi="宋體-簡"/>
          <w:color w:val="000000"/>
          <w:rtl w:val="0"/>
        </w:rPr>
        <w:t xml:space="preserve">合作，透過多重管道挖掘技術新創團隊，提升招募團隊的成熟度。</w:t>
      </w:r>
    </w:p>
    <w:p w:rsidR="00000000" w:rsidDel="00000000" w:rsidP="00000000" w:rsidRDefault="00000000" w:rsidRPr="00000000" w14:paraId="000000AD">
      <w:pPr>
        <w:numPr>
          <w:ilvl w:val="0"/>
          <w:numId w:val="9"/>
        </w:numPr>
        <w:spacing w:line="276" w:lineRule="auto"/>
        <w:ind w:left="380" w:hanging="380"/>
        <w:rPr>
          <w:rFonts w:ascii="宋體-簡" w:cs="宋體-簡" w:eastAsia="宋體-簡" w:hAnsi="宋體-簡"/>
          <w:u w:val="none"/>
        </w:rPr>
      </w:pPr>
      <w:r w:rsidDel="00000000" w:rsidR="00000000" w:rsidRPr="00000000">
        <w:rPr>
          <w:rFonts w:ascii="宋體-簡" w:cs="宋體-簡" w:eastAsia="宋體-簡" w:hAnsi="宋體-簡"/>
          <w:rtl w:val="0"/>
        </w:rPr>
        <w:t xml:space="preserve">促進台大校友與台大新創團隊的深度交流，舉辦校友投資人 Meetup、創創之夜、領域型社群聚會等活動。</w:t>
      </w:r>
    </w:p>
    <w:p w:rsidR="00000000" w:rsidDel="00000000" w:rsidP="00000000" w:rsidRDefault="00000000" w:rsidRPr="00000000" w14:paraId="000000AE">
      <w:pPr>
        <w:spacing w:line="276" w:lineRule="auto"/>
        <w:rPr>
          <w:rFonts w:ascii="宋體-簡" w:cs="宋體-簡" w:eastAsia="宋體-簡" w:hAnsi="宋體-簡"/>
          <w:u w:val="single"/>
        </w:rPr>
      </w:pPr>
      <w:r w:rsidDel="00000000" w:rsidR="00000000" w:rsidRPr="00000000">
        <w:rPr>
          <w:rtl w:val="0"/>
        </w:rPr>
      </w:r>
    </w:p>
    <w:p w:rsidR="00000000" w:rsidDel="00000000" w:rsidP="00000000" w:rsidRDefault="00000000" w:rsidRPr="00000000" w14:paraId="000000AF">
      <w:pPr>
        <w:spacing w:line="276" w:lineRule="auto"/>
        <w:rPr>
          <w:rFonts w:ascii="宋體-簡" w:cs="宋體-簡" w:eastAsia="宋體-簡" w:hAnsi="宋體-簡"/>
          <w:color w:val="000000"/>
          <w:highlight w:val="yellow"/>
        </w:rPr>
      </w:pPr>
      <w:r w:rsidDel="00000000" w:rsidR="00000000" w:rsidRPr="00000000">
        <w:rPr>
          <w:rFonts w:ascii="宋體-簡" w:cs="宋體-簡" w:eastAsia="宋體-簡" w:hAnsi="宋體-簡"/>
          <w:color w:val="000000"/>
          <w:u w:val="single"/>
          <w:rtl w:val="0"/>
        </w:rPr>
        <w:t xml:space="preserve">點火起飛(Ignition)</w:t>
      </w:r>
      <w:r w:rsidDel="00000000" w:rsidR="00000000" w:rsidRPr="00000000">
        <w:rPr>
          <w:rtl w:val="0"/>
        </w:rPr>
      </w:r>
    </w:p>
    <w:p w:rsidR="00000000" w:rsidDel="00000000" w:rsidP="00000000" w:rsidRDefault="00000000" w:rsidRPr="00000000" w14:paraId="000000B0">
      <w:pPr>
        <w:numPr>
          <w:ilvl w:val="0"/>
          <w:numId w:val="11"/>
        </w:numPr>
        <w:spacing w:line="276" w:lineRule="auto"/>
        <w:ind w:left="380" w:hanging="380"/>
        <w:rPr>
          <w:rFonts w:ascii="宋體-簡" w:cs="宋體-簡" w:eastAsia="宋體-簡" w:hAnsi="宋體-簡"/>
          <w:color w:val="000000"/>
        </w:rPr>
      </w:pPr>
      <w:r w:rsidDel="00000000" w:rsidR="00000000" w:rsidRPr="00000000">
        <w:rPr>
          <w:rFonts w:ascii="宋體-簡" w:cs="宋體-簡" w:eastAsia="宋體-簡" w:hAnsi="宋體-簡"/>
          <w:color w:val="000000"/>
          <w:rtl w:val="0"/>
        </w:rPr>
        <w:t xml:space="preserve">加強與外部單位合作，舉辦策展活動或倡議論壇，提升台大創創在台灣創新創業生態圈的整體知名度。</w:t>
      </w:r>
    </w:p>
    <w:p w:rsidR="00000000" w:rsidDel="00000000" w:rsidP="00000000" w:rsidRDefault="00000000" w:rsidRPr="00000000" w14:paraId="000000B1">
      <w:pPr>
        <w:numPr>
          <w:ilvl w:val="0"/>
          <w:numId w:val="11"/>
        </w:numPr>
        <w:spacing w:line="276" w:lineRule="auto"/>
        <w:ind w:left="380" w:hanging="380"/>
        <w:rPr>
          <w:rFonts w:ascii="宋體-簡" w:cs="宋體-簡" w:eastAsia="宋體-簡" w:hAnsi="宋體-簡"/>
          <w:color w:val="000000"/>
        </w:rPr>
      </w:pPr>
      <w:r w:rsidDel="00000000" w:rsidR="00000000" w:rsidRPr="00000000">
        <w:rPr>
          <w:rFonts w:ascii="宋體-簡" w:cs="宋體-簡" w:eastAsia="宋體-簡" w:hAnsi="宋體-簡"/>
          <w:color w:val="000000"/>
          <w:rtl w:val="0"/>
        </w:rPr>
        <w:t xml:space="preserve">經營創創部落格，發表創業相關深度知識文章；持續透過線上數位影音媒介，製作創業相關內容供大眾學習創業知識深度內容。</w:t>
      </w:r>
    </w:p>
    <w:p w:rsidR="00000000" w:rsidDel="00000000" w:rsidP="00000000" w:rsidRDefault="00000000" w:rsidRPr="00000000" w14:paraId="000000B2">
      <w:pPr>
        <w:numPr>
          <w:ilvl w:val="0"/>
          <w:numId w:val="11"/>
        </w:numPr>
        <w:spacing w:line="276" w:lineRule="auto"/>
        <w:ind w:left="380"/>
        <w:rPr>
          <w:rFonts w:ascii="宋體-簡" w:cs="宋體-簡" w:eastAsia="宋體-簡" w:hAnsi="宋體-簡"/>
        </w:rPr>
      </w:pPr>
      <w:r w:rsidDel="00000000" w:rsidR="00000000" w:rsidRPr="00000000">
        <w:rPr>
          <w:rFonts w:ascii="宋體-簡" w:cs="宋體-簡" w:eastAsia="宋體-簡" w:hAnsi="宋體-簡"/>
          <w:rtl w:val="0"/>
        </w:rPr>
        <w:t xml:space="preserve">提升天使投資組織的質跟量，並與台大校友創投基金密切合作，增加團隊被投資的機會及管道。</w:t>
      </w:r>
    </w:p>
    <w:p w:rsidR="00000000" w:rsidDel="00000000" w:rsidP="00000000" w:rsidRDefault="00000000" w:rsidRPr="00000000" w14:paraId="000000B3">
      <w:pPr>
        <w:numPr>
          <w:ilvl w:val="0"/>
          <w:numId w:val="11"/>
        </w:numPr>
        <w:spacing w:line="276" w:lineRule="auto"/>
        <w:ind w:left="380" w:hanging="380"/>
        <w:rPr>
          <w:rFonts w:ascii="宋體-簡" w:cs="宋體-簡" w:eastAsia="宋體-簡" w:hAnsi="宋體-簡"/>
          <w:color w:val="000000"/>
        </w:rPr>
      </w:pPr>
      <w:r w:rsidDel="00000000" w:rsidR="00000000" w:rsidRPr="00000000">
        <w:rPr>
          <w:rFonts w:ascii="宋體-簡" w:cs="宋體-簡" w:eastAsia="宋體-簡" w:hAnsi="宋體-簡"/>
          <w:color w:val="000000"/>
          <w:rtl w:val="0"/>
        </w:rPr>
        <w:t xml:space="preserve">擴大舉辦第</w:t>
      </w:r>
      <w:r w:rsidDel="00000000" w:rsidR="00000000" w:rsidRPr="00000000">
        <w:rPr>
          <w:rFonts w:ascii="宋體-簡" w:cs="宋體-簡" w:eastAsia="宋體-簡" w:hAnsi="宋體-簡"/>
          <w:rtl w:val="0"/>
        </w:rPr>
        <w:t xml:space="preserve">五</w:t>
      </w:r>
      <w:r w:rsidDel="00000000" w:rsidR="00000000" w:rsidRPr="00000000">
        <w:rPr>
          <w:rFonts w:ascii="宋體-簡" w:cs="宋體-簡" w:eastAsia="宋體-簡" w:hAnsi="宋體-簡"/>
          <w:color w:val="000000"/>
          <w:rtl w:val="0"/>
        </w:rPr>
        <w:t xml:space="preserve">屆台大創業嘉年華，擬</w:t>
      </w:r>
      <w:r w:rsidDel="00000000" w:rsidR="00000000" w:rsidRPr="00000000">
        <w:rPr>
          <w:rFonts w:ascii="宋體-簡" w:cs="宋體-簡" w:eastAsia="宋體-簡" w:hAnsi="宋體-簡"/>
          <w:rtl w:val="0"/>
        </w:rPr>
        <w:t xml:space="preserve">繼續</w:t>
      </w:r>
      <w:r w:rsidDel="00000000" w:rsidR="00000000" w:rsidRPr="00000000">
        <w:rPr>
          <w:rFonts w:ascii="宋體-簡" w:cs="宋體-簡" w:eastAsia="宋體-簡" w:hAnsi="宋體-簡"/>
          <w:color w:val="000000"/>
          <w:rtl w:val="0"/>
        </w:rPr>
        <w:t xml:space="preserve">邀請創新設計學院、創創學程、研發處、國際產學聯盟及產學合作總中心合作，讓台大學生、教授瞭解校園創業資源及能量，優化台大創業環境。</w:t>
      </w:r>
    </w:p>
    <w:p w:rsidR="00000000" w:rsidDel="00000000" w:rsidP="00000000" w:rsidRDefault="00000000" w:rsidRPr="00000000" w14:paraId="000000B4">
      <w:pPr>
        <w:spacing w:line="276" w:lineRule="auto"/>
        <w:ind w:left="380" w:firstLine="0"/>
        <w:rPr>
          <w:rFonts w:ascii="宋體-簡" w:cs="宋體-簡" w:eastAsia="宋體-簡" w:hAnsi="宋體-簡"/>
          <w:color w:val="000000"/>
        </w:rPr>
      </w:pPr>
      <w:r w:rsidDel="00000000" w:rsidR="00000000" w:rsidRPr="00000000">
        <w:rPr>
          <w:rtl w:val="0"/>
        </w:rPr>
      </w:r>
    </w:p>
    <w:p w:rsidR="00000000" w:rsidDel="00000000" w:rsidP="00000000" w:rsidRDefault="00000000" w:rsidRPr="00000000" w14:paraId="000000B5">
      <w:pPr>
        <w:rPr>
          <w:rFonts w:ascii="宋體-簡" w:cs="宋體-簡" w:eastAsia="宋體-簡" w:hAnsi="宋體-簡"/>
          <w:b w:val="1"/>
          <w:bCs w:val="1"/>
          <w:color w:val="000000"/>
        </w:rPr>
      </w:pPr>
      <w:r w:rsidDel="00000000" w:rsidR="00000000" w:rsidRPr="00000000">
        <w:rPr>
          <w:rFonts w:ascii="宋體-簡" w:cs="宋體-簡" w:eastAsia="宋體-簡" w:hAnsi="宋體-簡"/>
          <w:b w:val="1"/>
          <w:bCs w:val="1"/>
          <w:color w:val="000000"/>
          <w:rtl w:val="0"/>
        </w:rPr>
        <w:t xml:space="preserve">肆、相關報導</w:t>
      </w:r>
    </w:p>
    <w:p w:rsidR="00000000" w:rsidDel="00000000" w:rsidP="00000000" w:rsidRDefault="00000000" w:rsidRPr="00000000" w14:paraId="000000B6">
      <w:pPr>
        <w:pBdr>
          <w:top w:space="0" w:sz="0" w:val="nil"/>
          <w:left w:space="0" w:sz="0" w:val="nil"/>
          <w:bottom w:space="0" w:sz="0" w:val="nil"/>
          <w:right w:space="0" w:sz="0" w:val="nil"/>
          <w:between w:space="0" w:sz="0" w:val="nil"/>
        </w:pBdr>
        <w:rPr>
          <w:rFonts w:ascii="宋體-簡" w:cs="宋體-簡" w:eastAsia="宋體-簡" w:hAnsi="宋體-簡"/>
        </w:rPr>
      </w:pPr>
      <w:r w:rsidDel="00000000" w:rsidR="00000000" w:rsidRPr="00000000">
        <w:rPr>
          <w:rFonts w:ascii="宋體-簡" w:cs="宋體-簡" w:eastAsia="宋體-簡" w:hAnsi="宋體-簡"/>
          <w:color w:val="000000"/>
          <w:rtl w:val="0"/>
        </w:rPr>
        <w:t xml:space="preserve">一、〖 評論報導 〗</w:t>
      </w:r>
      <w:r w:rsidDel="00000000" w:rsidR="00000000" w:rsidRPr="00000000">
        <w:rPr>
          <w:rtl w:val="0"/>
        </w:rPr>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pacing w:line="360" w:lineRule="auto"/>
        <w:ind w:left="720" w:hanging="360"/>
        <w:rPr>
          <w:rFonts w:ascii="宋體-簡" w:cs="宋體-簡" w:eastAsia="宋體-簡" w:hAnsi="宋體-簡"/>
        </w:rPr>
      </w:pPr>
      <w:r w:rsidDel="00000000" w:rsidR="00000000" w:rsidRPr="00000000">
        <w:rPr>
          <w:rFonts w:ascii="宋體-簡" w:cs="宋體-簡" w:eastAsia="宋體-簡" w:hAnsi="宋體-簡"/>
          <w:u w:val="single"/>
          <w:rtl w:val="0"/>
        </w:rPr>
        <w:t xml:space="preserve">[經濟日報]趨勢解碼／帶動創新創業 媒人角色最關鍵</w:t>
      </w:r>
      <w:r w:rsidDel="00000000" w:rsidR="00000000" w:rsidRPr="00000000">
        <w:rPr>
          <w:rtl w:val="0"/>
        </w:rPr>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pacing w:line="360" w:lineRule="auto"/>
        <w:ind w:left="720" w:hanging="360"/>
        <w:rPr>
          <w:rFonts w:ascii="宋體-簡" w:cs="宋體-簡" w:eastAsia="宋體-簡" w:hAnsi="宋體-簡"/>
        </w:rPr>
      </w:pPr>
      <w:r w:rsidDel="00000000" w:rsidR="00000000" w:rsidRPr="00000000">
        <w:rPr>
          <w:rFonts w:ascii="宋體-簡" w:cs="宋體-簡" w:eastAsia="宋體-簡" w:hAnsi="宋體-簡"/>
          <w:u w:val="single"/>
          <w:rtl w:val="0"/>
        </w:rPr>
        <w:t xml:space="preserve">[遠見]永續人才出列！台大創創中心如何幫學生找到職涯方向？</w:t>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pacing w:line="360" w:lineRule="auto"/>
        <w:ind w:left="720" w:hanging="360"/>
        <w:rPr>
          <w:rFonts w:ascii="宋體-簡" w:cs="宋體-簡" w:eastAsia="宋體-簡" w:hAnsi="宋體-簡"/>
        </w:rPr>
      </w:pPr>
      <w:hyperlink r:id="rId38">
        <w:r w:rsidDel="00000000" w:rsidR="00000000" w:rsidRPr="00000000">
          <w:rPr>
            <w:rFonts w:ascii="宋體-簡" w:cs="宋體-簡" w:eastAsia="宋體-簡" w:hAnsi="宋體-簡"/>
            <w:u w:val="single"/>
            <w:rtl w:val="0"/>
          </w:rPr>
          <w:t xml:space="preserve">[工商時報] 台大創創中心2024 Demo Day—連結創新、投資與商機的年度盛會</w:t>
        </w:r>
      </w:hyperlink>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ind w:left="720" w:firstLine="0"/>
        <w:rPr>
          <w:rFonts w:ascii="宋體-簡" w:cs="宋體-簡" w:eastAsia="宋體-簡" w:hAnsi="宋體-簡"/>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rPr>
          <w:rFonts w:ascii="宋體-簡" w:cs="宋體-簡" w:eastAsia="宋體-簡" w:hAnsi="宋體-簡"/>
        </w:rPr>
      </w:pPr>
      <w:r w:rsidDel="00000000" w:rsidR="00000000" w:rsidRPr="00000000">
        <w:rPr>
          <w:rFonts w:ascii="宋體-簡" w:cs="宋體-簡" w:eastAsia="宋體-簡" w:hAnsi="宋體-簡"/>
          <w:color w:val="000000"/>
          <w:rtl w:val="0"/>
        </w:rPr>
        <w:t xml:space="preserve">二、〖 外部單位合作報導 〗</w:t>
      </w:r>
      <w:r w:rsidDel="00000000" w:rsidR="00000000" w:rsidRPr="00000000">
        <w:rPr>
          <w:rtl w:val="0"/>
        </w:rPr>
      </w:r>
    </w:p>
    <w:p w:rsidR="00000000" w:rsidDel="00000000" w:rsidP="00000000" w:rsidRDefault="00000000" w:rsidRPr="00000000" w14:paraId="000000BC">
      <w:pPr>
        <w:numPr>
          <w:ilvl w:val="0"/>
          <w:numId w:val="17"/>
        </w:numPr>
        <w:pBdr>
          <w:top w:space="0" w:sz="0" w:val="nil"/>
          <w:left w:space="0" w:sz="0" w:val="nil"/>
          <w:bottom w:space="0" w:sz="0" w:val="nil"/>
          <w:right w:space="0" w:sz="0" w:val="nil"/>
          <w:between w:space="0" w:sz="0" w:val="nil"/>
        </w:pBdr>
        <w:spacing w:line="360" w:lineRule="auto"/>
        <w:ind w:left="714" w:hanging="357"/>
        <w:rPr>
          <w:rFonts w:ascii="宋體-簡" w:cs="宋體-簡" w:eastAsia="宋體-簡" w:hAnsi="宋體-簡"/>
        </w:rPr>
      </w:pPr>
      <w:hyperlink r:id="rId39">
        <w:r w:rsidDel="00000000" w:rsidR="00000000" w:rsidRPr="00000000">
          <w:rPr>
            <w:rFonts w:ascii="宋體-簡" w:cs="宋體-簡" w:eastAsia="宋體-簡" w:hAnsi="宋體-簡"/>
            <w:u w:val="single"/>
            <w:rtl w:val="0"/>
          </w:rPr>
          <w:t xml:space="preserve">[經濟日報] 第九屆創業之星選秀大賽</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宋體-簡" w:cs="宋體-簡" w:eastAsia="宋體-簡" w:hAnsi="宋體-簡"/>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rPr>
          <w:rFonts w:ascii="Arial" w:cs="Arial" w:eastAsia="Arial" w:hAnsi="Arial"/>
          <w:color w:val="212529"/>
          <w:highlight w:val="white"/>
          <w:u w:val="single"/>
        </w:rPr>
      </w:pPr>
      <w:r w:rsidDel="00000000" w:rsidR="00000000" w:rsidRPr="00000000">
        <w:rPr>
          <w:rFonts w:ascii="宋體-簡" w:cs="宋體-簡" w:eastAsia="宋體-簡" w:hAnsi="宋體-簡"/>
          <w:color w:val="000000"/>
          <w:rtl w:val="0"/>
        </w:rPr>
        <w:t xml:space="preserve">三、〖 輔導團隊相關報導 〗</w:t>
      </w:r>
      <w:r w:rsidDel="00000000" w:rsidR="00000000" w:rsidRPr="00000000">
        <w:rPr>
          <w:rtl w:val="0"/>
        </w:rPr>
      </w:r>
    </w:p>
    <w:p w:rsidR="00000000" w:rsidDel="00000000" w:rsidP="00000000" w:rsidRDefault="00000000" w:rsidRPr="00000000" w14:paraId="000000BF">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rFonts w:ascii="Arial" w:cs="Arial" w:eastAsia="Arial" w:hAnsi="Arial"/>
        </w:rPr>
      </w:pPr>
      <w:hyperlink r:id="rId40">
        <w:r w:rsidDel="00000000" w:rsidR="00000000" w:rsidRPr="00000000">
          <w:rPr>
            <w:rFonts w:ascii="Arial" w:cs="Arial" w:eastAsia="Arial" w:hAnsi="Arial"/>
            <w:u w:val="single"/>
            <w:rtl w:val="0"/>
          </w:rPr>
          <w:t xml:space="preserve">2025中小企業四大獎揭曉 榮耀70家臺灣之光</w:t>
        </w:r>
      </w:hyperlink>
      <w:r w:rsidDel="00000000" w:rsidR="00000000" w:rsidRPr="00000000">
        <w:rPr>
          <w:rFonts w:ascii="Arial" w:cs="Arial" w:eastAsia="Arial" w:hAnsi="Arial"/>
          <w:u w:val="single"/>
          <w:rtl w:val="0"/>
        </w:rPr>
        <w:t xml:space="preserve"> (</w:t>
      </w:r>
      <w:sdt>
        <w:sdtPr>
          <w:id w:val="1421771183"/>
          <w:tag w:val="goog_rdk_80"/>
        </w:sdtPr>
        <w:sdtContent>
          <w:r w:rsidDel="00000000" w:rsidR="00000000" w:rsidRPr="00000000">
            <w:rPr>
              <w:rFonts w:ascii="Arial Unicode MS" w:cs="Arial Unicode MS" w:eastAsia="Arial Unicode MS" w:hAnsi="Arial Unicode MS"/>
              <w:sz w:val="23"/>
              <w:szCs w:val="23"/>
              <w:u w:val="single"/>
              <w:rtl w:val="0"/>
            </w:rPr>
            <w:t xml:space="preserve">先進材股份有限公司/新竹金</w:t>
          </w:r>
        </w:sdtContent>
      </w:sdt>
      <w:r w:rsidDel="00000000" w:rsidR="00000000" w:rsidRPr="00000000">
        <w:rPr>
          <w:rFonts w:ascii="Arial" w:cs="Arial" w:eastAsia="Arial" w:hAnsi="Arial"/>
          <w:u w:val="single"/>
          <w:rtl w:val="0"/>
        </w:rPr>
        <w:t xml:space="preserve">)</w:t>
      </w:r>
      <w:r w:rsidDel="00000000" w:rsidR="00000000" w:rsidRPr="00000000">
        <w:rPr>
          <w:rtl w:val="0"/>
        </w:rPr>
      </w:r>
    </w:p>
    <w:p w:rsidR="00000000" w:rsidDel="00000000" w:rsidP="00000000" w:rsidRDefault="00000000" w:rsidRPr="00000000" w14:paraId="000000C0">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rFonts w:ascii="Arial" w:cs="Arial" w:eastAsia="Arial" w:hAnsi="Arial"/>
        </w:rPr>
      </w:pPr>
      <w:hyperlink r:id="rId41">
        <w:r w:rsidDel="00000000" w:rsidR="00000000" w:rsidRPr="00000000">
          <w:rPr>
            <w:rFonts w:ascii="Arial" w:cs="Arial" w:eastAsia="Arial" w:hAnsi="Arial"/>
            <w:u w:val="single"/>
            <w:rtl w:val="0"/>
          </w:rPr>
          <w:t xml:space="preserve">[經濟日報] 創生醫電引領視力類器官智慧製造 與國際夥伴共同打造視力再生醫學</w:t>
        </w:r>
      </w:hyperlink>
      <w:r w:rsidDel="00000000" w:rsidR="00000000" w:rsidRPr="00000000">
        <w:rPr>
          <w:rtl w:val="0"/>
        </w:rPr>
      </w:r>
    </w:p>
    <w:p w:rsidR="00000000" w:rsidDel="00000000" w:rsidP="00000000" w:rsidRDefault="00000000" w:rsidRPr="00000000" w14:paraId="000000C1">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rFonts w:ascii="Arial" w:cs="Arial" w:eastAsia="Arial" w:hAnsi="Arial"/>
        </w:rPr>
      </w:pPr>
      <w:hyperlink r:id="rId42">
        <w:r w:rsidDel="00000000" w:rsidR="00000000" w:rsidRPr="00000000">
          <w:rPr>
            <w:rFonts w:ascii="Arial" w:cs="Arial" w:eastAsia="Arial" w:hAnsi="Arial"/>
            <w:u w:val="single"/>
            <w:rtl w:val="0"/>
          </w:rPr>
          <w:t xml:space="preserve">[創業小聚] 說服NBA名醫合作！艾斯創生醫完成250萬美元募資，挑戰阿基里斯腱手術難題</w:t>
        </w:r>
      </w:hyperlink>
      <w:r w:rsidDel="00000000" w:rsidR="00000000" w:rsidRPr="00000000">
        <w:rPr>
          <w:rtl w:val="0"/>
        </w:rPr>
      </w:r>
    </w:p>
    <w:p w:rsidR="00000000" w:rsidDel="00000000" w:rsidP="00000000" w:rsidRDefault="00000000" w:rsidRPr="00000000" w14:paraId="000000C2">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rFonts w:ascii="Arial" w:cs="Arial" w:eastAsia="Arial" w:hAnsi="Arial"/>
        </w:rPr>
      </w:pPr>
      <w:hyperlink r:id="rId43">
        <w:r w:rsidDel="00000000" w:rsidR="00000000" w:rsidRPr="00000000">
          <w:rPr>
            <w:rFonts w:ascii="Arial" w:cs="Arial" w:eastAsia="Arial" w:hAnsi="Arial"/>
            <w:u w:val="single"/>
            <w:rtl w:val="0"/>
          </w:rPr>
          <w:t xml:space="preserve">[台灣好報] 配客嘉完成逾 1 億元 A 輪募資 加速進軍科技與醫療產業、啟動亞太跨境循環</w:t>
        </w:r>
      </w:hyperlink>
      <w:r w:rsidDel="00000000" w:rsidR="00000000" w:rsidRPr="00000000">
        <w:rPr>
          <w:rtl w:val="0"/>
        </w:rPr>
      </w:r>
    </w:p>
    <w:p w:rsidR="00000000" w:rsidDel="00000000" w:rsidP="00000000" w:rsidRDefault="00000000" w:rsidRPr="00000000" w14:paraId="000000C3">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rFonts w:ascii="Arial" w:cs="Arial" w:eastAsia="Arial" w:hAnsi="Arial"/>
        </w:rPr>
      </w:pPr>
      <w:sdt>
        <w:sdtPr>
          <w:id w:val="-2075553866"/>
          <w:tag w:val="goog_rdk_81"/>
        </w:sdtPr>
        <w:sdtContent>
          <w:r w:rsidDel="00000000" w:rsidR="00000000" w:rsidRPr="00000000">
            <w:rPr>
              <w:rFonts w:ascii="Arial Unicode MS" w:cs="Arial Unicode MS" w:eastAsia="Arial Unicode MS" w:hAnsi="Arial Unicode MS"/>
              <w:u w:val="single"/>
              <w:rtl w:val="0"/>
            </w:rPr>
            <w:t xml:space="preserve">[經濟日報] </w:t>
          </w:r>
        </w:sdtContent>
      </w:sdt>
      <w:hyperlink r:id="rId44">
        <w:r w:rsidDel="00000000" w:rsidR="00000000" w:rsidRPr="00000000">
          <w:rPr>
            <w:rFonts w:ascii="Arial" w:cs="Arial" w:eastAsia="Arial" w:hAnsi="Arial"/>
            <w:u w:val="single"/>
            <w:rtl w:val="0"/>
          </w:rPr>
          <w:t xml:space="preserve">律果科技一站式AI法律事務應用 合約生命週期全程守護</w:t>
        </w:r>
      </w:hyperlink>
      <w:r w:rsidDel="00000000" w:rsidR="00000000" w:rsidRPr="00000000">
        <w:rPr>
          <w:rtl w:val="0"/>
        </w:rPr>
      </w:r>
    </w:p>
    <w:p w:rsidR="00000000" w:rsidDel="00000000" w:rsidP="00000000" w:rsidRDefault="00000000" w:rsidRPr="00000000" w14:paraId="000000C4">
      <w:pPr>
        <w:spacing w:line="480" w:lineRule="auto"/>
        <w:rPr>
          <w:rFonts w:ascii="宋體-簡" w:cs="宋體-簡" w:eastAsia="宋體-簡" w:hAnsi="宋體-簡"/>
          <w:color w:val="000000"/>
        </w:rPr>
      </w:pPr>
      <w:r w:rsidDel="00000000" w:rsidR="00000000" w:rsidRPr="00000000">
        <w:rPr>
          <w:rtl w:val="0"/>
        </w:rPr>
      </w:r>
    </w:p>
    <w:sectPr>
      <w:pgSz w:h="16838" w:w="11906" w:orient="portrait"/>
      <w:pgMar w:bottom="1090.0393700787413" w:top="1133.8582677165355"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MingLiu"/>
  <w:font w:name="Georgia"/>
  <w:font w:name="Times New Roman"/>
  <w:font w:name="Calibri"/>
  <w:font w:name="Arial"/>
  <w:font w:name="Gungsuh"/>
  <w:font w:name="Arial Unicode M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宋體-簡"/>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right"/>
      <w:pPr>
        <w:ind w:left="380" w:hanging="380"/>
      </w:pPr>
      <w:rPr/>
    </w:lvl>
    <w:lvl w:ilvl="1">
      <w:start w:val="1"/>
      <w:numFmt w:val="decimal"/>
      <w:lvlText w:val="%1.%2."/>
      <w:lvlJc w:val="right"/>
      <w:pPr>
        <w:ind w:left="960" w:hanging="480"/>
      </w:pPr>
      <w:rPr/>
    </w:lvl>
    <w:lvl w:ilvl="2">
      <w:start w:val="1"/>
      <w:numFmt w:val="decimal"/>
      <w:lvlText w:val="%1.%2.%3."/>
      <w:lvlJc w:val="right"/>
      <w:pPr>
        <w:ind w:left="1440" w:hanging="480"/>
      </w:pPr>
      <w:rPr/>
    </w:lvl>
    <w:lvl w:ilvl="3">
      <w:start w:val="1"/>
      <w:numFmt w:val="decimal"/>
      <w:lvlText w:val="%1.%2.%3.%4."/>
      <w:lvlJc w:val="right"/>
      <w:pPr>
        <w:ind w:left="1920" w:hanging="480"/>
      </w:pPr>
      <w:rPr/>
    </w:lvl>
    <w:lvl w:ilvl="4">
      <w:start w:val="1"/>
      <w:numFmt w:val="decimal"/>
      <w:lvlText w:val="%1.%2.%3.%4.%5."/>
      <w:lvlJc w:val="right"/>
      <w:pPr>
        <w:ind w:left="2400" w:hanging="480"/>
      </w:pPr>
      <w:rPr/>
    </w:lvl>
    <w:lvl w:ilvl="5">
      <w:start w:val="1"/>
      <w:numFmt w:val="decimal"/>
      <w:lvlText w:val="%1.%2.%3.%4.%5.%6."/>
      <w:lvlJc w:val="right"/>
      <w:pPr>
        <w:ind w:left="2880" w:hanging="480"/>
      </w:pPr>
      <w:rPr/>
    </w:lvl>
    <w:lvl w:ilvl="6">
      <w:start w:val="1"/>
      <w:numFmt w:val="decimal"/>
      <w:lvlText w:val="%1.%2.%3.%4.%5.%6.%7."/>
      <w:lvlJc w:val="right"/>
      <w:pPr>
        <w:ind w:left="3360" w:hanging="480"/>
      </w:pPr>
      <w:rPr/>
    </w:lvl>
    <w:lvl w:ilvl="7">
      <w:start w:val="1"/>
      <w:numFmt w:val="decimal"/>
      <w:lvlText w:val="%1.%2.%3.%4.%5.%6.%7.%8."/>
      <w:lvlJc w:val="right"/>
      <w:pPr>
        <w:ind w:left="3840" w:hanging="480"/>
      </w:pPr>
      <w:rPr/>
    </w:lvl>
    <w:lvl w:ilvl="8">
      <w:start w:val="1"/>
      <w:numFmt w:val="decimal"/>
      <w:lvlText w:val="%1.%2.%3.%4.%5.%6.%7.%8.%9."/>
      <w:lvlJc w:val="right"/>
      <w:pPr>
        <w:ind w:left="4320" w:hanging="480"/>
      </w:pPr>
      <w:rPr/>
    </w:lvl>
  </w:abstractNum>
  <w:abstractNum w:abstractNumId="9">
    <w:lvl w:ilvl="0">
      <w:start w:val="1"/>
      <w:numFmt w:val="decimal"/>
      <w:lvlText w:val="(%1)"/>
      <w:lvlJc w:val="left"/>
      <w:pPr>
        <w:ind w:left="380" w:hanging="3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0">
    <w:lvl w:ilvl="0">
      <w:start w:val="1"/>
      <w:numFmt w:val="decimal"/>
      <w:lvlText w:val="%1."/>
      <w:lvlJc w:val="left"/>
      <w:pPr>
        <w:ind w:left="425.19685039370086" w:hanging="51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1">
    <w:lvl w:ilvl="0">
      <w:start w:val="1"/>
      <w:numFmt w:val="decimal"/>
      <w:lvlText w:val="(%1)"/>
      <w:lvlJc w:val="left"/>
      <w:pPr>
        <w:ind w:left="380" w:hanging="3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2">
    <w:lvl w:ilvl="0">
      <w:start w:val="1"/>
      <w:numFmt w:val="decimal"/>
      <w:lvlText w:val="(%1)"/>
      <w:lvlJc w:val="left"/>
      <w:pPr>
        <w:ind w:left="860" w:hanging="480"/>
      </w:pPr>
      <w:rPr/>
    </w:lvl>
    <w:lvl w:ilvl="1">
      <w:start w:val="1"/>
      <w:numFmt w:val="decimal"/>
      <w:lvlText w:val="%2、"/>
      <w:lvlJc w:val="left"/>
      <w:pPr>
        <w:ind w:left="1340" w:hanging="480"/>
      </w:pPr>
      <w:rPr/>
    </w:lvl>
    <w:lvl w:ilvl="2">
      <w:start w:val="1"/>
      <w:numFmt w:val="lowerRoman"/>
      <w:lvlText w:val="%3."/>
      <w:lvlJc w:val="right"/>
      <w:pPr>
        <w:ind w:left="1820" w:hanging="480"/>
      </w:pPr>
      <w:rPr/>
    </w:lvl>
    <w:lvl w:ilvl="3">
      <w:start w:val="1"/>
      <w:numFmt w:val="decimal"/>
      <w:lvlText w:val="%4."/>
      <w:lvlJc w:val="left"/>
      <w:pPr>
        <w:ind w:left="2300" w:hanging="480"/>
      </w:pPr>
      <w:rPr/>
    </w:lvl>
    <w:lvl w:ilvl="4">
      <w:start w:val="1"/>
      <w:numFmt w:val="decimal"/>
      <w:lvlText w:val="%5、"/>
      <w:lvlJc w:val="left"/>
      <w:pPr>
        <w:ind w:left="2780" w:hanging="480"/>
      </w:pPr>
      <w:rPr/>
    </w:lvl>
    <w:lvl w:ilvl="5">
      <w:start w:val="1"/>
      <w:numFmt w:val="lowerRoman"/>
      <w:lvlText w:val="%6."/>
      <w:lvlJc w:val="right"/>
      <w:pPr>
        <w:ind w:left="3260" w:hanging="480"/>
      </w:pPr>
      <w:rPr/>
    </w:lvl>
    <w:lvl w:ilvl="6">
      <w:start w:val="1"/>
      <w:numFmt w:val="decimal"/>
      <w:lvlText w:val="%7."/>
      <w:lvlJc w:val="left"/>
      <w:pPr>
        <w:ind w:left="3740" w:hanging="480"/>
      </w:pPr>
      <w:rPr/>
    </w:lvl>
    <w:lvl w:ilvl="7">
      <w:start w:val="1"/>
      <w:numFmt w:val="decimal"/>
      <w:lvlText w:val="%8、"/>
      <w:lvlJc w:val="left"/>
      <w:pPr>
        <w:ind w:left="4220" w:hanging="480"/>
      </w:pPr>
      <w:rPr/>
    </w:lvl>
    <w:lvl w:ilvl="8">
      <w:start w:val="1"/>
      <w:numFmt w:val="lowerRoman"/>
      <w:lvlText w:val="%9."/>
      <w:lvlJc w:val="right"/>
      <w:pPr>
        <w:ind w:left="4700" w:hanging="480"/>
      </w:pPr>
      <w:rPr/>
    </w:lvl>
  </w:abstractNum>
  <w:abstractNum w:abstractNumId="13">
    <w:lvl w:ilvl="0">
      <w:start w:val="1"/>
      <w:numFmt w:val="decimal"/>
      <w:lvlText w:val="%1."/>
      <w:lvlJc w:val="left"/>
      <w:pPr>
        <w:ind w:left="425.19685039370086" w:hanging="425.19685039370086"/>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4">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5">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6">
    <w:lvl w:ilvl="0">
      <w:start w:val="1"/>
      <w:numFmt w:val="decimal"/>
      <w:lvlText w:val="(%1)"/>
      <w:lvlJc w:val="left"/>
      <w:pPr>
        <w:ind w:left="380" w:hanging="3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7">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MingLiu" w:cs="PMingLiu" w:eastAsia="PMingLiu" w:hAnsi="PMingLiu"/>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a4">
    <w:name w:val="List Paragraph"/>
    <w:basedOn w:val="a"/>
    <w:uiPriority w:val="34"/>
    <w:qFormat w:val="1"/>
    <w:rsid w:val="00767C2D"/>
    <w:pPr>
      <w:widowControl w:val="0"/>
      <w:ind w:left="480" w:leftChars="200"/>
    </w:pPr>
    <w:rPr>
      <w:rFonts w:asciiTheme="minorHAnsi" w:cstheme="minorBidi" w:eastAsiaTheme="minorEastAsia" w:hAnsiTheme="minorHAnsi"/>
      <w:kern w:val="2"/>
    </w:rPr>
  </w:style>
  <w:style w:type="paragraph" w:styleId="Web">
    <w:name w:val="Normal (Web)"/>
    <w:basedOn w:val="a"/>
    <w:uiPriority w:val="99"/>
    <w:unhideWhenUsed w:val="1"/>
    <w:rsid w:val="00816F6D"/>
    <w:pPr>
      <w:spacing w:after="100" w:afterAutospacing="1" w:before="100" w:beforeAutospacing="1"/>
    </w:pPr>
  </w:style>
  <w:style w:type="character" w:styleId="a5">
    <w:name w:val="Hyperlink"/>
    <w:basedOn w:val="a0"/>
    <w:uiPriority w:val="99"/>
    <w:unhideWhenUsed w:val="1"/>
    <w:rsid w:val="00816F6D"/>
    <w:rPr>
      <w:color w:val="0000ff"/>
      <w:u w:val="single"/>
    </w:rPr>
  </w:style>
  <w:style w:type="character" w:styleId="a6">
    <w:name w:val="FollowedHyperlink"/>
    <w:basedOn w:val="a0"/>
    <w:uiPriority w:val="99"/>
    <w:semiHidden w:val="1"/>
    <w:unhideWhenUsed w:val="1"/>
    <w:rsid w:val="00F1087D"/>
    <w:rPr>
      <w:color w:val="954f72" w:themeColor="followedHyperlink"/>
      <w:u w:val="single"/>
    </w:rPr>
  </w:style>
  <w:style w:type="table" w:styleId="a7">
    <w:name w:val="Table Grid"/>
    <w:basedOn w:val="a1"/>
    <w:uiPriority w:val="39"/>
    <w:rsid w:val="00BF276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8">
    <w:name w:val="Strong"/>
    <w:basedOn w:val="a0"/>
    <w:uiPriority w:val="22"/>
    <w:qFormat w:val="1"/>
    <w:rsid w:val="00DF03CF"/>
    <w:rPr>
      <w:b w:val="1"/>
      <w:bCs w:val="1"/>
    </w:rPr>
  </w:style>
  <w:style w:type="character" w:styleId="a9">
    <w:name w:val="Unresolved Mention"/>
    <w:basedOn w:val="a0"/>
    <w:uiPriority w:val="99"/>
    <w:semiHidden w:val="1"/>
    <w:unhideWhenUsed w:val="1"/>
    <w:rsid w:val="0053428D"/>
    <w:rPr>
      <w:color w:val="605e5c"/>
      <w:shd w:color="auto" w:fill="e1dfdd" w:val="clear"/>
    </w:rPr>
  </w:style>
  <w:style w:type="table" w:styleId="ab" w:customStyle="1">
    <w:basedOn w:val="TableNormal1"/>
    <w:tblPr>
      <w:tblStyleRowBandSize w:val="1"/>
      <w:tblStyleColBandSize w:val="1"/>
      <w:tblCellMar>
        <w:left w:w="108.0" w:type="dxa"/>
        <w:right w:w="108.0" w:type="dxa"/>
      </w:tblCellMar>
    </w:tblPr>
  </w:style>
  <w:style w:type="table" w:styleId="ac" w:customStyle="1">
    <w:basedOn w:val="TableNormal1"/>
    <w:tblPr>
      <w:tblStyleRowBandSize w:val="1"/>
      <w:tblStyleColBandSize w:val="1"/>
      <w:tblCellMar>
        <w:left w:w="108.0" w:type="dxa"/>
        <w:right w:w="108.0" w:type="dxa"/>
      </w:tblCellMar>
    </w:tblPr>
  </w:style>
  <w:style w:type="table" w:styleId="ad" w:customStyle="1">
    <w:basedOn w:val="TableNormal1"/>
    <w:tblPr>
      <w:tblStyleRowBandSize w:val="1"/>
      <w:tblStyleColBandSize w:val="1"/>
      <w:tblCellMar>
        <w:left w:w="108.0" w:type="dxa"/>
        <w:right w:w="108.0" w:type="dxa"/>
      </w:tblCellMar>
    </w:tblPr>
  </w:style>
  <w:style w:type="table" w:styleId="ae" w:customStyle="1">
    <w:basedOn w:val="TableNormal1"/>
    <w:tblPr>
      <w:tblStyleRowBandSize w:val="1"/>
      <w:tblStyleColBandSize w:val="1"/>
      <w:tblCellMar>
        <w:left w:w="108.0" w:type="dxa"/>
        <w:right w:w="108.0" w:type="dxa"/>
      </w:tblCellMar>
    </w:tblPr>
  </w:style>
  <w:style w:type="table" w:styleId="af" w:customStyle="1">
    <w:basedOn w:val="TableNormal1"/>
    <w:tblPr>
      <w:tblStyleRowBandSize w:val="1"/>
      <w:tblStyleColBandSize w:val="1"/>
      <w:tblCellMar>
        <w:left w:w="108.0" w:type="dxa"/>
        <w:right w:w="108.0" w:type="dxa"/>
      </w:tblCellMar>
    </w:tblPr>
  </w:style>
  <w:style w:type="table" w:styleId="af0" w:customStyle="1">
    <w:basedOn w:val="TableNormal1"/>
    <w:tblPr>
      <w:tblStyleRowBandSize w:val="1"/>
      <w:tblStyleColBandSize w:val="1"/>
      <w:tblCellMar>
        <w:left w:w="108.0" w:type="dxa"/>
        <w:right w:w="108.0" w:type="dxa"/>
      </w:tblCellMar>
    </w:tblPr>
  </w:style>
  <w:style w:type="table" w:styleId="af1" w:customStyle="1">
    <w:basedOn w:val="TableNormal1"/>
    <w:tblPr>
      <w:tblStyleRowBandSize w:val="1"/>
      <w:tblStyleColBandSize w:val="1"/>
      <w:tblCellMar>
        <w:left w:w="108.0" w:type="dxa"/>
        <w:right w:w="108.0" w:type="dxa"/>
      </w:tblCellMar>
    </w:tblPr>
  </w:style>
  <w:style w:type="table" w:styleId="af2" w:customStyle="1">
    <w:basedOn w:val="TableNormal1"/>
    <w:tblPr>
      <w:tblStyleRowBandSize w:val="1"/>
      <w:tblStyleColBandSize w:val="1"/>
      <w:tblCellMar>
        <w:left w:w="108.0" w:type="dxa"/>
        <w:right w:w="108.0" w:type="dxa"/>
      </w:tblCellMar>
    </w:tblPr>
  </w:style>
  <w:style w:type="table" w:styleId="af3" w:customStyle="1">
    <w:basedOn w:val="TableNormal1"/>
    <w:tblPr>
      <w:tblStyleRowBandSize w:val="1"/>
      <w:tblStyleColBandSize w:val="1"/>
      <w:tblCellMar>
        <w:left w:w="108.0" w:type="dxa"/>
        <w:right w:w="108.0" w:type="dxa"/>
      </w:tblCellMar>
    </w:tblPr>
  </w:style>
  <w:style w:type="table" w:styleId="af4" w:customStyle="1">
    <w:basedOn w:val="TableNormal1"/>
    <w:tblPr>
      <w:tblStyleRowBandSize w:val="1"/>
      <w:tblStyleColBandSize w:val="1"/>
      <w:tblCellMar>
        <w:left w:w="108.0" w:type="dxa"/>
        <w:right w:w="108.0" w:type="dxa"/>
      </w:tblCellMar>
    </w:tblPr>
  </w:style>
  <w:style w:type="table" w:styleId="af5" w:customStyle="1">
    <w:basedOn w:val="TableNormal1"/>
    <w:tblPr>
      <w:tblStyleRowBandSize w:val="1"/>
      <w:tblStyleColBandSize w:val="1"/>
      <w:tblCellMar>
        <w:left w:w="108.0" w:type="dxa"/>
        <w:right w:w="108.0" w:type="dxa"/>
      </w:tblCellMar>
    </w:tblPr>
  </w:style>
  <w:style w:type="table" w:styleId="af6" w:customStyle="1">
    <w:basedOn w:val="TableNormal1"/>
    <w:tblPr>
      <w:tblStyleRowBandSize w:val="1"/>
      <w:tblStyleColBandSize w:val="1"/>
      <w:tblCellMar>
        <w:left w:w="108.0" w:type="dxa"/>
        <w:right w:w="108.0" w:type="dxa"/>
      </w:tblCellMar>
    </w:tblPr>
  </w:style>
  <w:style w:type="table" w:styleId="af7" w:customStyle="1">
    <w:basedOn w:val="TableNormal1"/>
    <w:tblPr>
      <w:tblStyleRowBandSize w:val="1"/>
      <w:tblStyleColBandSize w:val="1"/>
      <w:tblCellMar>
        <w:left w:w="108.0" w:type="dxa"/>
        <w:right w:w="108.0" w:type="dxa"/>
      </w:tblCellMar>
    </w:tblPr>
  </w:style>
  <w:style w:type="table" w:styleId="af8" w:customStyle="1">
    <w:basedOn w:val="TableNormal1"/>
    <w:tblPr>
      <w:tblStyleRowBandSize w:val="1"/>
      <w:tblStyleColBandSize w:val="1"/>
      <w:tblCellMar>
        <w:left w:w="108.0" w:type="dxa"/>
        <w:right w:w="108.0" w:type="dxa"/>
      </w:tblCellMar>
    </w:tblPr>
  </w:style>
  <w:style w:type="table" w:styleId="af9" w:customStyle="1">
    <w:basedOn w:val="TableNormal1"/>
    <w:tblPr>
      <w:tblStyleRowBandSize w:val="1"/>
      <w:tblStyleColBandSize w:val="1"/>
      <w:tblCellMar>
        <w:left w:w="108.0" w:type="dxa"/>
        <w:right w:w="108.0" w:type="dxa"/>
      </w:tblCellMar>
    </w:tblPr>
  </w:style>
  <w:style w:type="table" w:styleId="afa" w:customStyle="1">
    <w:basedOn w:val="TableNormal1"/>
    <w:tblPr>
      <w:tblStyleRowBandSize w:val="1"/>
      <w:tblStyleColBandSize w:val="1"/>
      <w:tblCellMar>
        <w:left w:w="108.0" w:type="dxa"/>
        <w:right w:w="108.0" w:type="dxa"/>
      </w:tblCellMar>
    </w:tblPr>
  </w:style>
  <w:style w:type="table" w:styleId="afb" w:customStyle="1">
    <w:basedOn w:val="TableNormal1"/>
    <w:tblPr>
      <w:tblStyleRowBandSize w:val="1"/>
      <w:tblStyleColBandSize w:val="1"/>
      <w:tblCellMar>
        <w:left w:w="108.0" w:type="dxa"/>
        <w:right w:w="108.0" w:type="dxa"/>
      </w:tblCellMar>
    </w:tblPr>
  </w:style>
  <w:style w:type="table" w:styleId="afc" w:customStyle="1">
    <w:basedOn w:val="TableNormal1"/>
    <w:tblPr>
      <w:tblStyleRowBandSize w:val="1"/>
      <w:tblStyleColBandSize w:val="1"/>
      <w:tblCellMar>
        <w:left w:w="108.0" w:type="dxa"/>
        <w:right w:w="108.0" w:type="dxa"/>
      </w:tblCellMar>
    </w:tblPr>
  </w:style>
  <w:style w:type="table" w:styleId="afd" w:customStyle="1">
    <w:basedOn w:val="TableNormal1"/>
    <w:tblPr>
      <w:tblStyleRowBandSize w:val="1"/>
      <w:tblStyleColBandSize w:val="1"/>
      <w:tblCellMar>
        <w:left w:w="108.0" w:type="dxa"/>
        <w:right w:w="108.0" w:type="dxa"/>
      </w:tblCellMar>
    </w:tblPr>
  </w:style>
  <w:style w:type="table" w:styleId="afe" w:customStyle="1">
    <w:basedOn w:val="TableNormal1"/>
    <w:tblPr>
      <w:tblStyleRowBandSize w:val="1"/>
      <w:tblStyleColBandSize w:val="1"/>
      <w:tblCellMar>
        <w:left w:w="108.0" w:type="dxa"/>
        <w:right w:w="108.0" w:type="dxa"/>
      </w:tblCellMar>
    </w:tblPr>
  </w:style>
  <w:style w:type="table" w:styleId="aff" w:customStyle="1">
    <w:basedOn w:val="TableNormal1"/>
    <w:tblPr>
      <w:tblStyleRowBandSize w:val="1"/>
      <w:tblStyleColBandSize w:val="1"/>
      <w:tblCellMar>
        <w:left w:w="108.0" w:type="dxa"/>
        <w:right w:w="108.0" w:type="dxa"/>
      </w:tblCellMar>
    </w:tblPr>
  </w:style>
  <w:style w:type="table" w:styleId="aff0" w:customStyle="1">
    <w:basedOn w:val="TableNormal1"/>
    <w:tblPr>
      <w:tblStyleRowBandSize w:val="1"/>
      <w:tblStyleColBandSize w:val="1"/>
      <w:tblCellMar>
        <w:left w:w="108.0" w:type="dxa"/>
        <w:right w:w="108.0" w:type="dxa"/>
      </w:tblCellMar>
    </w:tblPr>
  </w:style>
  <w:style w:type="table" w:styleId="aff1" w:customStyle="1">
    <w:basedOn w:val="TableNormal1"/>
    <w:tblPr>
      <w:tblStyleRowBandSize w:val="1"/>
      <w:tblStyleColBandSize w:val="1"/>
      <w:tblCellMar>
        <w:left w:w="108.0" w:type="dxa"/>
        <w:right w:w="108.0" w:type="dxa"/>
      </w:tblCellMar>
    </w:tblPr>
  </w:style>
  <w:style w:type="table" w:styleId="aff2" w:customStyle="1">
    <w:basedOn w:val="TableNormal1"/>
    <w:tblPr>
      <w:tblStyleRowBandSize w:val="1"/>
      <w:tblStyleColBandSize w:val="1"/>
      <w:tblCellMar>
        <w:left w:w="108.0" w:type="dxa"/>
        <w:right w:w="108.0" w:type="dxa"/>
      </w:tblCellMar>
    </w:tblPr>
  </w:style>
  <w:style w:type="table" w:styleId="aff3" w:customStyle="1">
    <w:basedOn w:val="TableNormal1"/>
    <w:tblPr>
      <w:tblStyleRowBandSize w:val="1"/>
      <w:tblStyleColBandSize w:val="1"/>
      <w:tblCellMar>
        <w:left w:w="108.0" w:type="dxa"/>
        <w:right w:w="108.0" w:type="dxa"/>
      </w:tblCellMar>
    </w:tblPr>
  </w:style>
  <w:style w:type="table" w:styleId="aff4" w:customStyle="1">
    <w:basedOn w:val="TableNormal1"/>
    <w:tblPr>
      <w:tblStyleRowBandSize w:val="1"/>
      <w:tblStyleColBandSize w:val="1"/>
      <w:tblCellMar>
        <w:left w:w="108.0" w:type="dxa"/>
        <w:right w:w="108.0" w:type="dxa"/>
      </w:tblCellMar>
    </w:tblPr>
  </w:style>
  <w:style w:type="table" w:styleId="aff5" w:customStyle="1">
    <w:basedOn w:val="TableNormal1"/>
    <w:tblPr>
      <w:tblStyleRowBandSize w:val="1"/>
      <w:tblStyleColBandSize w:val="1"/>
      <w:tblCellMar>
        <w:left w:w="108.0" w:type="dxa"/>
        <w:right w:w="108.0" w:type="dxa"/>
      </w:tblCellMar>
    </w:tblPr>
  </w:style>
  <w:style w:type="table" w:styleId="aff6" w:customStyle="1">
    <w:basedOn w:val="TableNormal1"/>
    <w:tblPr>
      <w:tblStyleRowBandSize w:val="1"/>
      <w:tblStyleColBandSize w:val="1"/>
      <w:tblCellMar>
        <w:left w:w="108.0" w:type="dxa"/>
        <w:right w:w="108.0" w:type="dxa"/>
      </w:tblCellMar>
    </w:tblPr>
  </w:style>
  <w:style w:type="table" w:styleId="aff7" w:customStyle="1">
    <w:basedOn w:val="TableNormal1"/>
    <w:tblPr>
      <w:tblStyleRowBandSize w:val="1"/>
      <w:tblStyleColBandSize w:val="1"/>
      <w:tblCellMar>
        <w:left w:w="108.0" w:type="dxa"/>
        <w:right w:w="108.0" w:type="dxa"/>
      </w:tblCellMar>
    </w:tblPr>
  </w:style>
  <w:style w:type="table" w:styleId="aff8" w:customStyle="1">
    <w:basedOn w:val="TableNormal1"/>
    <w:tblPr>
      <w:tblStyleRowBandSize w:val="1"/>
      <w:tblStyleColBandSize w:val="1"/>
      <w:tblCellMar>
        <w:left w:w="108.0" w:type="dxa"/>
        <w:right w:w="108.0" w:type="dxa"/>
      </w:tblCellMar>
    </w:tblPr>
  </w:style>
  <w:style w:type="table" w:styleId="aff9" w:customStyle="1">
    <w:basedOn w:val="TableNormal1"/>
    <w:tblPr>
      <w:tblStyleRowBandSize w:val="1"/>
      <w:tblStyleColBandSize w:val="1"/>
      <w:tblCellMar>
        <w:left w:w="108.0" w:type="dxa"/>
        <w:right w:w="108.0" w:type="dxa"/>
      </w:tblCellMar>
    </w:tblPr>
  </w:style>
  <w:style w:type="table" w:styleId="affa" w:customStyle="1">
    <w:basedOn w:val="TableNormal1"/>
    <w:tblPr>
      <w:tblStyleRowBandSize w:val="1"/>
      <w:tblStyleColBandSize w:val="1"/>
      <w:tblCellMar>
        <w:left w:w="108.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oea.gov.tw/Mns/populace/news/News.aspx?kind=1&amp;menu_id=40&amp;news_id=121119&amp;fbclid=IwY2xjawOSNbNleHRuA2FlbQIxMABicmlkETE4Tkg5R21RM2pBYU9jNFBNc3J0YwZhcHBfaWQQMjIyMDM5MTc4ODIwMDg5MgABHv9hME9K9qGrtt9NDgOvBtzAfBU_2Vw30ZHQElTUqrUJ6v7IzdklMHs1ZDrB_aem_UEepn6-qVQ9-Hc2IOvkBJA" TargetMode="External"/><Relationship Id="rId20" Type="http://schemas.openxmlformats.org/officeDocument/2006/relationships/image" Target="media/image26.jpg"/><Relationship Id="rId42" Type="http://schemas.openxmlformats.org/officeDocument/2006/relationships/hyperlink" Target="https://meet.bnext.com.tw/articles/view/52618" TargetMode="External"/><Relationship Id="rId41" Type="http://schemas.openxmlformats.org/officeDocument/2006/relationships/hyperlink" Target="https://money.udn.com/money/story/5724/8877998" TargetMode="External"/><Relationship Id="rId22" Type="http://schemas.openxmlformats.org/officeDocument/2006/relationships/image" Target="media/image15.jpg"/><Relationship Id="rId44" Type="http://schemas.openxmlformats.org/officeDocument/2006/relationships/hyperlink" Target="https://money.udn.com/money/story/5635/8585869" TargetMode="External"/><Relationship Id="rId21" Type="http://schemas.openxmlformats.org/officeDocument/2006/relationships/image" Target="media/image6.jpg"/><Relationship Id="rId43" Type="http://schemas.openxmlformats.org/officeDocument/2006/relationships/hyperlink" Target="https://tw.news.yahoo.com/%E9%85%8D%E5%AE%A2%E5%98%89%E5%AE%8C%E6%88%90%E9%80%BE-1-%E5%84%84%E5%85%83-%E8%BC%AA%E5%8B%9F%E8%B3%87-%E5%8A%A0%E9%80%9F%E9%80%B2%E8%BB%8D%E7%A7%91%E6%8A%80%E8%88%87%E9%86%AB%E7%99%82%E7%94%A2%E6%A5%AD-064805723.html?guccounter=1" TargetMode="External"/><Relationship Id="rId24" Type="http://schemas.openxmlformats.org/officeDocument/2006/relationships/image" Target="media/image24.jp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w.news.yahoo.com/%E9%85%8D%E5%AE%A2%E5%98%89%E5%AE%8C%E6%88%90%E9%80%BE-1-%E5%84%84%E5%85%83-%E8%BC%AA%E5%8B%9F%E8%B3%87-%E5%8A%A0%E9%80%9F%E9%80%B2%E8%BB%8D%E7%A7%91%E6%8A%80%E8%88%87%E9%86%AB%E7%99%82%E7%94%A2%E6%A5%AD-064805723.html?guccounter=1" TargetMode="External"/><Relationship Id="rId26" Type="http://schemas.openxmlformats.org/officeDocument/2006/relationships/image" Target="media/image20.jpg"/><Relationship Id="rId25" Type="http://schemas.openxmlformats.org/officeDocument/2006/relationships/image" Target="media/image19.jpg"/><Relationship Id="rId28" Type="http://schemas.openxmlformats.org/officeDocument/2006/relationships/image" Target="media/image17.jpg"/><Relationship Id="rId27" Type="http://schemas.openxmlformats.org/officeDocument/2006/relationships/image" Target="media/image25.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jpg"/><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image" Target="media/image13.jpg"/><Relationship Id="rId30" Type="http://schemas.openxmlformats.org/officeDocument/2006/relationships/image" Target="media/image22.jpg"/><Relationship Id="rId11" Type="http://schemas.openxmlformats.org/officeDocument/2006/relationships/hyperlink" Target="https://money.udn.com/money/story/5724/8877998" TargetMode="External"/><Relationship Id="rId33" Type="http://schemas.openxmlformats.org/officeDocument/2006/relationships/image" Target="media/image14.jpg"/><Relationship Id="rId10" Type="http://schemas.openxmlformats.org/officeDocument/2006/relationships/hyperlink" Target="https://meet.bnext.com.tw/articles/view/52618" TargetMode="External"/><Relationship Id="rId32" Type="http://schemas.openxmlformats.org/officeDocument/2006/relationships/image" Target="media/image1.jpg"/><Relationship Id="rId13" Type="http://schemas.openxmlformats.org/officeDocument/2006/relationships/hyperlink" Target="https://money.udn.com/money/story/5635/8585869" TargetMode="External"/><Relationship Id="rId35" Type="http://schemas.openxmlformats.org/officeDocument/2006/relationships/image" Target="media/image21.jpg"/><Relationship Id="rId12" Type="http://schemas.openxmlformats.org/officeDocument/2006/relationships/hyperlink" Target="https://www.moea.gov.tw/Mns/populace/news/News.aspx?kind=1&amp;menu_id=40&amp;news_id=121119&amp;fbclid=IwY2xjawOSNbNleHRuA2FlbQIxMABicmlkETE4Tkg5R21RM2pBYU9jNFBNc3J0YwZhcHBfaWQQMjIyMDM5MTc4ODIwMDg5MgABHv9hME9K9qGrtt9NDgOvBtzAfBU_2Vw30ZHQElTUqrUJ6v7IzdklMHs1ZDrB_aem_UEepn6-qVQ9-Hc2IOvkBJA" TargetMode="External"/><Relationship Id="rId34" Type="http://schemas.openxmlformats.org/officeDocument/2006/relationships/image" Target="media/image11.jpg"/><Relationship Id="rId15" Type="http://schemas.openxmlformats.org/officeDocument/2006/relationships/image" Target="media/image5.png"/><Relationship Id="rId37" Type="http://schemas.openxmlformats.org/officeDocument/2006/relationships/image" Target="media/image12.jpg"/><Relationship Id="rId14" Type="http://schemas.openxmlformats.org/officeDocument/2006/relationships/image" Target="media/image4.png"/><Relationship Id="rId36" Type="http://schemas.openxmlformats.org/officeDocument/2006/relationships/image" Target="media/image23.jpg"/><Relationship Id="rId17" Type="http://schemas.openxmlformats.org/officeDocument/2006/relationships/image" Target="media/image7.jpg"/><Relationship Id="rId39" Type="http://schemas.openxmlformats.org/officeDocument/2006/relationships/hyperlink" Target="https://money.udn.com/ACT/2025/innovation/?from=list" TargetMode="External"/><Relationship Id="rId16" Type="http://schemas.openxmlformats.org/officeDocument/2006/relationships/image" Target="media/image18.jpg"/><Relationship Id="rId38" Type="http://schemas.openxmlformats.org/officeDocument/2006/relationships/hyperlink" Target="https://www.ctee.com.tw/news/20241214700618-431401" TargetMode="External"/><Relationship Id="rId19" Type="http://schemas.openxmlformats.org/officeDocument/2006/relationships/image" Target="media/image9.jpg"/><Relationship Id="rId1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0pb6KOAwBFQ2o0kkJojDtuzTr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4AHIhMXVwQW9nV3M3ZUdWRkYydndmUVl0YzQtbW8wRDUxMV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2021-09-23T22:26:00Z</dcterms:created>
  <dc:creator>Microsoft Office User</dc:creator>
</cp:coreProperties>
</file>