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Monitoring and Observability Tools and Platforms for AI Workflows</w:t>
      </w:r>
    </w:p>
    <w:p>
      <w:pPr>
        <w:spacing w:after="200"/>
      </w:pPr>
      <w:r>
        <w:rPr>
          <w:rFonts w:ascii="Calibri" w:cs="Calibri" w:eastAsia="Calibri" w:hAnsi="Calibri"/>
          <w:i/>
          <w:iCs/>
          <w:color w:val="444444"/>
          <w:sz w:val="18"/>
          <w:szCs w:val="18"/>
        </w:rPr>
        <w:t xml:space="preserve">Compiled August 20, 2026. Prices reflect vendor published list rates as of that date and are subject to change; quote based products do not publish list prices. Sources: vendor pricing and product pages.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50"/>
        <w:gridCol w:w="1350"/>
        <w:gridCol w:w="2350"/>
        <w:gridCol w:w="1500"/>
        <w:gridCol w:w="2900"/>
        <w:gridCol w:w="1850"/>
        <w:gridCol w:w="3200"/>
      </w:tblGrid>
      <w:tr>
        <w:trPr>
          <w:tblHeader/>
        </w:trPr>
        <w:tc>
          <w:tcPr>
            <w:tcW w:type="dxa" w:w="125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Name</w:t>
            </w:r>
          </w:p>
        </w:tc>
        <w:tc>
          <w:tcPr>
            <w:tcW w:type="dxa" w:w="135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Website</w:t>
            </w:r>
          </w:p>
        </w:tc>
        <w:tc>
          <w:tcPr>
            <w:tcW w:type="dxa" w:w="235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Link</w:t>
            </w:r>
          </w:p>
        </w:tc>
        <w:tc>
          <w:tcPr>
            <w:tcW w:type="dxa" w:w="150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Publisher</w:t>
            </w:r>
          </w:p>
        </w:tc>
        <w:tc>
          <w:tcPr>
            <w:tcW w:type="dxa" w:w="290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Price</w:t>
            </w:r>
          </w:p>
        </w:tc>
        <w:tc>
          <w:tcPr>
            <w:tcW w:type="dxa" w:w="185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Availability</w:t>
            </w:r>
          </w:p>
        </w:tc>
        <w:tc>
          <w:tcPr>
            <w:tcW w:type="dxa" w:w="3200"/>
            <w:shd w:fill="D9D9D9" w:color="auto" w:val="clear"/>
            <w:tcMar>
              <w:top w:type="dxa" w:w="60"/>
              <w:left w:type="dxa" w:w="90"/>
              <w:bottom w:type="dxa" w:w="60"/>
              <w:right w:type="dxa" w:w="90"/>
            </w:tcMar>
            <w:vAlign w:val="top"/>
          </w:tcPr>
          <w:p>
            <w:pPr>
              <w:jc w:val="left"/>
            </w:pPr>
            <w:r>
              <w:rPr>
                <w:rFonts w:ascii="Calibri" w:cs="Calibri" w:eastAsia="Calibri" w:hAnsi="Calibri"/>
                <w:b/>
                <w:bCs/>
                <w:sz w:val="18"/>
                <w:szCs w:val="18"/>
              </w:rPr>
              <w:t xml:space="preserve">Notes</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Datadog</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datadoghq.com</w:t>
            </w:r>
          </w:p>
        </w:tc>
        <w:tc>
          <w:tcPr>
            <w:tcW w:type="dxa" w:w="2350"/>
            <w:tcMar>
              <w:top w:type="dxa" w:w="60"/>
              <w:left w:type="dxa" w:w="90"/>
              <w:bottom w:type="dxa" w:w="60"/>
              <w:right w:type="dxa" w:w="90"/>
            </w:tcMar>
            <w:vAlign w:val="top"/>
          </w:tcPr>
          <w:p>
            <w:hyperlink w:history="1" r:id="rIdeevsa1-t00emrlwbd0kre">
              <w:r>
                <w:rPr>
                  <w:rFonts w:ascii="Calibri" w:cs="Calibri" w:eastAsia="Calibri" w:hAnsi="Calibri"/>
                  <w:color w:val="0563C1"/>
                  <w:sz w:val="17"/>
                  <w:szCs w:val="17"/>
                  <w:u w:val="single"/>
                </w:rPr>
                <w:t xml:space="preserve">www.datadoghq.com/product/llm-observability</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Datadog,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LLM Observability: free plan with 40,000 LLM spans per month; Pro from USD 160 per month for 100,000 LLM spans, with on demand billing above that. Charged on top of standard platform usage (APM, logs, infrastructure). Pricing varies by region.</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available across multiple hosting regions; self serve signup with a free trial.</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Traces LLM chains and agents end to end with token, latency, and estimated cost tracking for 800 plus models, plus evaluations, prompt clustering, and sensitive data scanning. Correlates AI telemetry with the wider Datadog APM, log, and infrastructure suite.</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Workato</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workato.com</w:t>
            </w:r>
          </w:p>
        </w:tc>
        <w:tc>
          <w:tcPr>
            <w:tcW w:type="dxa" w:w="2350"/>
            <w:tcMar>
              <w:top w:type="dxa" w:w="60"/>
              <w:left w:type="dxa" w:w="90"/>
              <w:bottom w:type="dxa" w:w="60"/>
              <w:right w:type="dxa" w:w="90"/>
            </w:tcMar>
            <w:vAlign w:val="top"/>
          </w:tcPr>
          <w:p>
            <w:hyperlink w:history="1" r:id="rIdsmlfnllcg3q8uhpc-tayn">
              <w:r>
                <w:rPr>
                  <w:rFonts w:ascii="Calibri" w:cs="Calibri" w:eastAsia="Calibri" w:hAnsi="Calibri"/>
                  <w:color w:val="0563C1"/>
                  <w:sz w:val="17"/>
                  <w:szCs w:val="17"/>
                  <w:u w:val="single"/>
                </w:rPr>
                <w:t xml:space="preserve">www.workato.com/agentic</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Workato,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Quote based. Platform edition fee (Standard, Business, Enterprise, Workato One) plus a usage fee; no public list prices. Negotiated annual contracts commonly run from the low tens of thousands of USD upward depending on task volume and connectors.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through sales contact; on premise agent available for hybrid connectivity to internal systems.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Enterprise automation and integration platform rather than a dedicated monitoring product. Runs AI agents (Genies) on the Workato ONE platform with job history, audit logging, governance controls, and the Action Board for tracking agent activity and metrics. Fits teams that operate AI workflows inside their automation layer.</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LangSmith</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langchain.com</w:t>
            </w:r>
          </w:p>
        </w:tc>
        <w:tc>
          <w:tcPr>
            <w:tcW w:type="dxa" w:w="2350"/>
            <w:tcMar>
              <w:top w:type="dxa" w:w="60"/>
              <w:left w:type="dxa" w:w="90"/>
              <w:bottom w:type="dxa" w:w="60"/>
              <w:right w:type="dxa" w:w="90"/>
            </w:tcMar>
            <w:vAlign w:val="top"/>
          </w:tcPr>
          <w:p>
            <w:hyperlink w:history="1" r:id="rId9abhbujjbe4dbkutmkpb-">
              <w:r>
                <w:rPr>
                  <w:rFonts w:ascii="Calibri" w:cs="Calibri" w:eastAsia="Calibri" w:hAnsi="Calibri"/>
                  <w:color w:val="0563C1"/>
                  <w:sz w:val="17"/>
                  <w:szCs w:val="17"/>
                  <w:u w:val="single"/>
                </w:rPr>
                <w:t xml:space="preserve">www.langchain.com/pricing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LangChain,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Developer plan free (1 seat, 5,000 base traces per month). Plus at USD 39 per seat per month with 10,000 base traces included; overage at USD 2.50 per 1,000 base traces and USD 5.00 per 1,000 extended traces. Enterprise custom.</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self hosted deployment offered on Enterprise plans.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Tracing, evaluation, prompt management, and dataset tooling for LLM applications and agents. Two line setup for LangChain and LangGraph apps, with SDK support for other frameworks. Trace counts grow quickly for agent workloads, which drives the bill.</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Langfuse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langfuse.com</w:t>
            </w:r>
          </w:p>
        </w:tc>
        <w:tc>
          <w:tcPr>
            <w:tcW w:type="dxa" w:w="2350"/>
            <w:tcMar>
              <w:top w:type="dxa" w:w="60"/>
              <w:left w:type="dxa" w:w="90"/>
              <w:bottom w:type="dxa" w:w="60"/>
              <w:right w:type="dxa" w:w="90"/>
            </w:tcMar>
            <w:vAlign w:val="top"/>
          </w:tcPr>
          <w:p>
            <w:hyperlink w:history="1" r:id="rIdi9d2trzsaxaz8p6g6vrvo">
              <w:r>
                <w:rPr>
                  <w:rFonts w:ascii="Calibri" w:cs="Calibri" w:eastAsia="Calibri" w:hAnsi="Calibri"/>
                  <w:color w:val="0563C1"/>
                  <w:sz w:val="17"/>
                  <w:szCs w:val="17"/>
                  <w:u w:val="single"/>
                </w:rPr>
                <w:t xml:space="preserve">langfuse.com/pricing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Langfuse GmbH (acquired by ClickHouse in January 2026; MIT license retained)</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core is free to self host. Langfuse Cloud: Hobby free (50,000 units per month), Core USD 29 per month, Pro USD 199 per month, Enterprise USD 2,499 per month, all with unlimited users on paid tiers; overage billed per 100,000 units.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Self hosted (Docker, Kubernetes, cloud templates) or managed cloud with EU and US regions.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Widely adopted open source LLM observability stack covering tracing, evaluations, prompt management, and experiments. A unit counts each trace, observation, and score, so deeply instrumented agents consume units faster than request counts suggest.</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Arize (AX and Phoenix)</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arize.com</w:t>
            </w:r>
          </w:p>
        </w:tc>
        <w:tc>
          <w:tcPr>
            <w:tcW w:type="dxa" w:w="2350"/>
            <w:tcMar>
              <w:top w:type="dxa" w:w="60"/>
              <w:left w:type="dxa" w:w="90"/>
              <w:bottom w:type="dxa" w:w="60"/>
              <w:right w:type="dxa" w:w="90"/>
            </w:tcMar>
            <w:vAlign w:val="top"/>
          </w:tcPr>
          <w:p>
            <w:hyperlink w:history="1" r:id="rIddde2bvt5ylsy1mbaki5wz">
              <w:r>
                <w:rPr>
                  <w:rFonts w:ascii="Calibri" w:cs="Calibri" w:eastAsia="Calibri" w:hAnsi="Calibri"/>
                  <w:color w:val="0563C1"/>
                  <w:sz w:val="17"/>
                  <w:szCs w:val="17"/>
                  <w:u w:val="single"/>
                </w:rPr>
                <w:t xml:space="preserve">arize.com/pricing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Arize AI,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Phoenix open source is free to self host. AX Free at USD 0 (25,000 spans per month); AX Pro at USD 50 per month (50,000 spans, 10 GB, no per seat fees); AX Enterprise custom, with reported contracts around USD 50,000 to 60,000 per year.</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Phoenix self hosted or hosted; AX as SaaS, also listed on the AWS and Azure marketplaces.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Covers both classic ML observability (drift, performance) and LLM and agent tracing with LLM as a judge evaluations. Phoenix is built on OpenTelemetry and is a common zero cost starting point before moving to the managed AX platform.</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Weights &amp; Biases Weave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wandb.ai</w:t>
            </w:r>
          </w:p>
        </w:tc>
        <w:tc>
          <w:tcPr>
            <w:tcW w:type="dxa" w:w="2350"/>
            <w:tcMar>
              <w:top w:type="dxa" w:w="60"/>
              <w:left w:type="dxa" w:w="90"/>
              <w:bottom w:type="dxa" w:w="60"/>
              <w:right w:type="dxa" w:w="90"/>
            </w:tcMar>
            <w:vAlign w:val="top"/>
          </w:tcPr>
          <w:p>
            <w:hyperlink w:history="1" r:id="rIdi1rua9s1duvqqovgdhr0e">
              <w:r>
                <w:rPr>
                  <w:rFonts w:ascii="Calibri" w:cs="Calibri" w:eastAsia="Calibri" w:hAnsi="Calibri"/>
                  <w:color w:val="0563C1"/>
                  <w:sz w:val="17"/>
                  <w:szCs w:val="17"/>
                  <w:u w:val="single"/>
                </w:rPr>
                <w:t xml:space="preserve">wandb.ai/site/weave</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Weights &amp; Biases (a CoreWeave company)</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personal tier. Pro from USD 60 per month plus usage meters for storage and Weave data ingestion; Enterprise custom. Free academic license available.</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multi tenant, with dedicated cloud and self managed deployment options for enterprise customers.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Weave adds tracing, evaluations, guardrails, and production monitoring for LLM applications and agents on top of the W&amp;B experiment tracking platform, with automatic token and cost capture for the major model providers.</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Helicone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helicone.ai</w:t>
            </w:r>
          </w:p>
        </w:tc>
        <w:tc>
          <w:tcPr>
            <w:tcW w:type="dxa" w:w="2350"/>
            <w:tcMar>
              <w:top w:type="dxa" w:w="60"/>
              <w:left w:type="dxa" w:w="90"/>
              <w:bottom w:type="dxa" w:w="60"/>
              <w:right w:type="dxa" w:w="90"/>
            </w:tcMar>
            <w:vAlign w:val="top"/>
          </w:tcPr>
          <w:p>
            <w:hyperlink w:history="1" r:id="rIddpx4wg3vdvchdylpd0wf4">
              <w:r>
                <w:rPr>
                  <w:rFonts w:ascii="Calibri" w:cs="Calibri" w:eastAsia="Calibri" w:hAnsi="Calibri"/>
                  <w:color w:val="0563C1"/>
                  <w:sz w:val="17"/>
                  <w:szCs w:val="17"/>
                  <w:u w:val="single"/>
                </w:rPr>
                <w:t xml:space="preserve">www.helicone.ai/pricing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Helicone, Inc. (acquired by Mintlify in March 2026)</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tier (10,000 requests per month, 7 day retention); Pro at USD 79 per month; Team at USD 799 per month with SOC 2 and HIPAA coverage; Enterprise custom. Usage charges apply above included request volume.</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in maintenance mode, plus open source self hosting (Apache 2.0) via Docker or Helm.</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Gateway or proxy style logging of LLM requests with cost analytics, caching, rate limiting, and prompt management across 100 plus providers. In maintenance mode since the March 2026 Mintlify acquisition: security patches, bug fixes, and new model support continue, but no new features ship and the team is assisting customer migrations. A legacy pick for new deployments.</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Opik</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comet.com</w:t>
            </w:r>
          </w:p>
        </w:tc>
        <w:tc>
          <w:tcPr>
            <w:tcW w:type="dxa" w:w="2350"/>
            <w:tcMar>
              <w:top w:type="dxa" w:w="60"/>
              <w:left w:type="dxa" w:w="90"/>
              <w:bottom w:type="dxa" w:w="60"/>
              <w:right w:type="dxa" w:w="90"/>
            </w:tcMar>
            <w:vAlign w:val="top"/>
          </w:tcPr>
          <w:p>
            <w:hyperlink w:history="1" r:id="rIdza_alsu2vpg7ibq8jld7e">
              <w:r>
                <w:rPr>
                  <w:rFonts w:ascii="Calibri" w:cs="Calibri" w:eastAsia="Calibri" w:hAnsi="Calibri"/>
                  <w:color w:val="0563C1"/>
                  <w:sz w:val="17"/>
                  <w:szCs w:val="17"/>
                  <w:u w:val="single"/>
                </w:rPr>
                <w:t xml:space="preserve">www.comet.com/site/products/opik</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Comet ML,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version free to self host (Apache 2.0). Free cloud tier; Pro at USD 39 per user per month; Enterprise custom. Free Pro plan for verified academic users.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Managed cloud or self hosted via Docker Compose and Kubernetes.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Tracing, LLM as a judge evaluation, prompt management, and production monitoring for LLM, RAG, and agent workloads. Recent releases add cost intelligence for coding agents such as Claude Code, reporting spend per engineer, team, and task.</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New Relic</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newrelic.com</w:t>
            </w:r>
          </w:p>
        </w:tc>
        <w:tc>
          <w:tcPr>
            <w:tcW w:type="dxa" w:w="2350"/>
            <w:tcMar>
              <w:top w:type="dxa" w:w="60"/>
              <w:left w:type="dxa" w:w="90"/>
              <w:bottom w:type="dxa" w:w="60"/>
              <w:right w:type="dxa" w:w="90"/>
            </w:tcMar>
            <w:vAlign w:val="top"/>
          </w:tcPr>
          <w:p>
            <w:hyperlink w:history="1" r:id="rId-kainzhxsljc37f7pozqo">
              <w:r>
                <w:rPr>
                  <w:rFonts w:ascii="Calibri" w:cs="Calibri" w:eastAsia="Calibri" w:hAnsi="Calibri"/>
                  <w:color w:val="0563C1"/>
                  <w:sz w:val="17"/>
                  <w:szCs w:val="17"/>
                  <w:u w:val="single"/>
                </w:rPr>
                <w:t xml:space="preserve">newrelic.com/platform/ai-monitoring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New Relic,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Usage based. Free tier with 100 GB of data ingest per month and one full platform user; ingest beyond that at USD 0.40 per GB (USD 0.60 with Data Plus). Full platform seats run roughly USD 99 to 349 per user per month by edition, and some AI features meter through the Advanced Compute add on.</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with US and EU data regions.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AI monitoring sits inside the full stack platform, correlating LLM token usage, latency, errors, and model behavior with APM, infrastructure, and log data. A practical choice when AI workloads need to be watched alongside the rest of the estate under one query language.</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Dynatrace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dynatrace.com</w:t>
            </w:r>
          </w:p>
        </w:tc>
        <w:tc>
          <w:tcPr>
            <w:tcW w:type="dxa" w:w="2350"/>
            <w:tcMar>
              <w:top w:type="dxa" w:w="60"/>
              <w:left w:type="dxa" w:w="90"/>
              <w:bottom w:type="dxa" w:w="60"/>
              <w:right w:type="dxa" w:w="90"/>
            </w:tcMar>
            <w:vAlign w:val="top"/>
          </w:tcPr>
          <w:p>
            <w:hyperlink w:history="1" r:id="rIdch4kn6vxqma1xkrxu0-dq">
              <w:r>
                <w:rPr>
                  <w:rFonts w:ascii="Calibri" w:cs="Calibri" w:eastAsia="Calibri" w:hAnsi="Calibri"/>
                  <w:color w:val="0563C1"/>
                  <w:sz w:val="17"/>
                  <w:szCs w:val="17"/>
                  <w:u w:val="single"/>
                </w:rPr>
                <w:t xml:space="preserve">www.dynatrace.com/solutions/ai-observability</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Dynatrace,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Consumption based rate card under the Dynatrace Platform Subscription, for example Full Stack Monitoring billed per memory GiB hour, with separate meters for logs, traces, and other capabilities. No permanent free tier; 15 day trial; enterprise contracts quoted.</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with managed and hybrid deployment options for regulated environments.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AI observability covers LLM and agent workloads through OpenTelemetry ingestion, tied to Davis AI for anomaly detection and root cause analysis over the Grail data store. Strongest fit for large enterprises already standardized on Dynatrace.</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Amazon CloudWatch</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aws.amazon.com</w:t>
            </w:r>
          </w:p>
        </w:tc>
        <w:tc>
          <w:tcPr>
            <w:tcW w:type="dxa" w:w="2350"/>
            <w:tcMar>
              <w:top w:type="dxa" w:w="60"/>
              <w:left w:type="dxa" w:w="90"/>
              <w:bottom w:type="dxa" w:w="60"/>
              <w:right w:type="dxa" w:w="90"/>
            </w:tcMar>
            <w:vAlign w:val="top"/>
          </w:tcPr>
          <w:p>
            <w:hyperlink w:history="1" r:id="rIdgxqo7mrmrwsuvw-txf_iw">
              <w:r>
                <w:rPr>
                  <w:rFonts w:ascii="Calibri" w:cs="Calibri" w:eastAsia="Calibri" w:hAnsi="Calibri"/>
                  <w:color w:val="0563C1"/>
                  <w:sz w:val="17"/>
                  <w:szCs w:val="17"/>
                  <w:u w:val="single"/>
                </w:rPr>
                <w:t xml:space="preserve">aws.amazon.com/cloudwatch/features/generative-ai-observability</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Amazon Web Services</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No separate subscription. Pay as you go under standard CloudWatch metering for the logs, metrics, and traces the feature ingests.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Generative AI observability is generally available (since October 2025) in nine AWS regions, including N. Virginia, Ohio, Oregon, Frankfurt, Ireland, Mumbai, Tokyo, Singapore, and Sydney.</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Prebuilt model invocation and agent dashboards, end to end prompt tracing, and fleet views for Bedrock AgentCore agents. Instruments Strands, LangChain, LangGraph, and CrewAI applications through the AWS Distro for OpenTelemetry. A natural fit for Bedrock centered stacks that want to stay inside AWS tooling.</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Fiddler</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fiddler.ai</w:t>
            </w:r>
          </w:p>
        </w:tc>
        <w:tc>
          <w:tcPr>
            <w:tcW w:type="dxa" w:w="2350"/>
            <w:tcMar>
              <w:top w:type="dxa" w:w="60"/>
              <w:left w:type="dxa" w:w="90"/>
              <w:bottom w:type="dxa" w:w="60"/>
              <w:right w:type="dxa" w:w="90"/>
            </w:tcMar>
            <w:vAlign w:val="top"/>
          </w:tcPr>
          <w:p>
            <w:hyperlink w:history="1" r:id="rIdsknlp1qmqqft6koo4h5t8">
              <w:r>
                <w:rPr>
                  <w:rFonts w:ascii="Calibri" w:cs="Calibri" w:eastAsia="Calibri" w:hAnsi="Calibri"/>
                  <w:color w:val="0563C1"/>
                  <w:sz w:val="17"/>
                  <w:szCs w:val="17"/>
                  <w:u w:val="single"/>
                </w:rPr>
                <w:t xml:space="preserve">www.fiddler.ai/pricing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Fiddler AI (Fiddler Labs,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plan covering real time guardrails. Developer plan usage based at USD 0.002 per trace; Enterprise custom.</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VPC, and on premises deployment, including AWS GovCloud; listed on the AWS Marketplace.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Positions itself as an AI control plane combining observability with guardrails and governance for agents, LLM applications, and predictive models. Evaluation models run inside the customer environment, and the product is oriented toward banks, insurers, health systems, and government.</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Braintrust</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braintrust.dev</w:t>
            </w:r>
          </w:p>
        </w:tc>
        <w:tc>
          <w:tcPr>
            <w:tcW w:type="dxa" w:w="2350"/>
            <w:tcMar>
              <w:top w:type="dxa" w:w="60"/>
              <w:left w:type="dxa" w:w="90"/>
              <w:bottom w:type="dxa" w:w="60"/>
              <w:right w:type="dxa" w:w="90"/>
            </w:tcMar>
            <w:vAlign w:val="top"/>
          </w:tcPr>
          <w:p>
            <w:hyperlink w:history="1" r:id="rIdg9imr3quqfsbss6yerkm5">
              <w:r>
                <w:rPr>
                  <w:rFonts w:ascii="Calibri" w:cs="Calibri" w:eastAsia="Calibri" w:hAnsi="Calibri"/>
                  <w:color w:val="0563C1"/>
                  <w:sz w:val="17"/>
                  <w:szCs w:val="17"/>
                  <w:u w:val="single"/>
                </w:rPr>
                <w:t xml:space="preserve">www.braintrust.dev/pricing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Braintrust Data,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Starter free (1 GB processed data, 10,000 scores, unlimited users); Pro at USD 249 per month (5 GB, 50,000 scores) with overage at USD 3 per GB and USD 1.50 per 1,000 scores; Enterprise custom.</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self hosted deployment handled at the Enterprise tier.</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Evaluation first platform pairing tracing and production logging with experiments, datasets, prompt playgrounds, and scoring pipelines. Billing counts processed data across inputs, outputs, spans, and attachments, so verbose agents and large RAG contexts consume the allowance quickly.</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Galileo</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galileo.ai</w:t>
            </w:r>
          </w:p>
        </w:tc>
        <w:tc>
          <w:tcPr>
            <w:tcW w:type="dxa" w:w="2350"/>
            <w:tcMar>
              <w:top w:type="dxa" w:w="60"/>
              <w:left w:type="dxa" w:w="90"/>
              <w:bottom w:type="dxa" w:w="60"/>
              <w:right w:type="dxa" w:w="90"/>
            </w:tcMar>
            <w:vAlign w:val="top"/>
          </w:tcPr>
          <w:p>
            <w:hyperlink w:history="1" r:id="rIdculc7-nsqqfqk-6ahpp_n">
              <w:r>
                <w:rPr>
                  <w:rFonts w:ascii="Calibri" w:cs="Calibri" w:eastAsia="Calibri" w:hAnsi="Calibri"/>
                  <w:color w:val="0563C1"/>
                  <w:sz w:val="17"/>
                  <w:szCs w:val="17"/>
                  <w:u w:val="single"/>
                </w:rPr>
                <w:t xml:space="preserve">galileo.ai/pricing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Galileo Technologies, Inc. (acquired by Cisco, completed May 2026)</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plan (5,000 traces per month, unlimited users and custom evals); Pro at USD 100 per month billed yearly (USD 150 monthly) for 50,000 traces, scaling with trace volume; Enterprise custom.</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VPC and on premises deployment at the Enterprise tier.</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Agent reliability platform covering evaluations, hallucination and bias detection, real time guardrails, and production monitoring. Now part of Cisco, joining the Splunk observability portfolio to extend AI agent monitoring in Splunk Observability Cloud, so roadmap and packaging may shift.</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Grafana Cloud AI Observability</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grafana.com</w:t>
            </w:r>
          </w:p>
        </w:tc>
        <w:tc>
          <w:tcPr>
            <w:tcW w:type="dxa" w:w="2350"/>
            <w:tcMar>
              <w:top w:type="dxa" w:w="60"/>
              <w:left w:type="dxa" w:w="90"/>
              <w:bottom w:type="dxa" w:w="60"/>
              <w:right w:type="dxa" w:w="90"/>
            </w:tcMar>
            <w:vAlign w:val="top"/>
          </w:tcPr>
          <w:p>
            <w:hyperlink w:history="1" r:id="rId2cwbymbxpnbmm6nqrutmm">
              <w:r>
                <w:rPr>
                  <w:rFonts w:ascii="Calibri" w:cs="Calibri" w:eastAsia="Calibri" w:hAnsi="Calibri"/>
                  <w:color w:val="0563C1"/>
                  <w:sz w:val="17"/>
                  <w:szCs w:val="17"/>
                  <w:u w:val="single"/>
                </w:rPr>
                <w:t xml:space="preserve">grafana.com/docs/grafana-cloud/monitor-applications/ai-observability</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Grafana Labs</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No separate product fee published; billed through Grafana Cloud plans (free tier plus usage based paid plans metered on ingested metrics, logs, and traces).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Grafana Cloud SaaS; built on the OpenLIT SDK and OpenTelemetry, so instrumented apps can also send data to self managed Grafana stacks.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Prebuilt dashboards for LLM latency, cost, and token analytics plus vector database, GPU, and MCP server monitoring, with agent tracing and online evaluations (LLM as a judge, heuristics, regex) wired into Grafana Alerting. Framework integrations cover LangChain, LangGraph, OpenAI Agents, LlamaIndex, and Vercel AI SDK.</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Portkey</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portkey.ai</w:t>
            </w:r>
          </w:p>
        </w:tc>
        <w:tc>
          <w:tcPr>
            <w:tcW w:type="dxa" w:w="2350"/>
            <w:tcMar>
              <w:top w:type="dxa" w:w="60"/>
              <w:left w:type="dxa" w:w="90"/>
              <w:bottom w:type="dxa" w:w="60"/>
              <w:right w:type="dxa" w:w="90"/>
            </w:tcMar>
            <w:vAlign w:val="top"/>
          </w:tcPr>
          <w:p>
            <w:hyperlink w:history="1" r:id="rIdvtgj7wlpywwswcc5cdezs">
              <w:r>
                <w:rPr>
                  <w:rFonts w:ascii="Calibri" w:cs="Calibri" w:eastAsia="Calibri" w:hAnsi="Calibri"/>
                  <w:color w:val="0563C1"/>
                  <w:sz w:val="17"/>
                  <w:szCs w:val="17"/>
                  <w:u w:val="single"/>
                </w:rPr>
                <w:t xml:space="preserve">portkey.ai/pricing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Portkey, Inc. (acquisition by Palo Alto Networks closed May 2026)</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Usage based on recorded logs: free tier (10,000 logs per month), paid plans priced on log volume and retention, Enterprise custom at higher volumes. An open source gateway is available to self host.</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gateway plus self hosted open source gateway; being integrated into the Palo Alto Networks Prisma AIRS platform.</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AI gateway in front of 250 plus model providers with logging, tracing, cost analytics, caching, fallbacks, guardrails, and prompt management. Observability happens at the traffic layer, and MCP tool invocations are logged alongside LLM calls, which suits organization wide governance of AI usage.</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PromptLayer</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promptlayer.com</w:t>
            </w:r>
          </w:p>
        </w:tc>
        <w:tc>
          <w:tcPr>
            <w:tcW w:type="dxa" w:w="2350"/>
            <w:tcMar>
              <w:top w:type="dxa" w:w="60"/>
              <w:left w:type="dxa" w:w="90"/>
              <w:bottom w:type="dxa" w:w="60"/>
              <w:right w:type="dxa" w:w="90"/>
            </w:tcMar>
            <w:vAlign w:val="top"/>
          </w:tcPr>
          <w:p>
            <w:hyperlink w:history="1" r:id="rIdjlzak_uw3ianujdhoz1cn">
              <w:r>
                <w:rPr>
                  <w:rFonts w:ascii="Calibri" w:cs="Calibri" w:eastAsia="Calibri" w:hAnsi="Calibri"/>
                  <w:color w:val="0563C1"/>
                  <w:sz w:val="17"/>
                  <w:szCs w:val="17"/>
                  <w:u w:val="single"/>
                </w:rPr>
                <w:t xml:space="preserve">www.promptlayer.com/pricing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PromptLayer,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plan (5,000 requests per month, 7 day retention); Pro at USD 50 per user per month; Team and Enterprise tiers above that, with additional usage billed per transaction for requests, agent runs, and evaluation runs.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Cloud hosted in the US on Free, Pro, and Team; Enterprise adds EU hosting, single tenant cloud, and self hosting on AWS, GCP, or Azure.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Prompt management first: a visual prompt registry with versioning, A/B testing, evaluations, and request logging, aimed at teams where product managers and domain experts edit prompts alongside engineers. Holds SOC 2 Type 2, GDPR, HIPAA, and CCPA certifications.</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MLflow</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mlflow.org</w:t>
            </w:r>
          </w:p>
        </w:tc>
        <w:tc>
          <w:tcPr>
            <w:tcW w:type="dxa" w:w="2350"/>
            <w:tcMar>
              <w:top w:type="dxa" w:w="60"/>
              <w:left w:type="dxa" w:w="90"/>
              <w:bottom w:type="dxa" w:w="60"/>
              <w:right w:type="dxa" w:w="90"/>
            </w:tcMar>
            <w:vAlign w:val="top"/>
          </w:tcPr>
          <w:p>
            <w:hyperlink w:history="1" r:id="rId2tzrx54pnw-ufx_odssbu">
              <w:r>
                <w:rPr>
                  <w:rFonts w:ascii="Calibri" w:cs="Calibri" w:eastAsia="Calibri" w:hAnsi="Calibri"/>
                  <w:color w:val="0563C1"/>
                  <w:sz w:val="17"/>
                  <w:szCs w:val="17"/>
                  <w:u w:val="single"/>
                </w:rPr>
                <w:t xml:space="preserve">mlflow.org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project stewarded by Databricks; managed MLflow sold by Databricks</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and free to self host (Apache 2.0); managed MLflow is billed through Databricks platform consumption.</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Self hosted anywhere; managed MLflow available on Databricks across AWS, Azure, and Google Cloud.</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MLflow 3 adds GenAI tracing, LLM judges and scorers, human feedback capture, and version tracking on top of the classic experiment tracking stack, with automatic tracing for 20 plus GenAI libraries. On Databricks, traces can land in Unity Catalog governed Delta tables and be queried with SQL.</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Microsoft Foundry Observability</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azure.microsoft.com</w:t>
            </w:r>
          </w:p>
        </w:tc>
        <w:tc>
          <w:tcPr>
            <w:tcW w:type="dxa" w:w="2350"/>
            <w:tcMar>
              <w:top w:type="dxa" w:w="60"/>
              <w:left w:type="dxa" w:w="90"/>
              <w:bottom w:type="dxa" w:w="60"/>
              <w:right w:type="dxa" w:w="90"/>
            </w:tcMar>
            <w:vAlign w:val="top"/>
          </w:tcPr>
          <w:p>
            <w:hyperlink w:history="1" r:id="rIdgwf8kxhrb4cn0o-vxrgz4">
              <w:r>
                <w:rPr>
                  <w:rFonts w:ascii="Calibri" w:cs="Calibri" w:eastAsia="Calibri" w:hAnsi="Calibri"/>
                  <w:color w:val="0563C1"/>
                  <w:sz w:val="17"/>
                  <w:szCs w:val="17"/>
                  <w:u w:val="single"/>
                </w:rPr>
                <w:t xml:space="preserve">azure.microsoft.com/en-us/products/ai-foundry/observability</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Microsoft</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No separate product fee; traces and evaluation results stored in Azure Monitor Application Insights are billed as logs, and AI assisted evaluations bill on consumption per the Azure pricing page.</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Tracing is generally available for prompt and hosted agents, with workflow and external agents in preview; offered across multiple Azure regions.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Observability pillar of Microsoft Foundry (formerly Azure AI Foundry): OpenTelemetry based agent tracing into Application Insights, real time dashboards for token consumption, latency, and errors, and built in quality and safety evaluators. Supports LangChain, LangGraph, the OpenAI Agents SDK, and the Microsoft Agent Framework.</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Coralogix AI Center</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coralogix.com</w:t>
            </w:r>
          </w:p>
        </w:tc>
        <w:tc>
          <w:tcPr>
            <w:tcW w:type="dxa" w:w="2350"/>
            <w:tcMar>
              <w:top w:type="dxa" w:w="60"/>
              <w:left w:type="dxa" w:w="90"/>
              <w:bottom w:type="dxa" w:w="60"/>
              <w:right w:type="dxa" w:w="90"/>
            </w:tcMar>
            <w:vAlign w:val="top"/>
          </w:tcPr>
          <w:p>
            <w:hyperlink w:history="1" r:id="rIdkpleqcmkm7zeo4a7dkkhw">
              <w:r>
                <w:rPr>
                  <w:rFonts w:ascii="Calibri" w:cs="Calibri" w:eastAsia="Calibri" w:hAnsi="Calibri"/>
                  <w:color w:val="0563C1"/>
                  <w:sz w:val="17"/>
                  <w:szCs w:val="17"/>
                  <w:u w:val="single"/>
                </w:rPr>
                <w:t xml:space="preserve">coralogix.com/platform/ai-observability</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Coralogix</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Unit based platform pricing. AI trace ingestion is billed like any other trace with no added AI Center fee; evaluations and guardrails bill by enabled policies and tokens processed, with AI telemetry listed at USD 1.50 per 1M tokens.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observability platform; telemetry can be retained in the customer's own cloud object storage.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AI Center layers LLM and agent dashboards, evaluations, guardrails, cost tracking, and AI security posture views on the Coralogix full stack platform (logs, metrics, traces, SIEM), with unlimited users and hosts under the unit model.</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AgentOps</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agentops.ai</w:t>
            </w:r>
          </w:p>
        </w:tc>
        <w:tc>
          <w:tcPr>
            <w:tcW w:type="dxa" w:w="2350"/>
            <w:tcMar>
              <w:top w:type="dxa" w:w="60"/>
              <w:left w:type="dxa" w:w="90"/>
              <w:bottom w:type="dxa" w:w="60"/>
              <w:right w:type="dxa" w:w="90"/>
            </w:tcMar>
            <w:vAlign w:val="top"/>
          </w:tcPr>
          <w:p>
            <w:hyperlink w:history="1" r:id="rIdplqfc1mvktmkz_ssh3ymc">
              <w:r>
                <w:rPr>
                  <w:rFonts w:ascii="Calibri" w:cs="Calibri" w:eastAsia="Calibri" w:hAnsi="Calibri"/>
                  <w:color w:val="0563C1"/>
                  <w:sz w:val="17"/>
                  <w:szCs w:val="17"/>
                  <w:u w:val="single"/>
                </w:rPr>
                <w:t xml:space="preserve">www.agentops.ai</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AgentOps AI</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Basic free (5,000 events per month); Pro from USD 40 per month with unlimited events and log retention; Enterprise custom.</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the application is open source (MIT), and Enterprise adds self hosting on AWS, GCP, or Azure plus on premises deployment.</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Agent focused tracing with session replay, time travel debugging, tool call and LLM tracing, and spend dashboards. Integrations cover CrewAI, AutoGen, LangChain, LangGraph, OpenAI Agents, and 400 plus models and frameworks.</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Google Cloud Vertex AI (Agent Engine)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cloud.google.com</w:t>
            </w:r>
          </w:p>
        </w:tc>
        <w:tc>
          <w:tcPr>
            <w:tcW w:type="dxa" w:w="2350"/>
            <w:tcMar>
              <w:top w:type="dxa" w:w="60"/>
              <w:left w:type="dxa" w:w="90"/>
              <w:bottom w:type="dxa" w:w="60"/>
              <w:right w:type="dxa" w:w="90"/>
            </w:tcMar>
            <w:vAlign w:val="top"/>
          </w:tcPr>
          <w:p>
            <w:hyperlink w:history="1" r:id="rIdpvzc91u6zwftpwwdruxo7">
              <w:r>
                <w:rPr>
                  <w:rFonts w:ascii="Calibri" w:cs="Calibri" w:eastAsia="Calibri" w:hAnsi="Calibri"/>
                  <w:color w:val="0563C1"/>
                  <w:sz w:val="17"/>
                  <w:szCs w:val="17"/>
                  <w:u w:val="single"/>
                </w:rPr>
                <w:t xml:space="preserve">cloud.google.com/vertex-ai/generative-ai/docs/agent-engine/manage/monitoring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Google</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No separate observability product fee; billed through Vertex AI Agent Engine usage plus standard Cloud Logging, Cloud Trace, and Cloud Monitoring metering.</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Part of Vertex AI Agent Builder on Google Cloud; observability dashboards run in the managed Agent Engine runtime.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Dashboards track token consumption, latency, error rates, and tool calls over time, with agent level tracing, tool auditing, orchestrator visualization, and metric based plus LLM based regression testing. Native OpenTelemetry or Datadog export is not yet built in, so multi cloud stacks go through custom connectors. Governance adds agent identities tied to Cloud IAM and Model Armor prompt injection blocking.</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Confident AI</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confident-ai.com</w:t>
            </w:r>
          </w:p>
        </w:tc>
        <w:tc>
          <w:tcPr>
            <w:tcW w:type="dxa" w:w="2350"/>
            <w:tcMar>
              <w:top w:type="dxa" w:w="60"/>
              <w:left w:type="dxa" w:w="90"/>
              <w:bottom w:type="dxa" w:w="60"/>
              <w:right w:type="dxa" w:w="90"/>
            </w:tcMar>
            <w:vAlign w:val="top"/>
          </w:tcPr>
          <w:p>
            <w:hyperlink w:history="1" r:id="rIdw0q4pb4dmylowti927gfn">
              <w:r>
                <w:rPr>
                  <w:rFonts w:ascii="Calibri" w:cs="Calibri" w:eastAsia="Calibri" w:hAnsi="Calibri"/>
                  <w:color w:val="0563C1"/>
                  <w:sz w:val="17"/>
                  <w:szCs w:val="17"/>
                  <w:u w:val="single"/>
                </w:rPr>
                <w:t xml:space="preserve">www.confident-ai.com/pricing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Confident AI (maker of DeepEval)</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tier (2 seats, 1 project, 1 GB month of traces); Starter at USD 200 per month flat with unlimited seats and 5 GB months; Team at USD 2,000 per month (75 GB months); Enterprise custom. Tracing overage at USD 1 per GB month with unlimited trace counts.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Managed cloud plus a fully self hosted deployment option; the DeepEval evaluation framework itself is open source (Apache 2.0).</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Evaluation centered observability from the DeepEval team: production traces are scored against 50 plus research backed metrics, with quality alerts, drift detection, dataset curation, red teaming, and human annotation queues. Aimed at letting product managers and QA run evaluation cycles without engineering involvement.</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LangWatch</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langwatch.ai</w:t>
            </w:r>
          </w:p>
        </w:tc>
        <w:tc>
          <w:tcPr>
            <w:tcW w:type="dxa" w:w="2350"/>
            <w:tcMar>
              <w:top w:type="dxa" w:w="60"/>
              <w:left w:type="dxa" w:w="90"/>
              <w:bottom w:type="dxa" w:w="60"/>
              <w:right w:type="dxa" w:w="90"/>
            </w:tcMar>
            <w:vAlign w:val="top"/>
          </w:tcPr>
          <w:p>
            <w:hyperlink w:history="1" r:id="rIdhwntfdfmvp_ksbw0hohgw">
              <w:r>
                <w:rPr>
                  <w:rFonts w:ascii="Calibri" w:cs="Calibri" w:eastAsia="Calibri" w:hAnsi="Calibri"/>
                  <w:color w:val="0563C1"/>
                  <w:sz w:val="17"/>
                  <w:szCs w:val="17"/>
                  <w:u w:val="single"/>
                </w:rPr>
                <w:t xml:space="preserve">langwatch.ai/pricing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LangWatch</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plan with core features; paid Cloud at EUR 29 per seat per month with unlimited lite seats, plus event based usage (200,000 events included on the growth plan, metered per additional 100,000 events); Enterprise license adds SSO, audit logs, and extended retention from EUR 3 per GB. Self hosting carries no event charges.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Cloud SaaS or open source self hosting; enterprise self hosted license unlocks gated features.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Observability, evaluations, and agent simulations with a drag and drop optimization studio built on the DSPy framework, aimed at bringing domain experts into the loop alongside engineers. Penetration test and ISO 27001 documentation are available to security teams on request.</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TruLens</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trulens.org</w:t>
            </w:r>
          </w:p>
        </w:tc>
        <w:tc>
          <w:tcPr>
            <w:tcW w:type="dxa" w:w="2350"/>
            <w:tcMar>
              <w:top w:type="dxa" w:w="60"/>
              <w:left w:type="dxa" w:w="90"/>
              <w:bottom w:type="dxa" w:w="60"/>
              <w:right w:type="dxa" w:w="90"/>
            </w:tcMar>
            <w:vAlign w:val="top"/>
          </w:tcPr>
          <w:p>
            <w:hyperlink w:history="1" r:id="rIdu-6ctrbpmowhejoyybefu">
              <w:r>
                <w:rPr>
                  <w:rFonts w:ascii="Calibri" w:cs="Calibri" w:eastAsia="Calibri" w:hAnsi="Calibri"/>
                  <w:color w:val="0563C1"/>
                  <w:sz w:val="17"/>
                  <w:szCs w:val="17"/>
                  <w:u w:val="single"/>
                </w:rPr>
                <w:t xml:space="preserve">www.trulens.org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maintained by Snowflake (originated at TruEra, acquired by Snowflake in May 2024)</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and open source, with no commercial SKU of its own; when used through Snowflake AI Observability, costs come from Snowflake platform and Cortex consumption.</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Python library, self hosted anywhere; also powers the managed AI Observability feature in Snowflake Cortex, with results viewable in Snowsight.</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Evaluation and tracing library built around feedback functions (groundedness, context relevance, answer relevance, coherence) over OpenTelemetry style traces. A strong fit for RAG and agent quality measurement, and the native path for teams already standardized on Snowflake.</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OpenLIT</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openlit.io</w:t>
            </w:r>
          </w:p>
        </w:tc>
        <w:tc>
          <w:tcPr>
            <w:tcW w:type="dxa" w:w="2350"/>
            <w:tcMar>
              <w:top w:type="dxa" w:w="60"/>
              <w:left w:type="dxa" w:w="90"/>
              <w:bottom w:type="dxa" w:w="60"/>
              <w:right w:type="dxa" w:w="90"/>
            </w:tcMar>
            <w:vAlign w:val="top"/>
          </w:tcPr>
          <w:p>
            <w:hyperlink w:history="1" r:id="rIdhpuz-vq04jcsg5qyacd27">
              <w:r>
                <w:rPr>
                  <w:rFonts w:ascii="Calibri" w:cs="Calibri" w:eastAsia="Calibri" w:hAnsi="Calibri"/>
                  <w:color w:val="0563C1"/>
                  <w:sz w:val="17"/>
                  <w:szCs w:val="17"/>
                  <w:u w:val="single"/>
                </w:rPr>
                <w:t xml:space="preserve">docs.openlit.io</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OpenLIT (community open source project)</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and open source; costs are limited to the infrastructure it runs on.</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Fully self hostable via Docker Compose or Helm, with a Kubernetes operator for zero code instrumentation; SDKs can also export to Grafana, Datadog, New Relic, and other OpenTelemetry backends.</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OpenTelemetry native SDKs covering 90 plus LLMs and agent frameworks, with tracing, cost and token tracking, GPU monitoring, guardrails, evaluations, prompt management, and a secrets vault. The same SDK underpins the Grafana Cloud AI Observability integration, and a CLI tracks spend for coding agents such as Claude Code.</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PostHog (LLM Analytics)</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posthog.com</w:t>
            </w:r>
          </w:p>
        </w:tc>
        <w:tc>
          <w:tcPr>
            <w:tcW w:type="dxa" w:w="2350"/>
            <w:tcMar>
              <w:top w:type="dxa" w:w="60"/>
              <w:left w:type="dxa" w:w="90"/>
              <w:bottom w:type="dxa" w:w="60"/>
              <w:right w:type="dxa" w:w="90"/>
            </w:tcMar>
            <w:vAlign w:val="top"/>
          </w:tcPr>
          <w:p>
            <w:hyperlink w:history="1" r:id="rIdxz5jrjoqpcyc_uxnoby03">
              <w:r>
                <w:rPr>
                  <w:rFonts w:ascii="Calibri" w:cs="Calibri" w:eastAsia="Calibri" w:hAnsi="Calibri"/>
                  <w:color w:val="0563C1"/>
                  <w:sz w:val="17"/>
                  <w:szCs w:val="17"/>
                  <w:u w:val="single"/>
                </w:rPr>
                <w:t xml:space="preserve">posthog.com/docs/llm-analytics</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PostHog,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Usage based: first 100,000 LLM analytics events per month free, then a per event rate on a step down ladder (roughly USD 0.00035 falling to USD 0.00006 at high volume); no seat fees, and free product quotas reset monthly.</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PostHog Cloud, with open source self hosting available.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LLM analytics sits inside the wider PostHog suite (product analytics, session replay, feature flags, experiments, error tracking), tracking generation counts, latency, token usage, and per user cost, with custom token pricing for fine tuned or self hosted models. Suits product teams that want AI usage next to product behavior data.</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Evidently</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evidentlyai.com</w:t>
            </w:r>
          </w:p>
        </w:tc>
        <w:tc>
          <w:tcPr>
            <w:tcW w:type="dxa" w:w="2350"/>
            <w:tcMar>
              <w:top w:type="dxa" w:w="60"/>
              <w:left w:type="dxa" w:w="90"/>
              <w:bottom w:type="dxa" w:w="60"/>
              <w:right w:type="dxa" w:w="90"/>
            </w:tcMar>
            <w:vAlign w:val="top"/>
          </w:tcPr>
          <w:p>
            <w:hyperlink w:history="1" r:id="rIdnuwkajagnucc9t41wcgjb">
              <w:r>
                <w:rPr>
                  <w:rFonts w:ascii="Calibri" w:cs="Calibri" w:eastAsia="Calibri" w:hAnsi="Calibri"/>
                  <w:color w:val="0563C1"/>
                  <w:sz w:val="17"/>
                  <w:szCs w:val="17"/>
                  <w:u w:val="single"/>
                </w:rPr>
                <w:t xml:space="preserve">www.evidentlyai.com</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Evidently AI</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framework free (Apache 2.0); Evidently Cloud adds a free tier plus paid plans with alerting, dataset and user management, and no code evals; synthetic data generation and adversarial testing sit in higher tiers.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Python library self hosted anywhere, with a monitoring UI service; managed Evidently Cloud.</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100 plus built in metrics spanning classic ML (data drift, data quality, model performance) and LLM evaluation (LLM as a judge, text descriptors), with report and test suite workflows that slot into CI/CD. A common pick where predictive ML and GenAI monitoring need to share one framework.</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TrueFoundry</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truefoundry.com</w:t>
            </w:r>
          </w:p>
        </w:tc>
        <w:tc>
          <w:tcPr>
            <w:tcW w:type="dxa" w:w="2350"/>
            <w:tcMar>
              <w:top w:type="dxa" w:w="60"/>
              <w:left w:type="dxa" w:w="90"/>
              <w:bottom w:type="dxa" w:w="60"/>
              <w:right w:type="dxa" w:w="90"/>
            </w:tcMar>
            <w:vAlign w:val="top"/>
          </w:tcPr>
          <w:p>
            <w:hyperlink w:history="1" r:id="rId3r0fj5gx573zthmltbsnw">
              <w:r>
                <w:rPr>
                  <w:rFonts w:ascii="Calibri" w:cs="Calibri" w:eastAsia="Calibri" w:hAnsi="Calibri"/>
                  <w:color w:val="0563C1"/>
                  <w:sz w:val="17"/>
                  <w:szCs w:val="17"/>
                  <w:u w:val="single"/>
                </w:rPr>
                <w:t xml:space="preserve">www.truefoundry.com/pricing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TrueFoundry,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Developer, Pro, and Enterprise tiers priced on usage (requests processed and users); Pro listed from USD 499 per month. The fully managed SaaS gateway carries no hosting costs, and self hosted deployments pay only their own infrastructure.</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hybrid (SaaS control plane with the data plane in the customer VPC), fully self hosted, and air gapped deployments on AWS, GCP, or Azure.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Enterprise AI gateway (LLM, MCP, and agent gateways) exposing an OpenAI compatible API over 250 plus models, with routing and failover, guardrails, rate limits, and ClickHouse backed analytics giving per team, per user, and per model cost breakdowns. Observability rides the gateway rather than SDK instrumentation.</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OpenObserve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openobserve.ai</w:t>
            </w:r>
          </w:p>
        </w:tc>
        <w:tc>
          <w:tcPr>
            <w:tcW w:type="dxa" w:w="2350"/>
            <w:tcMar>
              <w:top w:type="dxa" w:w="60"/>
              <w:left w:type="dxa" w:w="90"/>
              <w:bottom w:type="dxa" w:w="60"/>
              <w:right w:type="dxa" w:w="90"/>
            </w:tcMar>
            <w:vAlign w:val="top"/>
          </w:tcPr>
          <w:p>
            <w:hyperlink w:history="1" r:id="rIda8gs2sj9pieer5z6igkjt">
              <w:r>
                <w:rPr>
                  <w:rFonts w:ascii="Calibri" w:cs="Calibri" w:eastAsia="Calibri" w:hAnsi="Calibri"/>
                  <w:color w:val="0563C1"/>
                  <w:sz w:val="17"/>
                  <w:szCs w:val="17"/>
                  <w:u w:val="single"/>
                </w:rPr>
                <w:t xml:space="preserve">openobserve.ai</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OpenObserve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 source self hosting is free, and the Self Hosted Enterprise plan is free up to 50 GB per day including SSO and RBAC. Cloud runs at USD 0.50 per GB ingested and USD 0.01 per GB queried with no per seat or per host fees; extra non metrics retention at USD 0.02 per GB per additional 30 days.</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Self hosted (single binary or Helm) or OpenObserve Cloud; data lands on low cost object storage.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Rust based unified platform (logs, metrics, traces, RUM, dashboards, alerts) with native OpenTelemetry LLM tracing, per model and per session token and cost tracking, and SQL plus PromQL querying. Treats LLM traces as ordinary traces, so there is no separate AI premium on top of ingestion.</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Laminar</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lmnr.ai</w:t>
            </w:r>
          </w:p>
        </w:tc>
        <w:tc>
          <w:tcPr>
            <w:tcW w:type="dxa" w:w="2350"/>
            <w:tcMar>
              <w:top w:type="dxa" w:w="60"/>
              <w:left w:type="dxa" w:w="90"/>
              <w:bottom w:type="dxa" w:w="60"/>
              <w:right w:type="dxa" w:w="90"/>
            </w:tcMar>
            <w:vAlign w:val="top"/>
          </w:tcPr>
          <w:p>
            <w:hyperlink w:history="1" r:id="rIdoaebq11yx-tyiipsale1t">
              <w:r>
                <w:rPr>
                  <w:rFonts w:ascii="Calibri" w:cs="Calibri" w:eastAsia="Calibri" w:hAnsi="Calibri"/>
                  <w:color w:val="0563C1"/>
                  <w:sz w:val="17"/>
                  <w:szCs w:val="17"/>
                  <w:u w:val="single"/>
                </w:rPr>
                <w:t xml:space="preserve">lmnr.ai</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LMNR AI, Inc.</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tier; Hobby at USD 25 per month, with Pro and Enterprise tiers above that; data billed per GB of unique trace data after compression. Open source self hosting is free.</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Managed cloud or self hosted via Docker Compose and Helm.</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Agent focused, OpenTelemetry native tracing on a Rust backend with one line auto instrumentation for the Claude Agent SDK, Vercel AI SDK, LiteLLM, Browser Use, and others. Signals scan every run for failure patterns described in plain English, and all trace data is queryable with raw SQL from the UI, CLI, or MCP server.</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Maxim AI</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getmaxim.ai</w:t>
            </w:r>
          </w:p>
        </w:tc>
        <w:tc>
          <w:tcPr>
            <w:tcW w:type="dxa" w:w="2350"/>
            <w:tcMar>
              <w:top w:type="dxa" w:w="60"/>
              <w:left w:type="dxa" w:w="90"/>
              <w:bottom w:type="dxa" w:w="60"/>
              <w:right w:type="dxa" w:w="90"/>
            </w:tcMar>
            <w:vAlign w:val="top"/>
          </w:tcPr>
          <w:p>
            <w:hyperlink w:history="1" r:id="rIdjk4f8nw76oseoelkmyip_">
              <w:r>
                <w:rPr>
                  <w:rFonts w:ascii="Calibri" w:cs="Calibri" w:eastAsia="Calibri" w:hAnsi="Calibri"/>
                  <w:color w:val="0563C1"/>
                  <w:sz w:val="17"/>
                  <w:szCs w:val="17"/>
                  <w:u w:val="single"/>
                </w:rPr>
                <w:t xml:space="preserve">www.getmaxim.ai/pricing</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Maxim AI</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Developer tier; paid per seat plans reported around USD 29 (Professional) and USD 49 (Business) per user per month with 14 day trials; Enterprise custom with in VPC deployment.</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with in VPC deployment for enterprise; OpenTelemetry ingestion plus forwarding to platforms such as New Relic and Snowflake.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End to end platform spanning prompt experimentation, agent simulation at scale, evaluation (LLM as a judge, statistical, programmatic, and human scorers), and production observability with Slack and PagerDuty alerting. Also ships Bifrost, its open source LLM gateway.</w:t>
            </w:r>
          </w:p>
        </w:tc>
      </w:tr>
      <w:tr>
        <w:tc>
          <w:tcPr>
            <w:tcW w:type="dxa" w:w="1250"/>
            <w:tcMar>
              <w:top w:type="dxa" w:w="60"/>
              <w:left w:type="dxa" w:w="90"/>
              <w:bottom w:type="dxa" w:w="60"/>
              <w:right w:type="dxa" w:w="90"/>
            </w:tcMar>
            <w:vAlign w:val="top"/>
          </w:tcPr>
          <w:p>
            <w:pPr>
              <w:jc w:val="left"/>
            </w:pPr>
            <w:r>
              <w:rPr>
                <w:rFonts w:ascii="Calibri" w:cs="Calibri" w:eastAsia="Calibri" w:hAnsi="Calibri"/>
                <w:b/>
                <w:bCs/>
                <w:sz w:val="17"/>
                <w:szCs w:val="17"/>
              </w:rPr>
              <w:t xml:space="preserve">HoneyHive</w:t>
            </w:r>
          </w:p>
        </w:tc>
        <w:tc>
          <w:tcPr>
            <w:tcW w:type="dxa" w:w="13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honeyhive.ai</w:t>
            </w:r>
          </w:p>
        </w:tc>
        <w:tc>
          <w:tcPr>
            <w:tcW w:type="dxa" w:w="2350"/>
            <w:tcMar>
              <w:top w:type="dxa" w:w="60"/>
              <w:left w:type="dxa" w:w="90"/>
              <w:bottom w:type="dxa" w:w="60"/>
              <w:right w:type="dxa" w:w="90"/>
            </w:tcMar>
            <w:vAlign w:val="top"/>
          </w:tcPr>
          <w:p>
            <w:hyperlink w:history="1" r:id="rIdnzzyjkcrbqecy0o_tbe9d">
              <w:r>
                <w:rPr>
                  <w:rFonts w:ascii="Calibri" w:cs="Calibri" w:eastAsia="Calibri" w:hAnsi="Calibri"/>
                  <w:color w:val="0563C1"/>
                  <w:sz w:val="17"/>
                  <w:szCs w:val="17"/>
                  <w:u w:val="single"/>
                </w:rPr>
                <w:t xml:space="preserve">www.honeyhive.ai</w:t>
              </w:r>
            </w:hyperlink>
          </w:p>
        </w:tc>
        <w:tc>
          <w:tcPr>
            <w:tcW w:type="dxa" w:w="15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HoneyHive</w:t>
            </w:r>
          </w:p>
        </w:tc>
        <w:tc>
          <w:tcPr>
            <w:tcW w:type="dxa" w:w="29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Free tier (10,000 events per month, 5 users, 30 day retention, 1 workspace); paid plans are custom Enterprise packaging, sales led rather than self serve.</w:t>
            </w:r>
          </w:p>
        </w:tc>
        <w:tc>
          <w:tcPr>
            <w:tcW w:type="dxa" w:w="185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SaaS with EU data residency options; SOC 2 Type II, HIPAA BAA, and GDPR coverage.</w:t>
            </w:r>
          </w:p>
        </w:tc>
        <w:tc>
          <w:tcPr>
            <w:tcW w:type="dxa" w:w="3200"/>
            <w:tcMar>
              <w:top w:type="dxa" w:w="60"/>
              <w:left w:type="dxa" w:w="90"/>
              <w:bottom w:type="dxa" w:w="60"/>
              <w:right w:type="dxa" w:w="90"/>
            </w:tcMar>
            <w:vAlign w:val="top"/>
          </w:tcPr>
          <w:p>
            <w:pPr>
              <w:jc w:val="left"/>
            </w:pPr>
            <w:r>
              <w:rPr>
                <w:rFonts w:ascii="Calibri" w:cs="Calibri" w:eastAsia="Calibri" w:hAnsi="Calibri"/>
                <w:b w:val="false"/>
                <w:bCs w:val="false"/>
                <w:sz w:val="17"/>
                <w:szCs w:val="17"/>
              </w:rPr>
              <w:t xml:space="preserve">OpenTelemetry native tracing, continuous evaluation, human annotation queues, and experimentation for production agents across 100 plus models and frameworks, including coding agent sessions and agents inside platforms such as ServiceNow, Copilot, and Salesforce. Adopted in banking and other regulated settings.</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evsa1-t00emrlwbd0kre" Type="http://schemas.openxmlformats.org/officeDocument/2006/relationships/hyperlink" Target="https://www.datadoghq.com/product/llm-observability/" TargetMode="External"/><Relationship Id="rIdsmlfnllcg3q8uhpc-tayn" Type="http://schemas.openxmlformats.org/officeDocument/2006/relationships/hyperlink" Target="https://www.workato.com/agentic" TargetMode="External"/><Relationship Id="rId9abhbujjbe4dbkutmkpb-" Type="http://schemas.openxmlformats.org/officeDocument/2006/relationships/hyperlink" Target="https://www.langchain.com/pricing" TargetMode="External"/><Relationship Id="rIdi9d2trzsaxaz8p6g6vrvo" Type="http://schemas.openxmlformats.org/officeDocument/2006/relationships/hyperlink" Target="https://langfuse.com/pricing" TargetMode="External"/><Relationship Id="rIddde2bvt5ylsy1mbaki5wz" Type="http://schemas.openxmlformats.org/officeDocument/2006/relationships/hyperlink" Target="https://arize.com/pricing" TargetMode="External"/><Relationship Id="rIdi1rua9s1duvqqovgdhr0e" Type="http://schemas.openxmlformats.org/officeDocument/2006/relationships/hyperlink" Target="https://wandb.ai/site/weave/" TargetMode="External"/><Relationship Id="rIddpx4wg3vdvchdylpd0wf4" Type="http://schemas.openxmlformats.org/officeDocument/2006/relationships/hyperlink" Target="https://www.helicone.ai/pricing" TargetMode="External"/><Relationship Id="rIdza_alsu2vpg7ibq8jld7e" Type="http://schemas.openxmlformats.org/officeDocument/2006/relationships/hyperlink" Target="https://www.comet.com/site/products/opik/" TargetMode="External"/><Relationship Id="rId-kainzhxsljc37f7pozqo" Type="http://schemas.openxmlformats.org/officeDocument/2006/relationships/hyperlink" Target="https://newrelic.com/platform/ai-monitoring" TargetMode="External"/><Relationship Id="rIdch4kn6vxqma1xkrxu0-dq" Type="http://schemas.openxmlformats.org/officeDocument/2006/relationships/hyperlink" Target="https://www.dynatrace.com/solutions/ai-observability/" TargetMode="External"/><Relationship Id="rIdgxqo7mrmrwsuvw-txf_iw" Type="http://schemas.openxmlformats.org/officeDocument/2006/relationships/hyperlink" Target="https://aws.amazon.com/cloudwatch/features/generative-ai-observability" TargetMode="External"/><Relationship Id="rIdsknlp1qmqqft6koo4h5t8" Type="http://schemas.openxmlformats.org/officeDocument/2006/relationships/hyperlink" Target="https://www.fiddler.ai/pricing" TargetMode="External"/><Relationship Id="rIdg9imr3quqfsbss6yerkm5" Type="http://schemas.openxmlformats.org/officeDocument/2006/relationships/hyperlink" Target="https://www.braintrust.dev/pricing" TargetMode="External"/><Relationship Id="rIdculc7-nsqqfqk-6ahpp_n" Type="http://schemas.openxmlformats.org/officeDocument/2006/relationships/hyperlink" Target="https://galileo.ai/pricing" TargetMode="External"/><Relationship Id="rId2cwbymbxpnbmm6nqrutmm" Type="http://schemas.openxmlformats.org/officeDocument/2006/relationships/hyperlink" Target="https://grafana.com/docs/grafana-cloud/monitor-applications/ai-observability/" TargetMode="External"/><Relationship Id="rIdvtgj7wlpywwswcc5cdezs" Type="http://schemas.openxmlformats.org/officeDocument/2006/relationships/hyperlink" Target="https://portkey.ai/pricing" TargetMode="External"/><Relationship Id="rIdjlzak_uw3ianujdhoz1cn" Type="http://schemas.openxmlformats.org/officeDocument/2006/relationships/hyperlink" Target="https://www.promptlayer.com/pricing/" TargetMode="External"/><Relationship Id="rId2tzrx54pnw-ufx_odssbu" Type="http://schemas.openxmlformats.org/officeDocument/2006/relationships/hyperlink" Target="https://mlflow.org" TargetMode="External"/><Relationship Id="rIdgwf8kxhrb4cn0o-vxrgz4" Type="http://schemas.openxmlformats.org/officeDocument/2006/relationships/hyperlink" Target="https://azure.microsoft.com/en-us/products/ai-foundry/observability" TargetMode="External"/><Relationship Id="rIdkpleqcmkm7zeo4a7dkkhw" Type="http://schemas.openxmlformats.org/officeDocument/2006/relationships/hyperlink" Target="https://coralogix.com/platform/ai-observability/" TargetMode="External"/><Relationship Id="rIdplqfc1mvktmkz_ssh3ymc" Type="http://schemas.openxmlformats.org/officeDocument/2006/relationships/hyperlink" Target="https://www.agentops.ai" TargetMode="External"/><Relationship Id="rIdpvzc91u6zwftpwwdruxo7" Type="http://schemas.openxmlformats.org/officeDocument/2006/relationships/hyperlink" Target="https://cloud.google.com/vertex-ai/generative-ai/docs/agent-engine/manage/monitoring" TargetMode="External"/><Relationship Id="rIdw0q4pb4dmylowti927gfn" Type="http://schemas.openxmlformats.org/officeDocument/2006/relationships/hyperlink" Target="https://www.confident-ai.com/pricing" TargetMode="External"/><Relationship Id="rIdhwntfdfmvp_ksbw0hohgw" Type="http://schemas.openxmlformats.org/officeDocument/2006/relationships/hyperlink" Target="https://langwatch.ai/pricing" TargetMode="External"/><Relationship Id="rIdu-6ctrbpmowhejoyybefu" Type="http://schemas.openxmlformats.org/officeDocument/2006/relationships/hyperlink" Target="https://www.trulens.org" TargetMode="External"/><Relationship Id="rIdhpuz-vq04jcsg5qyacd27" Type="http://schemas.openxmlformats.org/officeDocument/2006/relationships/hyperlink" Target="https://docs.openlit.io" TargetMode="External"/><Relationship Id="rIdxz5jrjoqpcyc_uxnoby03" Type="http://schemas.openxmlformats.org/officeDocument/2006/relationships/hyperlink" Target="https://posthog.com/docs/llm-analytics" TargetMode="External"/><Relationship Id="rIdnuwkajagnucc9t41wcgjb" Type="http://schemas.openxmlformats.org/officeDocument/2006/relationships/hyperlink" Target="https://www.evidentlyai.com" TargetMode="External"/><Relationship Id="rId3r0fj5gx573zthmltbsnw" Type="http://schemas.openxmlformats.org/officeDocument/2006/relationships/hyperlink" Target="https://www.truefoundry.com/pricing" TargetMode="External"/><Relationship Id="rIda8gs2sj9pieer5z6igkjt" Type="http://schemas.openxmlformats.org/officeDocument/2006/relationships/hyperlink" Target="https://openobserve.ai" TargetMode="External"/><Relationship Id="rIdoaebq11yx-tyiipsale1t" Type="http://schemas.openxmlformats.org/officeDocument/2006/relationships/hyperlink" Target="https://lmnr.ai" TargetMode="External"/><Relationship Id="rIdjk4f8nw76oseoelkmyip_" Type="http://schemas.openxmlformats.org/officeDocument/2006/relationships/hyperlink" Target="https://www.getmaxim.ai/pricing" TargetMode="External"/><Relationship Id="rIdnzzyjkcrbqecy0o_tbe9d" Type="http://schemas.openxmlformats.org/officeDocument/2006/relationships/hyperlink" Target="https://www.honeyhive.ai"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and Observability Tools and Platforms for AI Workflows</dc:title>
  <dc:creator>Muntaser Syed</dc:creator>
  <cp:lastModifiedBy>Un-named</cp:lastModifiedBy>
  <cp:revision>1</cp:revision>
  <dcterms:created xsi:type="dcterms:W3CDTF">2026-08-20T13:24:27.368Z</dcterms:created>
  <dcterms:modified xsi:type="dcterms:W3CDTF">2026-08-20T13:24:27.380Z</dcterms:modified>
</cp:coreProperties>
</file>

<file path=docProps/custom.xml><?xml version="1.0" encoding="utf-8"?>
<Properties xmlns="http://schemas.openxmlformats.org/officeDocument/2006/custom-properties" xmlns:vt="http://schemas.openxmlformats.org/officeDocument/2006/docPropsVTypes"/>
</file>