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Latest Model Versions for the Document Extraction Use Case: Availability and Region Support</w:t>
      </w:r>
    </w:p>
    <w:p>
      <w:pPr>
        <w:spacing w:after="200"/>
      </w:pPr>
      <w:r>
        <w:rPr>
          <w:rFonts w:ascii="Calibri" w:cs="Calibri" w:eastAsia="Calibri" w:hAnsi="Calibri"/>
          <w:color w:val="404040"/>
          <w:sz w:val="26"/>
          <w:szCs w:val="26"/>
        </w:rPr>
        <w:t xml:space="preserve">Document 2 of 3: which current Bedrock models fit scanned invoice and receipt extraction, and where each can run</w:t>
      </w:r>
    </w:p>
    <w:p>
      <w:pPr>
        <w:spacing w:after="40"/>
      </w:pPr>
      <w:r>
        <w:rPr>
          <w:rFonts w:ascii="Calibri" w:cs="Calibri" w:eastAsia="Calibri" w:hAnsi="Calibri"/>
          <w:color w:val="595959"/>
          <w:sz w:val="20"/>
          <w:szCs w:val="20"/>
        </w:rPr>
        <w:t xml:space="preserve">Prepared for: JSD research ticket "Research current AWS Bedrock model deployment workflows"</w:t>
      </w:r>
    </w:p>
    <w:p>
      <w:pPr>
        <w:spacing w:after="40"/>
      </w:pPr>
      <w:r>
        <w:rPr>
          <w:rFonts w:ascii="Calibri" w:cs="Calibri" w:eastAsia="Calibri" w:hAnsi="Calibri"/>
          <w:color w:val="595959"/>
          <w:sz w:val="20"/>
          <w:szCs w:val="20"/>
        </w:rPr>
        <w:t xml:space="preserve">Acceptance criterion covered: Identify the latest model versions relevant to our use case and confirm their production availability and Region support</w:t>
      </w:r>
    </w:p>
    <w:p>
      <w:pPr>
        <w:spacing w:after="40"/>
      </w:pPr>
      <w:r>
        <w:rPr>
          <w:rFonts w:ascii="Calibri" w:cs="Calibri" w:eastAsia="Calibri" w:hAnsi="Calibri"/>
          <w:color w:val="595959"/>
          <w:sz w:val="20"/>
          <w:szCs w:val="20"/>
        </w:rPr>
        <w:t xml:space="preserve">Snapshot date: August 17, 2026. Model facts come from the AWS model cards, the Regional availability page, the batch inference support page and the model lifecycle page unless labeled otherwise.</w:t>
      </w:r>
    </w:p>
    <w:p>
      <w:pPr>
        <w:spacing w:after="40"/>
      </w:pPr>
      <w:r>
        <w:rPr>
          <w:rFonts w:ascii="Calibri" w:cs="Calibri" w:eastAsia="Calibri" w:hAnsi="Calibri"/>
          <w:color w:val="595959"/>
          <w:sz w:val="20"/>
          <w:szCs w:val="20"/>
        </w:rPr>
        <w:t xml:space="preserve">Status: Draft for team review</w:t>
      </w:r>
    </w:p>
    <w:p>
      <w:pPr>
        <w:pBdr>
          <w:bottom w:val="single" w:color="1F3864" w:sz="8" w:space="4"/>
        </w:pBdr>
        <w:spacing w:after="240"/>
      </w:pPr>
      <w:r>
        <w:rPr>
          <w:rFonts w:ascii="Calibri" w:cs="Calibri" w:eastAsia="Calibri" w:hAnsi="Calibri"/>
        </w:rPr>
        <w:t xml:space="preserve"/>
      </w:r>
    </w:p>
    <w:p>
      <w:pPr>
        <w:pStyle w:val="Heading1"/>
      </w:pPr>
      <w:r>
        <w:rPr>
          <w:rFonts w:ascii="Calibri" w:cs="Calibri" w:eastAsia="Calibri" w:hAnsi="Calibri"/>
        </w:rPr>
        <w:t xml:space="preserve">1. Use case and selection criteria</w:t>
      </w:r>
    </w:p>
    <w:p>
      <w:pPr>
        <w:keepNext w:val="false"/>
        <w:spacing w:after="120" w:line="276"/>
        <w:jc w:val="left"/>
      </w:pPr>
      <w:r>
        <w:rPr>
          <w:rFonts w:ascii="Calibri" w:cs="Calibri" w:eastAsia="Calibri" w:hAnsi="Calibri"/>
          <w:sz w:val="21"/>
          <w:szCs w:val="21"/>
        </w:rPr>
        <w:t xml:space="preserve">The pipeline takes scanned invoices and receipts, sends page images to a vision-capable language model behind the internal LLM gateway, and returns structured field values with per-field confidence for downstream accounting systems. The model has to accept image input, follow a fixed extraction schema, tolerate poor scans, and run at volume. The pipeline already buffers work, so asynchronous processing is acceptable for a large share of traffic. Data handling has to satisfy the governance expectations of a regulated financial institution operating in the United States and Canada.</w:t>
      </w:r>
    </w:p>
    <w:p>
      <w:pPr>
        <w:keepNext w:val="false"/>
        <w:spacing w:after="120" w:line="276"/>
        <w:jc w:val="left"/>
      </w:pPr>
      <w:r>
        <w:rPr>
          <w:rFonts w:ascii="Calibri" w:cs="Calibri" w:eastAsia="Calibri" w:hAnsi="Calibri"/>
          <w:sz w:val="21"/>
          <w:szCs w:val="21"/>
        </w:rPr>
        <w:t xml:space="preserve">Those requirements translate into six checks applied to every candidate below: image input on Bedrock; production status (Active, not Legacy or preview); availability in the Regions the team operates in, with attention to whether processing can be kept inside North America; support for batch inference and prompt caching, which are the two documented price levers; whether the model needs a data-sharing opt-in; and list price. Quality on the team's own document set is out of scope here and remains an evaluation task.</w:t>
      </w:r>
    </w:p>
    <w:p>
      <w:pPr>
        <w:pStyle w:val="Heading1"/>
      </w:pPr>
      <w:r>
        <w:rPr>
          <w:rFonts w:ascii="Calibri" w:cs="Calibri" w:eastAsia="Calibri" w:hAnsi="Calibri"/>
        </w:rPr>
        <w:t xml:space="preserve">2. Status of the model currently in use: Cohere Command A Vision</w:t>
      </w:r>
    </w:p>
    <w:p>
      <w:pPr>
        <w:keepNext w:val="false"/>
        <w:spacing w:after="120" w:line="276"/>
        <w:jc w:val="left"/>
      </w:pPr>
      <w:r>
        <w:rPr>
          <w:rFonts w:ascii="Calibri" w:cs="Calibri" w:eastAsia="Calibri" w:hAnsi="Calibri"/>
          <w:sz w:val="21"/>
          <w:szCs w:val="21"/>
        </w:rPr>
        <w:t xml:space="preserve">Cohere lists </w:t>
      </w:r>
      <w:r>
        <w:rPr>
          <w:rFonts w:ascii="Consolas" w:cs="Consolas" w:eastAsia="Consolas" w:hAnsi="Consolas"/>
          <w:sz w:val="20"/>
          <w:szCs w:val="20"/>
        </w:rPr>
        <w:t xml:space="preserve">command-a-vision-07-2025</w:t>
      </w:r>
      <w:r>
        <w:rPr>
          <w:rFonts w:ascii="Calibri" w:cs="Calibri" w:eastAsia="Calibri" w:hAnsi="Calibri"/>
          <w:sz w:val="21"/>
          <w:szCs w:val="21"/>
        </w:rPr>
        <w:t xml:space="preserve"> as Live on its own platform: text and image input, 128K context, 8K maximum output, with official support for English, Portuguese, Italian, French, German and Spanish, positioned for charts, tables, OCR, document question answering and object detection. Cohere has since released Command A+ (</w:t>
      </w:r>
      <w:r>
        <w:rPr>
          <w:rFonts w:ascii="Consolas" w:cs="Consolas" w:eastAsia="Consolas" w:hAnsi="Consolas"/>
          <w:sz w:val="20"/>
          <w:szCs w:val="20"/>
        </w:rPr>
        <w:t xml:space="preserve">command-a-plus-05-2026</w:t>
      </w:r>
      <w:r>
        <w:rPr>
          <w:rFonts w:ascii="Calibri" w:cs="Calibri" w:eastAsia="Calibri" w:hAnsi="Calibri"/>
          <w:sz w:val="21"/>
          <w:szCs w:val="21"/>
        </w:rPr>
        <w:t xml:space="preserve">), described as the last model in the Command A family and its first mixture-of-experts model, combining vision input, agentic, reasoning and translation capabilities in one set of weights with a 128K context and 64K output; Cohere's platform table lists it only on Azure AI Foundry, not on Bedrock or SageMaker.</w:t>
      </w:r>
    </w:p>
    <w:p>
      <w:pPr>
        <w:keepNext w:val="false"/>
        <w:spacing w:after="120" w:line="276"/>
        <w:jc w:val="left"/>
      </w:pPr>
      <w:r>
        <w:rPr>
          <w:rFonts w:ascii="Calibri" w:cs="Calibri" w:eastAsia="Calibri" w:hAnsi="Calibri"/>
          <w:sz w:val="21"/>
          <w:szCs w:val="21"/>
        </w:rPr>
        <w:t xml:space="preserve">On the AWS side the situation is different from what the pipeline documentation may imply. The Bedrock "Models at a glance" catalog on the snapshot date lists only Rerank 3.5, Command R, Command R+, Embed English, Embed Multilingual and Embed v4 under Cohere. Command R and Command R+ are Legacy with an EOL date of August 19, 2026. No Command A model appears in the serverless catalog, and Cohere's own platform table shows Command A as "Coming Soon" on Bedrock and "Unique per deployment" on SageMaker; Command A Vision has no Bedrock model ID listed at all. Cohere's documentation describes its Command A family on AWS as SageMaker offerings subscribed through AWS Marketplace and deployed to dedicated endpoints.</w:t>
      </w:r>
    </w:p>
    <w:p>
      <w:pPr>
        <w:pBdr>
          <w:left w:val="single" w:color="2F5496" w:sz="12" w:space="8"/>
        </w:pBdr>
        <w:spacing w:after="120" w:line="276"/>
        <w:ind w:left="360"/>
      </w:pPr>
      <w:r>
        <w:rPr>
          <w:rFonts w:ascii="Calibri" w:cs="Calibri" w:eastAsia="Calibri" w:hAnsi="Calibri"/>
          <w:sz w:val="21"/>
          <w:szCs w:val="21"/>
        </w:rPr>
        <w:t xml:space="preserve">Planning implication: unless the gateway is calling a Bedrock Marketplace or SageMaker endpoint under a Marketplace subscription, Command A Vision is not being served by Bedrock at all. In either case none of the Bedrock serverless features described in Document 1 (cross-Region profiles, service tiers, batch discount, prompt caching, lifecycle notifications) apply to it. The first action item in Document 3 is to confirm exactly how Command A Vision is hosted behind the gateway and what the subscription and instance costs are.</w:t>
      </w:r>
    </w:p>
    <w:p>
      <w:pPr>
        <w:pStyle w:val="Heading1"/>
      </w:pPr>
      <w:r>
        <w:rPr>
          <w:rFonts w:ascii="Calibri" w:cs="Calibri" w:eastAsia="Calibri" w:hAnsi="Calibri"/>
        </w:rPr>
        <w:t xml:space="preserve">3. Anthropic Claude on Bedrock</w:t>
      </w:r>
    </w:p>
    <w:p>
      <w:pPr>
        <w:keepNext w:val="false"/>
        <w:spacing w:after="120" w:line="276"/>
        <w:jc w:val="left"/>
      </w:pPr>
      <w:r>
        <w:rPr>
          <w:rFonts w:ascii="Calibri" w:cs="Calibri" w:eastAsia="Calibri" w:hAnsi="Calibri"/>
          <w:sz w:val="21"/>
          <w:szCs w:val="21"/>
        </w:rPr>
        <w:t xml:space="preserve">Anthropic's catalog on Bedrock changed substantially in 2026. The Claude 5 family (Opus 5, Sonnet 5, Mythos 5, Fable 5) and Claude 4.6, 4.7 and 4.8 arrived; Claude Sonnet 4 and Opus 4.1 moved to Legacy; and most Claude 3.x models reached or approached EOL. Model IDs for the newest models dropped the date suffix. All Claude models in the table accept image input. Prices are Anthropic list prices per million tokens for global routing; Anthropic states that Bedrock regional endpoints for Claude 4.5 and later carry a 10 percent premium over global, and the AWS pricing page is the billing authority.</w:t>
      </w:r>
    </w:p>
    <w:tbl>
      <w:tblPr>
        <w:tblW w:type="dxa" w:w="10080"/>
        <w:tblBorders>
          <w:top w:val="single" w:color="A6A6A6" w:sz="4"/>
          <w:left w:val="single" w:color="A6A6A6" w:sz="4"/>
          <w:bottom w:val="single" w:color="A6A6A6" w:sz="4"/>
          <w:right w:val="single" w:color="A6A6A6" w:sz="4"/>
          <w:insideH w:val="single" w:color="A6A6A6" w:sz="4"/>
          <w:insideV w:val="single" w:color="A6A6A6" w:sz="4"/>
        </w:tblBorders>
      </w:tblPr>
      <w:tblGrid>
        <w:gridCol w:w="907"/>
        <w:gridCol w:w="1512"/>
        <w:gridCol w:w="1310"/>
        <w:gridCol w:w="706"/>
        <w:gridCol w:w="1310"/>
        <w:gridCol w:w="1210"/>
        <w:gridCol w:w="1915"/>
        <w:gridCol w:w="1210"/>
      </w:tblGrid>
      <w:tr>
        <w:trPr>
          <w:tblHeader/>
        </w:trPr>
        <w:tc>
          <w:tcPr>
            <w:tcW w:type="dxa" w:w="907"/>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Model</w:t>
            </w:r>
          </w:p>
        </w:tc>
        <w:tc>
          <w:tcPr>
            <w:tcW w:type="dxa" w:w="1512"/>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Model ID (bedrock-runtime)</w:t>
            </w:r>
          </w:p>
        </w:tc>
        <w:tc>
          <w:tcPr>
            <w:tcW w:type="dxa" w:w="1310"/>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Launch and lifecycle</w:t>
            </w:r>
          </w:p>
        </w:tc>
        <w:tc>
          <w:tcPr>
            <w:tcW w:type="dxa" w:w="706"/>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Context / max output</w:t>
            </w:r>
          </w:p>
        </w:tc>
        <w:tc>
          <w:tcPr>
            <w:tcW w:type="dxa" w:w="1310"/>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In-Region (commercial)</w:t>
            </w:r>
          </w:p>
        </w:tc>
        <w:tc>
          <w:tcPr>
            <w:tcW w:type="dxa" w:w="1210"/>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Cross-Region</w:t>
            </w:r>
          </w:p>
        </w:tc>
        <w:tc>
          <w:tcPr>
            <w:tcW w:type="dxa" w:w="1915"/>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Tiers, batch, caching</w:t>
            </w:r>
          </w:p>
        </w:tc>
        <w:tc>
          <w:tcPr>
            <w:tcW w:type="dxa" w:w="1210"/>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List price (in / out per MTok)</w:t>
            </w:r>
          </w:p>
        </w:tc>
      </w:tr>
      <w:tr>
        <w:trPr>
          <w:cantSplit w:val="false"/>
        </w:trPr>
        <w:tc>
          <w:tcPr>
            <w:tcW w:type="dxa" w:w="907"/>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Claude Sonnet 5</w:t>
            </w:r>
          </w:p>
        </w:tc>
        <w:tc>
          <w:tcPr>
            <w:tcW w:type="dxa" w:w="1512"/>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4"/>
                <w:szCs w:val="14"/>
              </w:rPr>
              <w:t xml:space="preserve">anthropic.claude-sonnet-5</w:t>
            </w:r>
          </w:p>
        </w:tc>
        <w:tc>
          <w:tcPr>
            <w:tcW w:type="dxa" w:w="13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Jun 30, 2026; Active; knowledge cutoff Jan 2026; adaptive thinking always on</w:t>
            </w:r>
          </w:p>
        </w:tc>
        <w:tc>
          <w:tcPr>
            <w:tcW w:type="dxa" w:w="706"/>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1M / 128K</w:t>
            </w:r>
          </w:p>
        </w:tc>
        <w:tc>
          <w:tcPr>
            <w:tcW w:type="dxa" w:w="13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us-east-1, eu-north-1, eu-west-1, ap-southeast-4</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us. (US and Canada), eu., au., global.</w:t>
            </w:r>
          </w:p>
        </w:tc>
        <w:tc>
          <w:tcPr>
            <w:tcW w:type="dxa" w:w="1915"/>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Standard only. Batch: not on the batch support page on the snapshot date. Caching: min 4,096 tokens, 4 checkpoints, 5 min or 1 h. Structured outputs feature: not supported on bedrock-runtime. Burndown 10x.</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2.00 / 10.00 (Anthropic confirmed the planned Sept 1 increase will not occur). Secondary source reports 2.20 / 11.00 for geo and in-Region on Bedrock.</w:t>
            </w:r>
          </w:p>
        </w:tc>
      </w:tr>
      <w:tr>
        <w:trPr>
          <w:cantSplit w:val="false"/>
        </w:trPr>
        <w:tc>
          <w:tcPr>
            <w:tcW w:type="dxa" w:w="90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Claude Opus 5</w:t>
            </w:r>
          </w:p>
        </w:tc>
        <w:tc>
          <w:tcPr>
            <w:tcW w:type="dxa" w:w="1512"/>
            <w:shd w:fill="F2F2F2" w:color="auto" w:val="clear"/>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4"/>
                <w:szCs w:val="14"/>
              </w:rPr>
              <w:t xml:space="preserve">anthropic.claude-opus-5</w:t>
            </w:r>
          </w:p>
        </w:tc>
        <w:tc>
          <w:tcPr>
            <w:tcW w:type="dxa" w:w="13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Jul 24, 2026; Active; knowledge cutoff May 2026</w:t>
            </w:r>
          </w:p>
        </w:tc>
        <w:tc>
          <w:tcPr>
            <w:tcW w:type="dxa" w:w="70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1M / 128K</w:t>
            </w:r>
          </w:p>
        </w:tc>
        <w:tc>
          <w:tcPr>
            <w:tcW w:type="dxa" w:w="13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us-east-1, eu-north-1, eu-west-1, ap-southeast-4</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us., eu., au., global.</w:t>
            </w:r>
          </w:p>
        </w:tc>
        <w:tc>
          <w:tcPr>
            <w:tcW w:type="dxa" w:w="191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Standard only. Batch: listed as supported on the model card. Caching: min 512 tokens. Structured outputs feature: not supported. Burndown 10x.</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5.00 / 25.00</w:t>
            </w:r>
          </w:p>
        </w:tc>
      </w:tr>
      <w:tr>
        <w:trPr>
          <w:cantSplit w:val="false"/>
        </w:trPr>
        <w:tc>
          <w:tcPr>
            <w:tcW w:type="dxa" w:w="907"/>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Claude Fable 5</w:t>
            </w:r>
          </w:p>
        </w:tc>
        <w:tc>
          <w:tcPr>
            <w:tcW w:type="dxa" w:w="1512"/>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4"/>
                <w:szCs w:val="14"/>
              </w:rPr>
              <w:t xml:space="preserve">anthropic.claude-fable-5</w:t>
            </w:r>
          </w:p>
        </w:tc>
        <w:tc>
          <w:tcPr>
            <w:tcW w:type="dxa" w:w="13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Jun 9, 2026; Active; knowledge cutoff Jan 2026</w:t>
            </w:r>
          </w:p>
        </w:tc>
        <w:tc>
          <w:tcPr>
            <w:tcW w:type="dxa" w:w="706"/>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1M / 128K</w:t>
            </w:r>
          </w:p>
        </w:tc>
        <w:tc>
          <w:tcPr>
            <w:tcW w:type="dxa" w:w="13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us-east-1</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us. (US and Canada), global.</w:t>
            </w:r>
          </w:p>
        </w:tc>
        <w:tc>
          <w:tcPr>
            <w:tcW w:type="dxa" w:w="1915"/>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Standard only. Caching: min 1,024 tokens. Requires opting in to provider data sharing (data retention mode provider_data_share, API only at launch). Blocking classifiers for dual-use content; materially higher refusal rates; temperature fixed at 1.0. Not a fit for this pipeline without a governance decision.</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10.00 / 50.00</w:t>
            </w:r>
          </w:p>
        </w:tc>
      </w:tr>
      <w:tr>
        <w:trPr>
          <w:cantSplit w:val="false"/>
        </w:trPr>
        <w:tc>
          <w:tcPr>
            <w:tcW w:type="dxa" w:w="90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Claude Opus 4.8</w:t>
            </w:r>
          </w:p>
        </w:tc>
        <w:tc>
          <w:tcPr>
            <w:tcW w:type="dxa" w:w="151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Not fetched in this pass; see model card</w:t>
            </w:r>
          </w:p>
        </w:tc>
        <w:tc>
          <w:tcPr>
            <w:tcW w:type="dxa" w:w="13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Active</w:t>
            </w:r>
          </w:p>
        </w:tc>
        <w:tc>
          <w:tcPr>
            <w:tcW w:type="dxa" w:w="70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See model card</w:t>
            </w:r>
          </w:p>
        </w:tc>
        <w:tc>
          <w:tcPr>
            <w:tcW w:type="dxa" w:w="13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us-east-1, eu-north-1, eu-west-1, ap-northeast-1, ap-southeast-4</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Geo including ca-central-1 and ca-west-1; global.</w:t>
            </w:r>
          </w:p>
        </w:tc>
        <w:tc>
          <w:tcPr>
            <w:tcW w:type="dxa" w:w="191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Burndown 15x (highest of any model).</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5.00 / 25.00</w:t>
            </w:r>
          </w:p>
        </w:tc>
      </w:tr>
      <w:tr>
        <w:trPr>
          <w:cantSplit w:val="false"/>
        </w:trPr>
        <w:tc>
          <w:tcPr>
            <w:tcW w:type="dxa" w:w="907"/>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Claude Opus 4.7</w:t>
            </w:r>
          </w:p>
        </w:tc>
        <w:tc>
          <w:tcPr>
            <w:tcW w:type="dxa" w:w="1512"/>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Not fetched in this pass; see model card</w:t>
            </w:r>
          </w:p>
        </w:tc>
        <w:tc>
          <w:tcPr>
            <w:tcW w:type="dxa" w:w="13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Active</w:t>
            </w:r>
          </w:p>
        </w:tc>
        <w:tc>
          <w:tcPr>
            <w:tcW w:type="dxa" w:w="706"/>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See model card</w:t>
            </w:r>
          </w:p>
        </w:tc>
        <w:tc>
          <w:tcPr>
            <w:tcW w:type="dxa" w:w="13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us-east-1, eu-north-1, eu-west-1, ap-southeast-4</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Geo including ca-central-1 and ca-west-1; global.</w:t>
            </w:r>
          </w:p>
        </w:tc>
        <w:tc>
          <w:tcPr>
            <w:tcW w:type="dxa" w:w="1915"/>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Burndown 5x.</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5.00 / 25.00</w:t>
            </w:r>
          </w:p>
        </w:tc>
      </w:tr>
      <w:tr>
        <w:trPr>
          <w:cantSplit w:val="false"/>
        </w:trPr>
        <w:tc>
          <w:tcPr>
            <w:tcW w:type="dxa" w:w="90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Claude Sonnet 4.6</w:t>
            </w:r>
          </w:p>
        </w:tc>
        <w:tc>
          <w:tcPr>
            <w:tcW w:type="dxa" w:w="1512"/>
            <w:shd w:fill="F2F2F2" w:color="auto" w:val="clear"/>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4"/>
                <w:szCs w:val="14"/>
              </w:rPr>
              <w:t xml:space="preserve">anthropic.claude-sonnet-4-6</w:t>
            </w:r>
          </w:p>
        </w:tc>
        <w:tc>
          <w:tcPr>
            <w:tcW w:type="dxa" w:w="13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Active</w:t>
            </w:r>
          </w:p>
        </w:tc>
        <w:tc>
          <w:tcPr>
            <w:tcW w:type="dxa" w:w="70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See model card</w:t>
            </w:r>
          </w:p>
        </w:tc>
        <w:tc>
          <w:tcPr>
            <w:tcW w:type="dxa" w:w="13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eu-west-2 only</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Geo including ca-central-1 and ca-west-1; global.</w:t>
            </w:r>
          </w:p>
        </w:tc>
        <w:tc>
          <w:tcPr>
            <w:tcW w:type="dxa" w:w="191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Batch: supported through cross-Region profiles (33 Regions listed). Burndown 5x.</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3.00 / 15.00</w:t>
            </w:r>
          </w:p>
        </w:tc>
      </w:tr>
      <w:tr>
        <w:trPr>
          <w:cantSplit w:val="false"/>
        </w:trPr>
        <w:tc>
          <w:tcPr>
            <w:tcW w:type="dxa" w:w="907"/>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Claude Opus 4.6</w:t>
            </w:r>
          </w:p>
        </w:tc>
        <w:tc>
          <w:tcPr>
            <w:tcW w:type="dxa" w:w="1512"/>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4"/>
                <w:szCs w:val="14"/>
              </w:rPr>
              <w:t xml:space="preserve">anthropic.claude-opus-4-6-v1</w:t>
            </w:r>
          </w:p>
        </w:tc>
        <w:tc>
          <w:tcPr>
            <w:tcW w:type="dxa" w:w="13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Active</w:t>
            </w:r>
          </w:p>
        </w:tc>
        <w:tc>
          <w:tcPr>
            <w:tcW w:type="dxa" w:w="706"/>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See model card</w:t>
            </w:r>
          </w:p>
        </w:tc>
        <w:tc>
          <w:tcPr>
            <w:tcW w:type="dxa" w:w="13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None</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Geo including ca-central-1 and ca-west-1; global.</w:t>
            </w:r>
          </w:p>
        </w:tc>
        <w:tc>
          <w:tcPr>
            <w:tcW w:type="dxa" w:w="1915"/>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Batch: supported through cross-Region profiles. Burndown 5x.</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5.00 / 25.00</w:t>
            </w:r>
          </w:p>
        </w:tc>
      </w:tr>
      <w:tr>
        <w:trPr>
          <w:cantSplit w:val="false"/>
        </w:trPr>
        <w:tc>
          <w:tcPr>
            <w:tcW w:type="dxa" w:w="90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Claude Haiku 4.5</w:t>
            </w:r>
          </w:p>
        </w:tc>
        <w:tc>
          <w:tcPr>
            <w:tcW w:type="dxa" w:w="1512"/>
            <w:shd w:fill="F2F2F2" w:color="auto" w:val="clear"/>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4"/>
                <w:szCs w:val="14"/>
              </w:rPr>
              <w:t xml:space="preserve">anthropic.claude-haiku-4-5-20251001-v1:0</w:t>
            </w:r>
          </w:p>
        </w:tc>
        <w:tc>
          <w:tcPr>
            <w:tcW w:type="dxa" w:w="13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Oct 16, 2025; Active; card states EOL no sooner than Oct 1, 2026; knowledge cutoff Feb 2025</w:t>
            </w:r>
          </w:p>
        </w:tc>
        <w:tc>
          <w:tcPr>
            <w:tcW w:type="dxa" w:w="70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200K / 64K</w:t>
            </w:r>
          </w:p>
        </w:tc>
        <w:tc>
          <w:tcPr>
            <w:tcW w:type="dxa" w:w="13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us-east-1, eu-north-1, eu-west-1, ap-northeast-1, ap-southeast-4</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us. (from ca-central-1 routes to ca-central-1 plus US Regions), eu., au., jp., global.</w:t>
            </w:r>
          </w:p>
        </w:tc>
        <w:tc>
          <w:tcPr>
            <w:tcW w:type="dxa" w:w="191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Standard and Reserved. Batch: supported (23 Regions incl. ca-central-1). Caching: min 4,096 tokens, 5 min or 1 h. Structured outputs feature: supported on bedrock-runtime. Burndown 5x.</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1.00 / 5.00</w:t>
            </w:r>
          </w:p>
        </w:tc>
      </w:tr>
      <w:tr>
        <w:trPr>
          <w:cantSplit w:val="false"/>
        </w:trPr>
        <w:tc>
          <w:tcPr>
            <w:tcW w:type="dxa" w:w="907"/>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Claude Sonnet 4.5</w:t>
            </w:r>
          </w:p>
        </w:tc>
        <w:tc>
          <w:tcPr>
            <w:tcW w:type="dxa" w:w="1512"/>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4"/>
                <w:szCs w:val="14"/>
              </w:rPr>
              <w:t xml:space="preserve">anthropic.claude-sonnet-4-5-20250929-v1:0</w:t>
            </w:r>
          </w:p>
        </w:tc>
        <w:tc>
          <w:tcPr>
            <w:tcW w:type="dxa" w:w="13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Active</w:t>
            </w:r>
          </w:p>
        </w:tc>
        <w:tc>
          <w:tcPr>
            <w:tcW w:type="dxa" w:w="706"/>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See model card</w:t>
            </w:r>
          </w:p>
        </w:tc>
        <w:tc>
          <w:tcPr>
            <w:tcW w:type="dxa" w:w="13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Not verified in this pass</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Batch profiles listed in 29 Regions incl. ca-central-1 and ca-west-1</w:t>
            </w:r>
          </w:p>
        </w:tc>
        <w:tc>
          <w:tcPr>
            <w:tcW w:type="dxa" w:w="1915"/>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Batch: supported. Burndown 5x.</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3.00 / 15.00</w:t>
            </w:r>
          </w:p>
        </w:tc>
      </w:tr>
      <w:tr>
        <w:trPr>
          <w:cantSplit w:val="false"/>
        </w:trPr>
        <w:tc>
          <w:tcPr>
            <w:tcW w:type="dxa" w:w="90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Claude Opus 4.5</w:t>
            </w:r>
          </w:p>
        </w:tc>
        <w:tc>
          <w:tcPr>
            <w:tcW w:type="dxa" w:w="1512"/>
            <w:shd w:fill="F2F2F2" w:color="auto" w:val="clear"/>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4"/>
                <w:szCs w:val="14"/>
              </w:rPr>
              <w:t xml:space="preserve">anthropic.claude-opus-4-5-20251101-v1:0</w:t>
            </w:r>
          </w:p>
        </w:tc>
        <w:tc>
          <w:tcPr>
            <w:tcW w:type="dxa" w:w="13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Active</w:t>
            </w:r>
          </w:p>
        </w:tc>
        <w:tc>
          <w:tcPr>
            <w:tcW w:type="dxa" w:w="70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See model card</w:t>
            </w:r>
          </w:p>
        </w:tc>
        <w:tc>
          <w:tcPr>
            <w:tcW w:type="dxa" w:w="13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None</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Geo including ca-central-1 and ca-west-1; global.</w:t>
            </w:r>
          </w:p>
        </w:tc>
        <w:tc>
          <w:tcPr>
            <w:tcW w:type="dxa" w:w="191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Batch: supported. Burndown 5x.</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5.00 / 25.00</w:t>
            </w:r>
          </w:p>
        </w:tc>
      </w:tr>
      <w:tr>
        <w:trPr>
          <w:cantSplit w:val="false"/>
        </w:trPr>
        <w:tc>
          <w:tcPr>
            <w:tcW w:type="dxa" w:w="907"/>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Claude Sonnet 4</w:t>
            </w:r>
          </w:p>
        </w:tc>
        <w:tc>
          <w:tcPr>
            <w:tcW w:type="dxa" w:w="1512"/>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4"/>
                <w:szCs w:val="14"/>
              </w:rPr>
              <w:t xml:space="preserve">anthropic.claude-sonnet-4-20250514-v1:0</w:t>
            </w:r>
          </w:p>
        </w:tc>
        <w:tc>
          <w:tcPr>
            <w:tcW w:type="dxa" w:w="13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Legacy since Apr 14, 2026; extended access since Jul 14, 2026; EOL Oct 14, 2026</w:t>
            </w:r>
          </w:p>
        </w:tc>
        <w:tc>
          <w:tcPr>
            <w:tcW w:type="dxa" w:w="706"/>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n/a</w:t>
            </w:r>
          </w:p>
        </w:tc>
        <w:tc>
          <w:tcPr>
            <w:tcW w:type="dxa" w:w="13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None</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Geo and global marked Legacy</w:t>
            </w:r>
          </w:p>
        </w:tc>
        <w:tc>
          <w:tcPr>
            <w:tcW w:type="dxa" w:w="1915"/>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Do not plan new work on it.</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3.00 / 15.00</w:t>
            </w:r>
          </w:p>
        </w:tc>
      </w:tr>
      <w:tr>
        <w:trPr>
          <w:cantSplit w:val="false"/>
        </w:trPr>
        <w:tc>
          <w:tcPr>
            <w:tcW w:type="dxa" w:w="90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Claude Opus 4.1</w:t>
            </w:r>
          </w:p>
        </w:tc>
        <w:tc>
          <w:tcPr>
            <w:tcW w:type="dxa" w:w="1512"/>
            <w:shd w:fill="F2F2F2" w:color="auto" w:val="clear"/>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4"/>
                <w:szCs w:val="14"/>
              </w:rPr>
              <w:t xml:space="preserve">anthropic.claude-opus-4-1-20250805-v1:0</w:t>
            </w:r>
          </w:p>
        </w:tc>
        <w:tc>
          <w:tcPr>
            <w:tcW w:type="dxa" w:w="13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Legacy since Jul 8, 2026; extended access from Oct 8, 2026; EOL Jan 8, 2027</w:t>
            </w:r>
          </w:p>
        </w:tc>
        <w:tc>
          <w:tcPr>
            <w:tcW w:type="dxa" w:w="70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n/a</w:t>
            </w:r>
          </w:p>
        </w:tc>
        <w:tc>
          <w:tcPr>
            <w:tcW w:type="dxa" w:w="13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us-east-1, us-east-2, us-west-2 (Legacy)</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n/a</w:t>
            </w:r>
          </w:p>
        </w:tc>
        <w:tc>
          <w:tcPr>
            <w:tcW w:type="dxa" w:w="191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Do not plan new work on it.</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15.00 / 75.00</w:t>
            </w:r>
          </w:p>
        </w:tc>
      </w:tr>
      <w:tr>
        <w:trPr>
          <w:cantSplit w:val="false"/>
        </w:trPr>
        <w:tc>
          <w:tcPr>
            <w:tcW w:type="dxa" w:w="907"/>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Claude 3 Haiku</w:t>
            </w:r>
          </w:p>
        </w:tc>
        <w:tc>
          <w:tcPr>
            <w:tcW w:type="dxa" w:w="1512"/>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4"/>
                <w:szCs w:val="14"/>
              </w:rPr>
              <w:t xml:space="preserve">anthropic.claude-3-haiku-20240307-v1:0</w:t>
            </w:r>
          </w:p>
        </w:tc>
        <w:tc>
          <w:tcPr>
            <w:tcW w:type="dxa" w:w="13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Legacy since Mar 10, 2026; EOL Sep 10, 2026</w:t>
            </w:r>
          </w:p>
        </w:tc>
        <w:tc>
          <w:tcPr>
            <w:tcW w:type="dxa" w:w="706"/>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n/a</w:t>
            </w:r>
          </w:p>
        </w:tc>
        <w:tc>
          <w:tcPr>
            <w:tcW w:type="dxa" w:w="13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Legacy</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n/a</w:t>
            </w:r>
          </w:p>
        </w:tc>
        <w:tc>
          <w:tcPr>
            <w:tcW w:type="dxa" w:w="1915"/>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Retiring in under four weeks from the snapshot date.</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n/a</w:t>
            </w:r>
          </w:p>
        </w:tc>
      </w:tr>
    </w:tbl>
    <w:p>
      <w:pPr>
        <w:spacing w:after="60"/>
      </w:pPr>
      <w:r>
        <w:rPr>
          <w:rFonts w:ascii="Calibri" w:cs="Calibri" w:eastAsia="Calibri" w:hAnsi="Calibri"/>
        </w:rPr>
        <w:t xml:space="preserve"/>
      </w:r>
    </w:p>
    <w:p>
      <w:pPr>
        <w:keepNext w:val="false"/>
        <w:spacing w:after="120" w:line="276"/>
        <w:jc w:val="left"/>
      </w:pPr>
      <w:r>
        <w:rPr>
          <w:rFonts w:ascii="Calibri" w:cs="Calibri" w:eastAsia="Calibri" w:hAnsi="Calibri"/>
          <w:sz w:val="21"/>
          <w:szCs w:val="21"/>
        </w:rPr>
        <w:t xml:space="preserve">Two Anthropic-specific mechanics matter for capacity and cost planning. Anthropic states that Claude 4.7 and later models and Claude Mythos Preview use a newer tokenizer that produces roughly 30 percent more tokens for the same text than Claude 4.6 and earlier, so per-token prices are not directly comparable across those generations. Second, the Bedrock output token burndown for quota accounting rose from 5x (Claude 4.7 and below) to 10x (Sonnet 5, Opus 5) and 15x (Opus 4.8), which shrinks effective tokens-per-minute headroom for output-heavy extraction prompts even though billing is unaffected.</w:t>
      </w:r>
    </w:p>
    <w:p>
      <w:pPr>
        <w:keepNext w:val="false"/>
        <w:spacing w:after="120" w:line="276"/>
        <w:jc w:val="left"/>
      </w:pPr>
      <w:r>
        <w:rPr>
          <w:rFonts w:ascii="Calibri" w:cs="Calibri" w:eastAsia="Calibri" w:hAnsi="Calibri"/>
          <w:sz w:val="21"/>
          <w:szCs w:val="21"/>
        </w:rPr>
        <w:t xml:space="preserve">Claude Mythos 5 (us-east-1 only, limited availability per Anthropic) and Claude Mythos Preview (us-east-1 and ap-southeast-4) also appear in the catalog. Neither is a candidate for this pipeline: Mythos 5 is gated and priced at 10.00 / 50.00, and the preview does not carry a normal lifecycle commitment.</w:t>
      </w:r>
    </w:p>
    <w:p>
      <w:pPr>
        <w:pStyle w:val="Heading2"/>
      </w:pPr>
      <w:r>
        <w:rPr>
          <w:rFonts w:ascii="Calibri" w:cs="Calibri" w:eastAsia="Calibri" w:hAnsi="Calibri"/>
        </w:rPr>
        <w:t xml:space="preserve">3.1 Data residency with Claude on Bedrock</w:t>
      </w:r>
    </w:p>
    <w:p>
      <w:pPr>
        <w:keepNext w:val="false"/>
        <w:spacing w:after="120" w:line="276"/>
        <w:jc w:val="left"/>
      </w:pPr>
      <w:r>
        <w:rPr>
          <w:rFonts w:ascii="Calibri" w:cs="Calibri" w:eastAsia="Calibri" w:hAnsi="Calibri"/>
          <w:sz w:val="21"/>
          <w:szCs w:val="21"/>
        </w:rPr>
        <w:t xml:space="preserve">No Claude 4.5 or later model has an in-Region entry in ca-central-1 or ca-west-1, and only Sonnet 5, Opus 5, Fable 5, Opus 4.7, Opus 4.8 and Haiku 4.5 have one in us-east-1. Everything else in the current lineup is cross-Region only. The US geographic profile is documented as keeping data within US and Canada Regions; on the Haiku 4.5 card the routing table shows that a request from ca-central-1 may be processed in ca-central-1, us-east-1, us-east-2 or us-west-2, while a request from a US Region stays in US Regions. In practice this means a Canada-only processing boundary is not achievable with current Claude models on Bedrock, a US-and-Canada boundary is achievable with the us. profile, and a US-only boundary is achievable by calling from a US source Region.</w:t>
      </w:r>
    </w:p>
    <w:p>
      <w:pPr>
        <w:pStyle w:val="Heading1"/>
      </w:pPr>
      <w:r>
        <w:rPr>
          <w:rFonts w:ascii="Calibri" w:cs="Calibri" w:eastAsia="Calibri" w:hAnsi="Calibri"/>
        </w:rPr>
        <w:t xml:space="preserve">4. Amazon Nova</w:t>
      </w:r>
    </w:p>
    <w:tbl>
      <w:tblPr>
        <w:tblW w:type="dxa" w:w="10080"/>
        <w:tblBorders>
          <w:top w:val="single" w:color="A6A6A6" w:sz="4"/>
          <w:left w:val="single" w:color="A6A6A6" w:sz="4"/>
          <w:bottom w:val="single" w:color="A6A6A6" w:sz="4"/>
          <w:right w:val="single" w:color="A6A6A6" w:sz="4"/>
          <w:insideH w:val="single" w:color="A6A6A6" w:sz="4"/>
          <w:insideV w:val="single" w:color="A6A6A6" w:sz="4"/>
        </w:tblBorders>
      </w:tblPr>
      <w:tblGrid>
        <w:gridCol w:w="907"/>
        <w:gridCol w:w="1512"/>
        <w:gridCol w:w="1210"/>
        <w:gridCol w:w="2016"/>
        <w:gridCol w:w="1714"/>
        <w:gridCol w:w="1714"/>
        <w:gridCol w:w="1007"/>
      </w:tblGrid>
      <w:tr>
        <w:trPr>
          <w:tblHeader/>
        </w:trPr>
        <w:tc>
          <w:tcPr>
            <w:tcW w:type="dxa" w:w="907"/>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Model</w:t>
            </w:r>
          </w:p>
        </w:tc>
        <w:tc>
          <w:tcPr>
            <w:tcW w:type="dxa" w:w="1512"/>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Model ID</w:t>
            </w:r>
          </w:p>
        </w:tc>
        <w:tc>
          <w:tcPr>
            <w:tcW w:type="dxa" w:w="1210"/>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Lifecycle</w:t>
            </w:r>
          </w:p>
        </w:tc>
        <w:tc>
          <w:tcPr>
            <w:tcW w:type="dxa" w:w="2016"/>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Modalities and limits</w:t>
            </w:r>
          </w:p>
        </w:tc>
        <w:tc>
          <w:tcPr>
            <w:tcW w:type="dxa" w:w="1714"/>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Regions</w:t>
            </w:r>
          </w:p>
        </w:tc>
        <w:tc>
          <w:tcPr>
            <w:tcW w:type="dxa" w:w="1714"/>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Tiers, batch, caching</w:t>
            </w:r>
          </w:p>
        </w:tc>
        <w:tc>
          <w:tcPr>
            <w:tcW w:type="dxa" w:w="1007"/>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Price</w:t>
            </w:r>
          </w:p>
        </w:tc>
      </w:tr>
      <w:tr>
        <w:trPr>
          <w:cantSplit w:val="false"/>
        </w:trPr>
        <w:tc>
          <w:tcPr>
            <w:tcW w:type="dxa" w:w="907"/>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Nova 2 Lite</w:t>
            </w:r>
          </w:p>
        </w:tc>
        <w:tc>
          <w:tcPr>
            <w:tcW w:type="dxa" w:w="1512"/>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4"/>
                <w:szCs w:val="14"/>
              </w:rPr>
              <w:t xml:space="preserve">amazon.nova-2-lite-v1:0</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Dec 2, 2025; Active; knowledge cutoff Oct 2025</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Text, image and video input; 1M context; 64K output. AWS describes it as the cost-efficient multimodal model for document processing and automation.</w:t>
            </w:r>
          </w:p>
        </w:tc>
        <w:tc>
          <w:tcPr>
            <w:tcW w:type="dxa" w:w="1714"/>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 in-Region entry anywhere. Geo us. (from ca-central-1 or ca-west-1 routes to that Region plus us-east-1, us-east-2, us-west-2), eu., jp.; global. in 26 Regions.</w:t>
            </w:r>
          </w:p>
        </w:tc>
        <w:tc>
          <w:tcPr>
            <w:tcW w:type="dxa" w:w="1714"/>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Standard, Priority and Flex; Reserved no. Batch: supported through cross-Region profiles in 25 Regions incl. ca-central-1 and ca-west-1. Caching: min 1,000 tokens, 4 checkpoints, 5 min only, max 20,000 cached tokens, text prompts primarily. Structured outputs feature: not supported. bedrock-runtime only.</w:t>
            </w:r>
          </w:p>
        </w:tc>
        <w:tc>
          <w:tcPr>
            <w:tcW w:type="dxa" w:w="1007"/>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Not verified against the AWS pricing page in this pass.</w:t>
            </w:r>
          </w:p>
        </w:tc>
      </w:tr>
      <w:tr>
        <w:trPr>
          <w:cantSplit w:val="false"/>
        </w:trPr>
        <w:tc>
          <w:tcPr>
            <w:tcW w:type="dxa" w:w="90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Nova Pro</w:t>
            </w:r>
          </w:p>
        </w:tc>
        <w:tc>
          <w:tcPr>
            <w:tcW w:type="dxa" w:w="1512"/>
            <w:shd w:fill="F2F2F2" w:color="auto" w:val="clear"/>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4"/>
                <w:szCs w:val="14"/>
              </w:rPr>
              <w:t xml:space="preserve">amazon.nova-pro-v1:0</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Active</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Multimodal (Nova 1 generation). Details not re-verified in this pass.</w:t>
            </w:r>
          </w:p>
        </w:tc>
        <w:tc>
          <w:tcPr>
            <w:tcW w:type="dxa" w:w="171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In-Region us-east-1, eu-west-2, ap-southeast-2, ap-southeast-3, me-central-1, GovCloud West; geo us. and eu.; no global.</w:t>
            </w:r>
          </w:p>
        </w:tc>
        <w:tc>
          <w:tcPr>
            <w:tcW w:type="dxa" w:w="171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Batch: supported (in-Region us-east-1 and 22 cross-Region entries). Provisioned Throughput: yes in us-east-1. Latency-optimized inference: yes (preview, US Regions).</w:t>
            </w:r>
          </w:p>
        </w:tc>
        <w:tc>
          <w:tcPr>
            <w:tcW w:type="dxa" w:w="100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Third-party reports 0.80 / 3.20; not verified against the AWS pricing page.</w:t>
            </w:r>
          </w:p>
        </w:tc>
      </w:tr>
      <w:tr>
        <w:trPr>
          <w:cantSplit w:val="false"/>
        </w:trPr>
        <w:tc>
          <w:tcPr>
            <w:tcW w:type="dxa" w:w="907"/>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Nova Lite</w:t>
            </w:r>
          </w:p>
        </w:tc>
        <w:tc>
          <w:tcPr>
            <w:tcW w:type="dxa" w:w="1512"/>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4"/>
                <w:szCs w:val="14"/>
              </w:rPr>
              <w:t xml:space="preserve">amazon.nova-lite-v1:0</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Active</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Multimodal (Nova 1 generation). Details not re-verified in this pass.</w:t>
            </w:r>
          </w:p>
        </w:tc>
        <w:tc>
          <w:tcPr>
            <w:tcW w:type="dxa" w:w="1714"/>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In-Region us-east-1, eu-north-1, eu-west-2, ap-northeast-1, ap-southeast-2, ap-southeast-3, me-central-1, GovCloud West; geo us. and eu.</w:t>
            </w:r>
          </w:p>
        </w:tc>
        <w:tc>
          <w:tcPr>
            <w:tcW w:type="dxa" w:w="1714"/>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Batch: supported. Provisioned Throughput: yes in us-east-1.</w:t>
            </w:r>
          </w:p>
        </w:tc>
        <w:tc>
          <w:tcPr>
            <w:tcW w:type="dxa" w:w="1007"/>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Third-party reports 0.06 / 0.24; not verified against the AWS pricing page.</w:t>
            </w:r>
          </w:p>
        </w:tc>
      </w:tr>
      <w:tr>
        <w:trPr>
          <w:cantSplit w:val="false"/>
        </w:trPr>
        <w:tc>
          <w:tcPr>
            <w:tcW w:type="dxa" w:w="90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Nova Premier</w:t>
            </w:r>
          </w:p>
        </w:tc>
        <w:tc>
          <w:tcPr>
            <w:tcW w:type="dxa" w:w="1512"/>
            <w:shd w:fill="F2F2F2" w:color="auto" w:val="clear"/>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4"/>
                <w:szCs w:val="14"/>
              </w:rPr>
              <w:t xml:space="preserve">amazon.nova-premier-v1:0</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Legacy since Mar 13, 2026; EOL Sep 14, 2026</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n/a</w:t>
            </w:r>
          </w:p>
        </w:tc>
        <w:tc>
          <w:tcPr>
            <w:tcW w:type="dxa" w:w="171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Geo us. only</w:t>
            </w:r>
          </w:p>
        </w:tc>
        <w:tc>
          <w:tcPr>
            <w:tcW w:type="dxa" w:w="171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Do not plan new work on it.</w:t>
            </w:r>
          </w:p>
        </w:tc>
        <w:tc>
          <w:tcPr>
            <w:tcW w:type="dxa" w:w="100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n/a</w:t>
            </w:r>
          </w:p>
        </w:tc>
      </w:tr>
    </w:tbl>
    <w:p>
      <w:pPr>
        <w:spacing w:after="60"/>
      </w:pPr>
      <w:r>
        <w:rPr>
          <w:rFonts w:ascii="Calibri" w:cs="Calibri" w:eastAsia="Calibri" w:hAnsi="Calibri"/>
        </w:rPr>
        <w:t xml:space="preserve"/>
      </w:r>
    </w:p>
    <w:p>
      <w:pPr>
        <w:keepNext w:val="false"/>
        <w:spacing w:after="120" w:line="276"/>
        <w:jc w:val="left"/>
      </w:pPr>
      <w:r>
        <w:rPr>
          <w:rFonts w:ascii="Calibri" w:cs="Calibri" w:eastAsia="Calibri" w:hAnsi="Calibri"/>
          <w:sz w:val="21"/>
          <w:szCs w:val="21"/>
        </w:rPr>
        <w:t xml:space="preserve">The catalog does not contain a Nova 2 Pro or Nova 2 Premier on the snapshot date; Nova 2 Lite and Nova 2 Sonic (speech) are the only second-generation Nova models. Nova 2 Lite is the only current Amazon model that combines image input, a 1M context, Flex pricing and batch, which makes it the obvious low-cost comparator for the extraction pipeline.</w:t>
      </w:r>
    </w:p>
    <w:p>
      <w:pPr>
        <w:pStyle w:val="Heading1"/>
      </w:pPr>
      <w:r>
        <w:rPr>
          <w:rFonts w:ascii="Calibri" w:cs="Calibri" w:eastAsia="Calibri" w:hAnsi="Calibri"/>
        </w:rPr>
        <w:t xml:space="preserve">5. Other vision-capable models in the serverless catalog</w:t>
      </w:r>
    </w:p>
    <w:p>
      <w:pPr>
        <w:keepNext w:val="false"/>
        <w:spacing w:after="120" w:line="276"/>
        <w:jc w:val="left"/>
      </w:pPr>
      <w:r>
        <w:rPr>
          <w:rFonts w:ascii="Calibri" w:cs="Calibri" w:eastAsia="Calibri" w:hAnsi="Calibri"/>
          <w:sz w:val="21"/>
          <w:szCs w:val="21"/>
        </w:rPr>
        <w:t xml:space="preserve">The catalog contains a large number of open-weight and third-party models. The following are the ones whose names or model cards indicate image input. Only Qwen3 VL 235B was verified from its model card in this pass; the others are listed from the catalog and batch support pages and their modalities, prices and Region tables should be confirmed from the individual model cards before they enter an evaluation.</w:t>
      </w:r>
    </w:p>
    <w:tbl>
      <w:tblPr>
        <w:tblW w:type="dxa" w:w="10080"/>
        <w:tblBorders>
          <w:top w:val="single" w:color="A6A6A6" w:sz="4"/>
          <w:left w:val="single" w:color="A6A6A6" w:sz="4"/>
          <w:bottom w:val="single" w:color="A6A6A6" w:sz="4"/>
          <w:right w:val="single" w:color="A6A6A6" w:sz="4"/>
          <w:insideH w:val="single" w:color="A6A6A6" w:sz="4"/>
          <w:insideV w:val="single" w:color="A6A6A6" w:sz="4"/>
        </w:tblBorders>
      </w:tblPr>
      <w:tblGrid>
        <w:gridCol w:w="1613"/>
        <w:gridCol w:w="2016"/>
        <w:gridCol w:w="2218"/>
        <w:gridCol w:w="2419"/>
        <w:gridCol w:w="1814"/>
      </w:tblGrid>
      <w:tr>
        <w:trPr>
          <w:tblHeader/>
        </w:trPr>
        <w:tc>
          <w:tcPr>
            <w:tcW w:type="dxa" w:w="1613"/>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Model</w:t>
            </w:r>
          </w:p>
        </w:tc>
        <w:tc>
          <w:tcPr>
            <w:tcW w:type="dxa" w:w="2016"/>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Model ID</w:t>
            </w:r>
          </w:p>
        </w:tc>
        <w:tc>
          <w:tcPr>
            <w:tcW w:type="dxa" w:w="2218"/>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Verified in this pass</w:t>
            </w:r>
          </w:p>
        </w:tc>
        <w:tc>
          <w:tcPr>
            <w:tcW w:type="dxa" w:w="2419"/>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Regions (from batch and catalog pages)</w:t>
            </w:r>
          </w:p>
        </w:tc>
        <w:tc>
          <w:tcPr>
            <w:tcW w:type="dxa" w:w="1814"/>
            <w:shd w:fill="D9E2F3" w:color="auto" w:val="clear"/>
            <w:tcMar>
              <w:top w:type="dxa" w:w="60"/>
              <w:left w:type="dxa" w:w="80"/>
              <w:bottom w:type="dxa" w:w="60"/>
              <w:right w:type="dxa" w:w="80"/>
            </w:tcMar>
          </w:tcPr>
          <w:p>
            <w:pPr>
              <w:spacing w:after="40" w:line="252"/>
            </w:pPr>
            <w:r>
              <w:rPr>
                <w:rFonts w:ascii="Calibri" w:cs="Calibri" w:eastAsia="Calibri" w:hAnsi="Calibri"/>
                <w:b/>
                <w:bCs/>
                <w:sz w:val="15"/>
                <w:szCs w:val="15"/>
              </w:rPr>
              <w:t xml:space="preserve">Notes</w:t>
            </w:r>
          </w:p>
        </w:tc>
      </w:tr>
      <w:tr>
        <w:trPr>
          <w:cantSplit w:val="false"/>
        </w:trPr>
        <w:tc>
          <w:tcPr>
            <w:tcW w:type="dxa" w:w="1613"/>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Qwen3 VL 235B A22B (Alibaba)</w:t>
            </w:r>
          </w:p>
        </w:tc>
        <w:tc>
          <w:tcPr>
            <w:tcW w:type="dxa" w:w="2016"/>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4"/>
                <w:szCs w:val="14"/>
              </w:rPr>
              <w:t xml:space="preserve">qwen.qwen3-vl-235b-a22b</w:t>
            </w:r>
          </w:p>
        </w:tc>
        <w:tc>
          <w:tcPr>
            <w:tcW w:type="dxa" w:w="2218"/>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Yes: model card describes a vision-language mixture-of-experts model that processes text and images for visual reasoning and document understanding; on bedrock-runtime and bedrock-mantle.</w:t>
            </w:r>
          </w:p>
        </w:tc>
        <w:tc>
          <w:tcPr>
            <w:tcW w:type="dxa" w:w="2419"/>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In-Region only: us-east-1, us-east-2, us-west-2, eu-west-1, eu-west-2, eu-south-1, ap-northeast-1, ap-south-1, ap-southeast-2, sa-east-1. No cross-Region profile. No Canada Region.</w:t>
            </w:r>
          </w:p>
        </w:tc>
        <w:tc>
          <w:tcPr>
            <w:tcW w:type="dxa" w:w="1814"/>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Batch supported in the listed Regions. Open weights; the 8B variant is also on SageMaker JumpStart since February 2026.</w:t>
            </w:r>
          </w:p>
        </w:tc>
      </w:tr>
      <w:tr>
        <w:trPr>
          <w:cantSplit w:val="false"/>
        </w:trPr>
        <w:tc>
          <w:tcPr>
            <w:tcW w:type="dxa" w:w="1613"/>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NVIDIA Nemotron Nano 12B v2 VL</w:t>
            </w:r>
          </w:p>
        </w:tc>
        <w:tc>
          <w:tcPr>
            <w:tcW w:type="dxa" w:w="2016"/>
            <w:shd w:fill="F2F2F2" w:color="auto" w:val="clear"/>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4"/>
                <w:szCs w:val="14"/>
              </w:rPr>
              <w:t xml:space="preserve">nvidia.nemotron-nano-12b-v2</w:t>
            </w:r>
          </w:p>
        </w:tc>
        <w:tc>
          <w:tcPr>
            <w:tcW w:type="dxa" w:w="2218"/>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 (name indicates vision-language)</w:t>
            </w:r>
          </w:p>
        </w:tc>
        <w:tc>
          <w:tcPr>
            <w:tcW w:type="dxa" w:w="2419"/>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Same ten Regions as Qwen3 VL; no cross-Region profile.</w:t>
            </w:r>
          </w:p>
        </w:tc>
        <w:tc>
          <w:tcPr>
            <w:tcW w:type="dxa" w:w="181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Batch supported.</w:t>
            </w:r>
          </w:p>
        </w:tc>
      </w:tr>
      <w:tr>
        <w:trPr>
          <w:cantSplit w:val="false"/>
        </w:trPr>
        <w:tc>
          <w:tcPr>
            <w:tcW w:type="dxa" w:w="1613"/>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Meta Llama 4 Maverick and Scout</w:t>
            </w:r>
          </w:p>
        </w:tc>
        <w:tc>
          <w:tcPr>
            <w:tcW w:type="dxa" w:w="2016"/>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4"/>
                <w:szCs w:val="14"/>
              </w:rPr>
              <w:t xml:space="preserve">meta.llama4-maverick-17b-instruct-v1:0</w:t>
            </w:r>
          </w:p>
          <w:p>
            <w:pPr>
              <w:spacing w:after="40" w:line="252"/>
            </w:pPr>
            <w:r>
              <w:rPr>
                <w:rFonts w:ascii="Consolas" w:cs="Consolas" w:eastAsia="Consolas" w:hAnsi="Consolas"/>
                <w:b w:val="false"/>
                <w:bCs w:val="false"/>
                <w:i w:val="false"/>
                <w:iCs w:val="false"/>
                <w:sz w:val="14"/>
                <w:szCs w:val="14"/>
              </w:rPr>
              <w:t xml:space="preserve">meta.llama4-scout-17b-instruct-v1:0</w:t>
            </w:r>
          </w:p>
        </w:tc>
        <w:tc>
          <w:tcPr>
            <w:tcW w:type="dxa" w:w="2218"/>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w:t>
            </w:r>
          </w:p>
        </w:tc>
        <w:tc>
          <w:tcPr>
            <w:tcW w:type="dxa" w:w="2419"/>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Cross-Region profiles in us-east-1, us-east-2, us-west-1, us-west-2 only.</w:t>
            </w:r>
          </w:p>
        </w:tc>
        <w:tc>
          <w:tcPr>
            <w:tcW w:type="dxa" w:w="1814"/>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Batch supported. Llama 3.2 11B and 90B vision models are Legacy per a secondary catalog source and should not be planned on.</w:t>
            </w:r>
          </w:p>
        </w:tc>
      </w:tr>
      <w:tr>
        <w:trPr>
          <w:cantSplit w:val="false"/>
        </w:trPr>
        <w:tc>
          <w:tcPr>
            <w:tcW w:type="dxa" w:w="1613"/>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Mistral Pixtral Large</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See model card</w:t>
            </w:r>
          </w:p>
        </w:tc>
        <w:tc>
          <w:tcPr>
            <w:tcW w:type="dxa" w:w="2218"/>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w:t>
            </w:r>
          </w:p>
        </w:tc>
        <w:tc>
          <w:tcPr>
            <w:tcW w:type="dxa" w:w="2419"/>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See model card</w:t>
            </w:r>
          </w:p>
        </w:tc>
        <w:tc>
          <w:tcPr>
            <w:tcW w:type="dxa" w:w="181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In catalog under Mistral AI.</w:t>
            </w:r>
          </w:p>
        </w:tc>
      </w:tr>
      <w:tr>
        <w:trPr>
          <w:cantSplit w:val="false"/>
        </w:trPr>
        <w:tc>
          <w:tcPr>
            <w:tcW w:type="dxa" w:w="1613"/>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Google Gemma 3 (4B, 12B, 27B) and Gemma 4 (31B, 26B-A4B, E2B)</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See model cards</w:t>
            </w:r>
          </w:p>
        </w:tc>
        <w:tc>
          <w:tcPr>
            <w:tcW w:type="dxa" w:w="2218"/>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w:t>
            </w:r>
          </w:p>
        </w:tc>
        <w:tc>
          <w:tcPr>
            <w:tcW w:type="dxa" w:w="2419"/>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Gemma 3: ten in-Region entries including us-east-1, us-east-2, us-west-2; no cross-Region profile.</w:t>
            </w:r>
          </w:p>
        </w:tc>
        <w:tc>
          <w:tcPr>
            <w:tcW w:type="dxa" w:w="1814"/>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Batch supported for Gemma 3.</w:t>
            </w:r>
          </w:p>
        </w:tc>
      </w:tr>
      <w:tr>
        <w:trPr>
          <w:cantSplit w:val="false"/>
        </w:trPr>
        <w:tc>
          <w:tcPr>
            <w:tcW w:type="dxa" w:w="1613"/>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Writer Palmyra Vision 7B</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See model card</w:t>
            </w:r>
          </w:p>
        </w:tc>
        <w:tc>
          <w:tcPr>
            <w:tcW w:type="dxa" w:w="2218"/>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w:t>
            </w:r>
          </w:p>
        </w:tc>
        <w:tc>
          <w:tcPr>
            <w:tcW w:type="dxa" w:w="2419"/>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See model card</w:t>
            </w:r>
          </w:p>
        </w:tc>
        <w:tc>
          <w:tcPr>
            <w:tcW w:type="dxa" w:w="181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In catalog under Writer.</w:t>
            </w:r>
          </w:p>
        </w:tc>
      </w:tr>
      <w:tr>
        <w:trPr>
          <w:cantSplit w:val="false"/>
        </w:trPr>
        <w:tc>
          <w:tcPr>
            <w:tcW w:type="dxa" w:w="1613"/>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OpenAI GPT-5.6 (Sol, Terra, Luna), GPT-5.5, GPT-5.4</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See model cards</w:t>
            </w:r>
          </w:p>
        </w:tc>
        <w:tc>
          <w:tcPr>
            <w:tcW w:type="dxa" w:w="2218"/>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No</w:t>
            </w:r>
          </w:p>
        </w:tc>
        <w:tc>
          <w:tcPr>
            <w:tcW w:type="dxa" w:w="2419"/>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See model cards</w:t>
            </w:r>
          </w:p>
        </w:tc>
        <w:tc>
          <w:tcPr>
            <w:tcW w:type="dxa" w:w="1814"/>
            <w:tcMar>
              <w:top w:type="dxa" w:w="50"/>
              <w:left w:type="dxa" w:w="80"/>
              <w:bottom w:type="dxa" w:w="50"/>
              <w:right w:type="dxa" w:w="80"/>
            </w:tcMar>
          </w:tcPr>
          <w:p>
            <w:pPr>
              <w:spacing w:after="40" w:line="252"/>
            </w:pPr>
            <w:r>
              <w:rPr>
                <w:rFonts w:ascii="Calibri" w:cs="Calibri" w:eastAsia="Calibri" w:hAnsi="Calibri"/>
                <w:b w:val="false"/>
                <w:bCs w:val="false"/>
                <w:sz w:val="15"/>
                <w:szCs w:val="15"/>
              </w:rPr>
              <w:t xml:space="preserve">AWS describes GPT-5.5 as covering document workflows; modality and Region tables not checked in this pass. Served on bedrock-mantle with the OpenAI APIs.</w:t>
            </w:r>
          </w:p>
        </w:tc>
      </w:tr>
    </w:tbl>
    <w:p>
      <w:pPr>
        <w:spacing w:after="60"/>
      </w:pPr>
      <w:r>
        <w:rPr>
          <w:rFonts w:ascii="Calibri" w:cs="Calibri" w:eastAsia="Calibri" w:hAnsi="Calibri"/>
        </w:rPr>
        <w:t xml:space="preserve"/>
      </w:r>
    </w:p>
    <w:p>
      <w:pPr>
        <w:keepNext w:val="false"/>
        <w:spacing w:after="120" w:line="276"/>
        <w:jc w:val="left"/>
      </w:pPr>
      <w:r>
        <w:rPr>
          <w:rFonts w:ascii="Calibri" w:cs="Calibri" w:eastAsia="Calibri" w:hAnsi="Calibri"/>
          <w:sz w:val="21"/>
          <w:szCs w:val="21"/>
        </w:rPr>
        <w:t xml:space="preserve">Outside the serverless catalog, SageMaker JumpStart added DeepSeek OCR, MiniMax M2.1 and Qwen3-VL-8B-Instruct on February 2, 2026; AWS describes DeepSeek OCR as extracting structured information from forms, invoices and dense documents. These are self-hosted endpoint deployments and are relevant only if the team decides to run a dedicated OCR model alongside or instead of a serverless vision model.</w:t>
      </w:r>
    </w:p>
    <w:p>
      <w:pPr>
        <w:pStyle w:val="Heading1"/>
      </w:pPr>
      <w:r>
        <w:rPr>
          <w:rFonts w:ascii="Calibri" w:cs="Calibri" w:eastAsia="Calibri" w:hAnsi="Calibri"/>
        </w:rPr>
        <w:t xml:space="preserve">6. Region support summary for the Regions the team is likely to use</w:t>
      </w:r>
    </w:p>
    <w:p>
      <w:pPr>
        <w:keepNext w:val="false"/>
        <w:spacing w:after="120" w:line="276"/>
        <w:jc w:val="left"/>
      </w:pPr>
      <w:r>
        <w:rPr>
          <w:rFonts w:ascii="Calibri" w:cs="Calibri" w:eastAsia="Calibri" w:hAnsi="Calibri"/>
          <w:sz w:val="21"/>
          <w:szCs w:val="21"/>
        </w:rPr>
        <w:t xml:space="preserve">The table condenses the Regional availability pages for the shortlisted models. "Geo" means the model can be called from that Region through its geographic profile; for us-east-1 and us-west-2 that is the us. profile, and from ca-central-1 it is also the us. profile, which routes to Canada and US Regions. "Global" means the global. profile can be called from that Region.</w:t>
      </w:r>
    </w:p>
    <w:tbl>
      <w:tblPr>
        <w:tblW w:type="dxa" w:w="10080"/>
        <w:tblBorders>
          <w:top w:val="single" w:color="A6A6A6" w:sz="4"/>
          <w:left w:val="single" w:color="A6A6A6" w:sz="4"/>
          <w:bottom w:val="single" w:color="A6A6A6" w:sz="4"/>
          <w:right w:val="single" w:color="A6A6A6" w:sz="4"/>
          <w:insideH w:val="single" w:color="A6A6A6" w:sz="4"/>
          <w:insideV w:val="single" w:color="A6A6A6" w:sz="4"/>
        </w:tblBorders>
      </w:tblPr>
      <w:tblGrid>
        <w:gridCol w:w="1915"/>
        <w:gridCol w:w="1210"/>
        <w:gridCol w:w="1512"/>
        <w:gridCol w:w="1210"/>
        <w:gridCol w:w="1512"/>
        <w:gridCol w:w="1210"/>
        <w:gridCol w:w="1511"/>
      </w:tblGrid>
      <w:tr>
        <w:trPr>
          <w:tblHeader/>
        </w:trPr>
        <w:tc>
          <w:tcPr>
            <w:tcW w:type="dxa" w:w="1915"/>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Model</w:t>
            </w:r>
          </w:p>
        </w:tc>
        <w:tc>
          <w:tcPr>
            <w:tcW w:type="dxa" w:w="1210"/>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us-east-1 in-Region</w:t>
            </w:r>
          </w:p>
        </w:tc>
        <w:tc>
          <w:tcPr>
            <w:tcW w:type="dxa" w:w="1512"/>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us-east-1 geo / global</w:t>
            </w:r>
          </w:p>
        </w:tc>
        <w:tc>
          <w:tcPr>
            <w:tcW w:type="dxa" w:w="1210"/>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us-west-2 in-Region</w:t>
            </w:r>
          </w:p>
        </w:tc>
        <w:tc>
          <w:tcPr>
            <w:tcW w:type="dxa" w:w="1512"/>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us-west-2 geo / global</w:t>
            </w:r>
          </w:p>
        </w:tc>
        <w:tc>
          <w:tcPr>
            <w:tcW w:type="dxa" w:w="1210"/>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ca-central-1 in-Region</w:t>
            </w:r>
          </w:p>
        </w:tc>
        <w:tc>
          <w:tcPr>
            <w:tcW w:type="dxa" w:w="1511"/>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ca-central-1 geo / global</w:t>
            </w:r>
          </w:p>
        </w:tc>
      </w:tr>
      <w:tr>
        <w:trPr>
          <w:cantSplit w:val="false"/>
        </w:trPr>
        <w:tc>
          <w:tcPr>
            <w:tcW w:type="dxa" w:w="1915"/>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Claude Sonnet 5</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w:t>
            </w:r>
          </w:p>
        </w:tc>
        <w:tc>
          <w:tcPr>
            <w:tcW w:type="dxa" w:w="1512"/>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2"/>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1"/>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r>
      <w:tr>
        <w:trPr>
          <w:cantSplit w:val="false"/>
        </w:trPr>
        <w:tc>
          <w:tcPr>
            <w:tcW w:type="dxa" w:w="191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Claude Opus 5</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w:t>
            </w:r>
          </w:p>
        </w:tc>
        <w:tc>
          <w:tcPr>
            <w:tcW w:type="dxa" w:w="151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1"/>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r>
      <w:tr>
        <w:trPr>
          <w:cantSplit w:val="false"/>
        </w:trPr>
        <w:tc>
          <w:tcPr>
            <w:tcW w:type="dxa" w:w="1915"/>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Claude Fable 5</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w:t>
            </w:r>
          </w:p>
        </w:tc>
        <w:tc>
          <w:tcPr>
            <w:tcW w:type="dxa" w:w="1512"/>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2"/>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1"/>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r>
      <w:tr>
        <w:trPr>
          <w:cantSplit w:val="false"/>
        </w:trPr>
        <w:tc>
          <w:tcPr>
            <w:tcW w:type="dxa" w:w="191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Claude Opus 4.8</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w:t>
            </w:r>
          </w:p>
        </w:tc>
        <w:tc>
          <w:tcPr>
            <w:tcW w:type="dxa" w:w="151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1"/>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r>
      <w:tr>
        <w:trPr>
          <w:cantSplit w:val="false"/>
        </w:trPr>
        <w:tc>
          <w:tcPr>
            <w:tcW w:type="dxa" w:w="1915"/>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Claude Sonnet 4.6</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2"/>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2"/>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1"/>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r>
      <w:tr>
        <w:trPr>
          <w:cantSplit w:val="false"/>
        </w:trPr>
        <w:tc>
          <w:tcPr>
            <w:tcW w:type="dxa" w:w="191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Claude Opus 4.6</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1"/>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r>
      <w:tr>
        <w:trPr>
          <w:cantSplit w:val="false"/>
        </w:trPr>
        <w:tc>
          <w:tcPr>
            <w:tcW w:type="dxa" w:w="1915"/>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Claude Haiku 4.5</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w:t>
            </w:r>
          </w:p>
        </w:tc>
        <w:tc>
          <w:tcPr>
            <w:tcW w:type="dxa" w:w="1512"/>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2"/>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1"/>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r>
      <w:tr>
        <w:trPr>
          <w:cantSplit w:val="false"/>
        </w:trPr>
        <w:tc>
          <w:tcPr>
            <w:tcW w:type="dxa" w:w="191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Amazon Nova 2 Lite</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1"/>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Yes</w:t>
            </w:r>
          </w:p>
        </w:tc>
      </w:tr>
      <w:tr>
        <w:trPr>
          <w:cantSplit w:val="false"/>
        </w:trPr>
        <w:tc>
          <w:tcPr>
            <w:tcW w:type="dxa" w:w="1915"/>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Amazon Nova Pro</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w:t>
            </w:r>
          </w:p>
        </w:tc>
        <w:tc>
          <w:tcPr>
            <w:tcW w:type="dxa" w:w="1512"/>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No</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2"/>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 / No</w:t>
            </w:r>
          </w:p>
        </w:tc>
        <w:tc>
          <w:tcPr>
            <w:tcW w:type="dxa" w:w="121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Not listed</w:t>
            </w:r>
          </w:p>
        </w:tc>
        <w:tc>
          <w:tcPr>
            <w:tcW w:type="dxa" w:w="1511"/>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Not listed</w:t>
            </w:r>
          </w:p>
        </w:tc>
      </w:tr>
      <w:tr>
        <w:trPr>
          <w:cantSplit w:val="false"/>
        </w:trPr>
        <w:tc>
          <w:tcPr>
            <w:tcW w:type="dxa" w:w="191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Qwen3 VL 235B A22B</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w:t>
            </w:r>
          </w:p>
        </w:tc>
        <w:tc>
          <w:tcPr>
            <w:tcW w:type="dxa" w:w="151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 / No</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Yes</w:t>
            </w:r>
          </w:p>
        </w:tc>
        <w:tc>
          <w:tcPr>
            <w:tcW w:type="dxa" w:w="151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 / No</w:t>
            </w:r>
          </w:p>
        </w:tc>
        <w:tc>
          <w:tcPr>
            <w:tcW w:type="dxa" w:w="121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w:t>
            </w:r>
          </w:p>
        </w:tc>
        <w:tc>
          <w:tcPr>
            <w:tcW w:type="dxa" w:w="1511"/>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 / No</w:t>
            </w:r>
          </w:p>
        </w:tc>
      </w:tr>
    </w:tbl>
    <w:p>
      <w:pPr>
        <w:pStyle w:val="Heading1"/>
      </w:pPr>
      <w:r>
        <w:rPr>
          <w:rFonts w:ascii="Calibri" w:cs="Calibri" w:eastAsia="Calibri" w:hAnsi="Calibri"/>
        </w:rPr>
        <w:t xml:space="preserve">7. Lifecycle watch list</w:t>
      </w:r>
    </w:p>
    <w:p>
      <w:pPr>
        <w:keepNext w:val="false"/>
        <w:spacing w:after="120" w:line="276"/>
        <w:jc w:val="left"/>
      </w:pPr>
      <w:r>
        <w:rPr>
          <w:rFonts w:ascii="Calibri" w:cs="Calibri" w:eastAsia="Calibri" w:hAnsi="Calibri"/>
          <w:sz w:val="21"/>
          <w:szCs w:val="21"/>
        </w:rPr>
        <w:t xml:space="preserve">Dates below are Bedrock dates from the model lifecycle page and model cards. Anything on this list should be excluded from new work and, if already in use, given a migration owner.</w:t>
      </w:r>
    </w:p>
    <w:tbl>
      <w:tblPr>
        <w:tblW w:type="dxa" w:w="10080"/>
        <w:tblBorders>
          <w:top w:val="single" w:color="A6A6A6" w:sz="4"/>
          <w:left w:val="single" w:color="A6A6A6" w:sz="4"/>
          <w:bottom w:val="single" w:color="A6A6A6" w:sz="4"/>
          <w:right w:val="single" w:color="A6A6A6" w:sz="4"/>
          <w:insideH w:val="single" w:color="A6A6A6" w:sz="4"/>
          <w:insideV w:val="single" w:color="A6A6A6" w:sz="4"/>
        </w:tblBorders>
      </w:tblPr>
      <w:tblGrid>
        <w:gridCol w:w="3427"/>
        <w:gridCol w:w="2621"/>
        <w:gridCol w:w="2016"/>
        <w:gridCol w:w="2016"/>
      </w:tblGrid>
      <w:tr>
        <w:trPr>
          <w:tblHeader/>
        </w:trPr>
        <w:tc>
          <w:tcPr>
            <w:tcW w:type="dxa" w:w="3427"/>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Model</w:t>
            </w:r>
          </w:p>
        </w:tc>
        <w:tc>
          <w:tcPr>
            <w:tcW w:type="dxa" w:w="2621"/>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State on snapshot date</w:t>
            </w:r>
          </w:p>
        </w:tc>
        <w:tc>
          <w:tcPr>
            <w:tcW w:type="dxa" w:w="2016"/>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Public extended access</w:t>
            </w:r>
          </w:p>
        </w:tc>
        <w:tc>
          <w:tcPr>
            <w:tcW w:type="dxa" w:w="2016"/>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EOL</w:t>
            </w:r>
          </w:p>
        </w:tc>
      </w:tr>
      <w:tr>
        <w:trPr>
          <w:cantSplit w:val="false"/>
        </w:trPr>
        <w:tc>
          <w:tcPr>
            <w:tcW w:type="dxa" w:w="342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Cohere Command R and Command R+</w:t>
            </w:r>
          </w:p>
        </w:tc>
        <w:tc>
          <w:tcPr>
            <w:tcW w:type="dxa" w:w="2621"/>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Legacy since Feb 19, 2026</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May 19, 2026</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Aug 19, 2026</w:t>
            </w:r>
          </w:p>
        </w:tc>
      </w:tr>
      <w:tr>
        <w:trPr>
          <w:cantSplit w:val="false"/>
        </w:trPr>
        <w:tc>
          <w:tcPr>
            <w:tcW w:type="dxa" w:w="342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Claude 3 Haiku</w:t>
            </w:r>
          </w:p>
        </w:tc>
        <w:tc>
          <w:tcPr>
            <w:tcW w:type="dxa" w:w="2621"/>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Legacy since Mar 10, 2026</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Jun 10, 2026</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Sep 10, 2026</w:t>
            </w:r>
          </w:p>
        </w:tc>
      </w:tr>
      <w:tr>
        <w:trPr>
          <w:cantSplit w:val="false"/>
        </w:trPr>
        <w:tc>
          <w:tcPr>
            <w:tcW w:type="dxa" w:w="342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Amazon Nova Premier, Nova Sonic v1</w:t>
            </w:r>
          </w:p>
        </w:tc>
        <w:tc>
          <w:tcPr>
            <w:tcW w:type="dxa" w:w="2621"/>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Legacy since Mar 13, 2026</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n/a</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Sep 14, 2026</w:t>
            </w:r>
          </w:p>
        </w:tc>
      </w:tr>
      <w:tr>
        <w:trPr>
          <w:cantSplit w:val="false"/>
        </w:trPr>
        <w:tc>
          <w:tcPr>
            <w:tcW w:type="dxa" w:w="342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Amazon Nova Canvas, Nova Reel</w:t>
            </w:r>
          </w:p>
        </w:tc>
        <w:tc>
          <w:tcPr>
            <w:tcW w:type="dxa" w:w="2621"/>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Legacy since Mar 30, 2026</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n/a</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Sep 30, 2026</w:t>
            </w:r>
          </w:p>
        </w:tc>
      </w:tr>
      <w:tr>
        <w:trPr>
          <w:cantSplit w:val="false"/>
        </w:trPr>
        <w:tc>
          <w:tcPr>
            <w:tcW w:type="dxa" w:w="342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Claude Haiku 4.5</w:t>
            </w:r>
          </w:p>
        </w:tc>
        <w:tc>
          <w:tcPr>
            <w:tcW w:type="dxa" w:w="2621"/>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Active; card says EOL no sooner than Oct 1, 2026</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n/a</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Not announced; treat as a watch item</w:t>
            </w:r>
          </w:p>
        </w:tc>
      </w:tr>
      <w:tr>
        <w:trPr>
          <w:cantSplit w:val="false"/>
        </w:trPr>
        <w:tc>
          <w:tcPr>
            <w:tcW w:type="dxa" w:w="342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Claude Sonnet 4</w:t>
            </w:r>
          </w:p>
        </w:tc>
        <w:tc>
          <w:tcPr>
            <w:tcW w:type="dxa" w:w="2621"/>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Legacy since Apr 14, 2026</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Jul 14, 2026</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Oct 14, 2026</w:t>
            </w:r>
          </w:p>
        </w:tc>
      </w:tr>
      <w:tr>
        <w:trPr>
          <w:cantSplit w:val="false"/>
        </w:trPr>
        <w:tc>
          <w:tcPr>
            <w:tcW w:type="dxa" w:w="342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AI21 Jamba 1.5 Large and Mini</w:t>
            </w:r>
          </w:p>
        </w:tc>
        <w:tc>
          <w:tcPr>
            <w:tcW w:type="dxa" w:w="2621"/>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Legacy since May 26, 2026</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Aug 26, 2026</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Nov 26, 2026</w:t>
            </w:r>
          </w:p>
        </w:tc>
      </w:tr>
      <w:tr>
        <w:trPr>
          <w:cantSplit w:val="false"/>
        </w:trPr>
        <w:tc>
          <w:tcPr>
            <w:tcW w:type="dxa" w:w="3427"/>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TwelveLabs Marengo Embed v2.7</w:t>
            </w:r>
          </w:p>
        </w:tc>
        <w:tc>
          <w:tcPr>
            <w:tcW w:type="dxa" w:w="2621"/>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Legacy since May 29, 2026</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Aug 29, 2026</w:t>
            </w:r>
          </w:p>
        </w:tc>
        <w:tc>
          <w:tcPr>
            <w:tcW w:type="dxa" w:w="201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Nov 30, 2026</w:t>
            </w:r>
          </w:p>
        </w:tc>
      </w:tr>
      <w:tr>
        <w:trPr>
          <w:cantSplit w:val="false"/>
        </w:trPr>
        <w:tc>
          <w:tcPr>
            <w:tcW w:type="dxa" w:w="3427"/>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Claude Opus 4.1</w:t>
            </w:r>
          </w:p>
        </w:tc>
        <w:tc>
          <w:tcPr>
            <w:tcW w:type="dxa" w:w="2621"/>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Legacy since Jul 8, 2026</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Oct 8, 2026</w:t>
            </w:r>
          </w:p>
        </w:tc>
        <w:tc>
          <w:tcPr>
            <w:tcW w:type="dxa" w:w="201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Jan 8, 2027</w:t>
            </w:r>
          </w:p>
        </w:tc>
      </w:tr>
    </w:tbl>
    <w:p>
      <w:pPr>
        <w:pStyle w:val="Heading1"/>
      </w:pPr>
      <w:r>
        <w:rPr>
          <w:rFonts w:ascii="Calibri" w:cs="Calibri" w:eastAsia="Calibri" w:hAnsi="Calibri"/>
        </w:rPr>
        <w:t xml:space="preserve">8. Resulting shortlist for evaluation</w:t>
      </w:r>
    </w:p>
    <w:p>
      <w:pPr>
        <w:keepNext w:val="false"/>
        <w:spacing w:after="120" w:line="276"/>
        <w:jc w:val="left"/>
      </w:pPr>
      <w:r>
        <w:rPr>
          <w:rFonts w:ascii="Calibri" w:cs="Calibri" w:eastAsia="Calibri" w:hAnsi="Calibri"/>
          <w:sz w:val="21"/>
          <w:szCs w:val="21"/>
        </w:rPr>
        <w:t xml:space="preserve">On availability, features and price alone, four serverless models cover the realistic design space for this pipeline. Quality on the team's scanned documents has to be measured before any of them replaces or complements Command A Vision.</w:t>
      </w:r>
    </w:p>
    <w:p>
      <w:pPr>
        <w:pStyle w:val="ListParagraph"/>
        <w:numPr>
          <w:ilvl w:val="0"/>
          <w:numId w:val="2"/>
        </w:numPr>
        <w:spacing w:after="60" w:line="276"/>
      </w:pPr>
      <w:r>
        <w:rPr>
          <w:rFonts w:ascii="Calibri" w:cs="Calibri" w:eastAsia="Calibri" w:hAnsi="Calibri"/>
          <w:sz w:val="21"/>
          <w:szCs w:val="21"/>
        </w:rPr>
        <w:t xml:space="preserve">Claude Haiku 4.5: the only current Claude model with the Reserved tier, the structured outputs feature on bedrock-runtime, batch in ca-central-1, and a 1.00 / 5.00 list price. Watch item: EOL floor of October 1, 2026 on the card.</w:t>
      </w:r>
    </w:p>
    <w:p>
      <w:pPr>
        <w:pStyle w:val="ListParagraph"/>
        <w:numPr>
          <w:ilvl w:val="0"/>
          <w:numId w:val="2"/>
        </w:numPr>
        <w:spacing w:after="60" w:line="276"/>
      </w:pPr>
      <w:r>
        <w:rPr>
          <w:rFonts w:ascii="Calibri" w:cs="Calibri" w:eastAsia="Calibri" w:hAnsi="Calibri"/>
          <w:sz w:val="21"/>
          <w:szCs w:val="21"/>
        </w:rPr>
        <w:t xml:space="preserve">Claude Sonnet 5: the current mid-tier Claude with 1M context, 2.00 / 10.00 list price and adaptive reasoning; Standard tier only, 10x quota burndown, and not yet on the batch support page.</w:t>
      </w:r>
    </w:p>
    <w:p>
      <w:pPr>
        <w:pStyle w:val="ListParagraph"/>
        <w:numPr>
          <w:ilvl w:val="0"/>
          <w:numId w:val="2"/>
        </w:numPr>
        <w:spacing w:after="60" w:line="276"/>
      </w:pPr>
      <w:r>
        <w:rPr>
          <w:rFonts w:ascii="Calibri" w:cs="Calibri" w:eastAsia="Calibri" w:hAnsi="Calibri"/>
          <w:sz w:val="21"/>
          <w:szCs w:val="21"/>
        </w:rPr>
        <w:t xml:space="preserve">Amazon Nova 2 Lite: image and video input, 1M context, Priority and Flex tiers, batch, and caching; no in-Region option and no Reserved tier.</w:t>
      </w:r>
    </w:p>
    <w:p>
      <w:pPr>
        <w:pStyle w:val="ListParagraph"/>
        <w:numPr>
          <w:ilvl w:val="0"/>
          <w:numId w:val="2"/>
        </w:numPr>
        <w:spacing w:after="60" w:line="276"/>
      </w:pPr>
      <w:r>
        <w:rPr>
          <w:rFonts w:ascii="Calibri" w:cs="Calibri" w:eastAsia="Calibri" w:hAnsi="Calibri"/>
          <w:sz w:val="21"/>
          <w:szCs w:val="21"/>
        </w:rPr>
        <w:t xml:space="preserve">Qwen3 VL 235B A22B: an open-weight document understanding model with in-Region availability in us-east-1 and us-west-2 and batch support, but no cross-Region profile and no Canada Region.</w:t>
      </w:r>
    </w:p>
    <w:p>
      <w:pPr>
        <w:keepNext w:val="false"/>
        <w:spacing w:after="120" w:line="276"/>
        <w:jc w:val="left"/>
      </w:pPr>
      <w:r>
        <w:rPr>
          <w:rFonts w:ascii="Calibri" w:cs="Calibri" w:eastAsia="Calibri" w:hAnsi="Calibri"/>
          <w:sz w:val="21"/>
          <w:szCs w:val="21"/>
        </w:rPr>
        <w:t xml:space="preserve">Claude Opus 5 and Opus 4.8 remain quality ceilings for a comparison run but not primary candidates at 5.00 / 25.00. Claude Fable 5 is excluded pending a governance decision on the provider data sharing requirement.</w:t>
      </w:r>
    </w:p>
    <w:p>
      <w:pPr>
        <w:pStyle w:val="Heading1"/>
      </w:pPr>
      <w:r>
        <w:rPr>
          <w:rFonts w:ascii="Calibri" w:cs="Calibri" w:eastAsia="Calibri" w:hAnsi="Calibri"/>
        </w:rPr>
        <w:t xml:space="preserve">9. Sources checked</w:t>
      </w:r>
    </w:p>
    <w:tbl>
      <w:tblPr>
        <w:tblW w:type="dxa" w:w="10080"/>
        <w:tblBorders>
          <w:top w:val="single" w:color="A6A6A6" w:sz="4"/>
          <w:left w:val="single" w:color="A6A6A6" w:sz="4"/>
          <w:bottom w:val="single" w:color="A6A6A6" w:sz="4"/>
          <w:right w:val="single" w:color="A6A6A6" w:sz="4"/>
          <w:insideH w:val="single" w:color="A6A6A6" w:sz="4"/>
          <w:insideV w:val="single" w:color="A6A6A6" w:sz="4"/>
        </w:tblBorders>
      </w:tblPr>
      <w:tblGrid>
        <w:gridCol w:w="3024"/>
        <w:gridCol w:w="5040"/>
        <w:gridCol w:w="2016"/>
      </w:tblGrid>
      <w:tr>
        <w:trPr>
          <w:tblHeader/>
        </w:trPr>
        <w:tc>
          <w:tcPr>
            <w:tcW w:type="dxa" w:w="3024"/>
            <w:shd w:fill="D9E2F3" w:color="auto" w:val="clear"/>
            <w:tcMar>
              <w:top w:type="dxa" w:w="40"/>
              <w:left w:type="dxa" w:w="80"/>
              <w:bottom w:type="dxa" w:w="40"/>
              <w:right w:type="dxa" w:w="80"/>
            </w:tcMar>
          </w:tcPr>
          <w:p>
            <w:r>
              <w:rPr>
                <w:rFonts w:ascii="Calibri" w:cs="Calibri" w:eastAsia="Calibri" w:hAnsi="Calibri"/>
                <w:b/>
                <w:bCs/>
                <w:sz w:val="16"/>
                <w:szCs w:val="16"/>
              </w:rPr>
              <w:t xml:space="preserve">Source</w:t>
            </w:r>
          </w:p>
        </w:tc>
        <w:tc>
          <w:tcPr>
            <w:tcW w:type="dxa" w:w="5040"/>
            <w:shd w:fill="D9E2F3" w:color="auto" w:val="clear"/>
            <w:tcMar>
              <w:top w:type="dxa" w:w="40"/>
              <w:left w:type="dxa" w:w="80"/>
              <w:bottom w:type="dxa" w:w="40"/>
              <w:right w:type="dxa" w:w="80"/>
            </w:tcMar>
          </w:tcPr>
          <w:p>
            <w:r>
              <w:rPr>
                <w:rFonts w:ascii="Calibri" w:cs="Calibri" w:eastAsia="Calibri" w:hAnsi="Calibri"/>
                <w:b/>
                <w:bCs/>
                <w:sz w:val="16"/>
                <w:szCs w:val="16"/>
              </w:rPr>
              <w:t xml:space="preserve">URL</w:t>
            </w:r>
          </w:p>
        </w:tc>
        <w:tc>
          <w:tcPr>
            <w:tcW w:type="dxa" w:w="2016"/>
            <w:shd w:fill="D9E2F3" w:color="auto" w:val="clear"/>
            <w:tcMar>
              <w:top w:type="dxa" w:w="40"/>
              <w:left w:type="dxa" w:w="80"/>
              <w:bottom w:type="dxa" w:w="40"/>
              <w:right w:type="dxa" w:w="80"/>
            </w:tcMar>
          </w:tcPr>
          <w:p>
            <w:r>
              <w:rPr>
                <w:rFonts w:ascii="Calibri" w:cs="Calibri" w:eastAsia="Calibri" w:hAnsi="Calibri"/>
                <w:b/>
                <w:bCs/>
                <w:sz w:val="16"/>
                <w:szCs w:val="16"/>
              </w:rPr>
              <w:t xml:space="preserve">Type / note</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Models at a glance (catalog)</w:t>
            </w:r>
          </w:p>
        </w:tc>
        <w:tc>
          <w:tcPr>
            <w:tcW w:type="dxa" w:w="5040"/>
            <w:tcMar>
              <w:top w:type="dxa" w:w="40"/>
              <w:left w:type="dxa" w:w="80"/>
              <w:bottom w:type="dxa" w:w="40"/>
              <w:right w:type="dxa" w:w="80"/>
            </w:tcMar>
          </w:tcPr>
          <w:p>
            <w:hyperlink w:history="1" r:id="rIde-w9elec7sykkclgtxpa0">
              <w:r>
                <w:rPr>
                  <w:rFonts w:ascii="Calibri" w:cs="Calibri" w:eastAsia="Calibri" w:hAnsi="Calibri"/>
                  <w:color w:val="0563C1"/>
                  <w:sz w:val="15"/>
                  <w:szCs w:val="15"/>
                  <w:u w:val="single"/>
                </w:rPr>
                <w:t xml:space="preserve">https://docs.aws.amazon.com/bedrock/latest/userguide/model-cards.html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Regional availability by models</w:t>
            </w:r>
          </w:p>
        </w:tc>
        <w:tc>
          <w:tcPr>
            <w:tcW w:type="dxa" w:w="5040"/>
            <w:tcMar>
              <w:top w:type="dxa" w:w="40"/>
              <w:left w:type="dxa" w:w="80"/>
              <w:bottom w:type="dxa" w:w="40"/>
              <w:right w:type="dxa" w:w="80"/>
            </w:tcMar>
          </w:tcPr>
          <w:p>
            <w:hyperlink w:history="1" r:id="rIda8vrdzvpx-6jac7mvq8cw">
              <w:r>
                <w:rPr>
                  <w:rFonts w:ascii="Calibri" w:cs="Calibri" w:eastAsia="Calibri" w:hAnsi="Calibri"/>
                  <w:color w:val="0563C1"/>
                  <w:sz w:val="15"/>
                  <w:szCs w:val="15"/>
                  <w:u w:val="single"/>
                </w:rPr>
                <w:t xml:space="preserve">https://docs.aws.amazon.com/bedrock/latest/userguide/models-region-compatibility.html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model card, Claude Sonnet 5</w:t>
            </w:r>
          </w:p>
        </w:tc>
        <w:tc>
          <w:tcPr>
            <w:tcW w:type="dxa" w:w="5040"/>
            <w:tcMar>
              <w:top w:type="dxa" w:w="40"/>
              <w:left w:type="dxa" w:w="80"/>
              <w:bottom w:type="dxa" w:w="40"/>
              <w:right w:type="dxa" w:w="80"/>
            </w:tcMar>
          </w:tcPr>
          <w:p>
            <w:hyperlink w:history="1" r:id="rIdtvyvsumqmv1cng8iykort">
              <w:r>
                <w:rPr>
                  <w:rFonts w:ascii="Calibri" w:cs="Calibri" w:eastAsia="Calibri" w:hAnsi="Calibri"/>
                  <w:color w:val="0563C1"/>
                  <w:sz w:val="15"/>
                  <w:szCs w:val="15"/>
                  <w:u w:val="single"/>
                </w:rPr>
                <w:t xml:space="preserve">https://docs.aws.amazon.com/bedrock/latest/userguide/model-card-anthropic-claude-sonnet-5.html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model card, Claude Opus 5</w:t>
            </w:r>
          </w:p>
        </w:tc>
        <w:tc>
          <w:tcPr>
            <w:tcW w:type="dxa" w:w="5040"/>
            <w:tcMar>
              <w:top w:type="dxa" w:w="40"/>
              <w:left w:type="dxa" w:w="80"/>
              <w:bottom w:type="dxa" w:w="40"/>
              <w:right w:type="dxa" w:w="80"/>
            </w:tcMar>
          </w:tcPr>
          <w:p>
            <w:hyperlink w:history="1" r:id="rIdkrze9zzxi55kbhhaiwdgl">
              <w:r>
                <w:rPr>
                  <w:rFonts w:ascii="Calibri" w:cs="Calibri" w:eastAsia="Calibri" w:hAnsi="Calibri"/>
                  <w:color w:val="0563C1"/>
                  <w:sz w:val="15"/>
                  <w:szCs w:val="15"/>
                  <w:u w:val="single"/>
                </w:rPr>
                <w:t xml:space="preserve">https://docs.aws.amazon.com/bedrock/latest/userguide/model-card-anthropic-claude-opus-5.html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model card, Claude Fable 5</w:t>
            </w:r>
          </w:p>
        </w:tc>
        <w:tc>
          <w:tcPr>
            <w:tcW w:type="dxa" w:w="5040"/>
            <w:tcMar>
              <w:top w:type="dxa" w:w="40"/>
              <w:left w:type="dxa" w:w="80"/>
              <w:bottom w:type="dxa" w:w="40"/>
              <w:right w:type="dxa" w:w="80"/>
            </w:tcMar>
          </w:tcPr>
          <w:p>
            <w:hyperlink w:history="1" r:id="rIdbt0z2ff7c2j1gw4d90s1b">
              <w:r>
                <w:rPr>
                  <w:rFonts w:ascii="Calibri" w:cs="Calibri" w:eastAsia="Calibri" w:hAnsi="Calibri"/>
                  <w:color w:val="0563C1"/>
                  <w:sz w:val="15"/>
                  <w:szCs w:val="15"/>
                  <w:u w:val="single"/>
                </w:rPr>
                <w:t xml:space="preserve">https://docs.aws.amazon.com/bedrock/latest/userguide/model-card-anthropic-claude-fable-5.html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model card, Claude Haiku 4.5</w:t>
            </w:r>
          </w:p>
        </w:tc>
        <w:tc>
          <w:tcPr>
            <w:tcW w:type="dxa" w:w="5040"/>
            <w:tcMar>
              <w:top w:type="dxa" w:w="40"/>
              <w:left w:type="dxa" w:w="80"/>
              <w:bottom w:type="dxa" w:w="40"/>
              <w:right w:type="dxa" w:w="80"/>
            </w:tcMar>
          </w:tcPr>
          <w:p>
            <w:hyperlink w:history="1" r:id="rIdqzmfew1timqpw8qzori6h">
              <w:r>
                <w:rPr>
                  <w:rFonts w:ascii="Calibri" w:cs="Calibri" w:eastAsia="Calibri" w:hAnsi="Calibri"/>
                  <w:color w:val="0563C1"/>
                  <w:sz w:val="15"/>
                  <w:szCs w:val="15"/>
                  <w:u w:val="single"/>
                </w:rPr>
                <w:t xml:space="preserve">https://docs.aws.amazon.com/bedrock/latest/userguide/model-card-anthropic-claude-haiku-4-5.html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model card, Nova 2 Lite</w:t>
            </w:r>
          </w:p>
        </w:tc>
        <w:tc>
          <w:tcPr>
            <w:tcW w:type="dxa" w:w="5040"/>
            <w:tcMar>
              <w:top w:type="dxa" w:w="40"/>
              <w:left w:type="dxa" w:w="80"/>
              <w:bottom w:type="dxa" w:w="40"/>
              <w:right w:type="dxa" w:w="80"/>
            </w:tcMar>
          </w:tcPr>
          <w:p>
            <w:hyperlink w:history="1" r:id="rIdyoccijyqon4wkn-cgzxlj">
              <w:r>
                <w:rPr>
                  <w:rFonts w:ascii="Calibri" w:cs="Calibri" w:eastAsia="Calibri" w:hAnsi="Calibri"/>
                  <w:color w:val="0563C1"/>
                  <w:sz w:val="15"/>
                  <w:szCs w:val="15"/>
                  <w:u w:val="single"/>
                </w:rPr>
                <w:t xml:space="preserve">https://docs.aws.amazon.com/bedrock/latest/userguide/model-card-amazon-nova-2-lite.html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model card, Qwen3 VL 235B A22B</w:t>
            </w:r>
          </w:p>
        </w:tc>
        <w:tc>
          <w:tcPr>
            <w:tcW w:type="dxa" w:w="5040"/>
            <w:tcMar>
              <w:top w:type="dxa" w:w="40"/>
              <w:left w:type="dxa" w:w="80"/>
              <w:bottom w:type="dxa" w:w="40"/>
              <w:right w:type="dxa" w:w="80"/>
            </w:tcMar>
          </w:tcPr>
          <w:p>
            <w:hyperlink w:history="1" r:id="rIdtyio_oyuswjvkbokszzmz">
              <w:r>
                <w:rPr>
                  <w:rFonts w:ascii="Calibri" w:cs="Calibri" w:eastAsia="Calibri" w:hAnsi="Calibri"/>
                  <w:color w:val="0563C1"/>
                  <w:sz w:val="15"/>
                  <w:szCs w:val="15"/>
                  <w:u w:val="single"/>
                </w:rPr>
                <w:t xml:space="preserve">https://docs.aws.amazon.com/bedrock/latest/userguide/model-card-qwen-qwen3-vl-235b-a22b.html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OpenAI models on Bedrock</w:t>
            </w:r>
          </w:p>
        </w:tc>
        <w:tc>
          <w:tcPr>
            <w:tcW w:type="dxa" w:w="5040"/>
            <w:tcMar>
              <w:top w:type="dxa" w:w="40"/>
              <w:left w:type="dxa" w:w="80"/>
              <w:bottom w:type="dxa" w:w="40"/>
              <w:right w:type="dxa" w:w="80"/>
            </w:tcMar>
          </w:tcPr>
          <w:p>
            <w:hyperlink w:history="1" r:id="rIdnuliieyli0r2ck6dqueuo">
              <w:r>
                <w:rPr>
                  <w:rFonts w:ascii="Calibri" w:cs="Calibri" w:eastAsia="Calibri" w:hAnsi="Calibri"/>
                  <w:color w:val="0563C1"/>
                  <w:sz w:val="15"/>
                  <w:szCs w:val="15"/>
                  <w:u w:val="single"/>
                </w:rPr>
                <w:t xml:space="preserve">https://docs.aws.amazon.com/bedrock/latest/userguide/model-cards-openai.html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supported Regions and models for batch inference</w:t>
            </w:r>
          </w:p>
        </w:tc>
        <w:tc>
          <w:tcPr>
            <w:tcW w:type="dxa" w:w="5040"/>
            <w:tcMar>
              <w:top w:type="dxa" w:w="40"/>
              <w:left w:type="dxa" w:w="80"/>
              <w:bottom w:type="dxa" w:w="40"/>
              <w:right w:type="dxa" w:w="80"/>
            </w:tcMar>
          </w:tcPr>
          <w:p>
            <w:hyperlink w:history="1" r:id="rIdwjmafir-zfgwidndkhkzx">
              <w:r>
                <w:rPr>
                  <w:rFonts w:ascii="Calibri" w:cs="Calibri" w:eastAsia="Calibri" w:hAnsi="Calibri"/>
                  <w:color w:val="0563C1"/>
                  <w:sz w:val="15"/>
                  <w:szCs w:val="15"/>
                  <w:u w:val="single"/>
                </w:rPr>
                <w:t xml:space="preserve">https://docs.aws.amazon.com/bedrock/latest/userguide/batch-inference-supported.html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supported Regions and models for Provisioned Throughput</w:t>
            </w:r>
          </w:p>
        </w:tc>
        <w:tc>
          <w:tcPr>
            <w:tcW w:type="dxa" w:w="5040"/>
            <w:tcMar>
              <w:top w:type="dxa" w:w="40"/>
              <w:left w:type="dxa" w:w="80"/>
              <w:bottom w:type="dxa" w:w="40"/>
              <w:right w:type="dxa" w:w="80"/>
            </w:tcMar>
          </w:tcPr>
          <w:p>
            <w:hyperlink w:history="1" r:id="rIdsw_ww5jfn0nma0xfkjdqn">
              <w:r>
                <w:rPr>
                  <w:rFonts w:ascii="Calibri" w:cs="Calibri" w:eastAsia="Calibri" w:hAnsi="Calibri"/>
                  <w:color w:val="0563C1"/>
                  <w:sz w:val="15"/>
                  <w:szCs w:val="15"/>
                  <w:u w:val="single"/>
                </w:rPr>
                <w:t xml:space="preserve">https://docs.aws.amazon.com/bedrock/latest/userguide/prov-thru-supported.html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model lifecycle</w:t>
            </w:r>
          </w:p>
        </w:tc>
        <w:tc>
          <w:tcPr>
            <w:tcW w:type="dxa" w:w="5040"/>
            <w:tcMar>
              <w:top w:type="dxa" w:w="40"/>
              <w:left w:type="dxa" w:w="80"/>
              <w:bottom w:type="dxa" w:w="40"/>
              <w:right w:type="dxa" w:w="80"/>
            </w:tcMar>
          </w:tcPr>
          <w:p>
            <w:hyperlink w:history="1" r:id="rIdf1fugm-q7gal5chadz9yz">
              <w:r>
                <w:rPr>
                  <w:rFonts w:ascii="Calibri" w:cs="Calibri" w:eastAsia="Calibri" w:hAnsi="Calibri"/>
                  <w:color w:val="0563C1"/>
                  <w:sz w:val="15"/>
                  <w:szCs w:val="15"/>
                  <w:u w:val="single"/>
                </w:rPr>
                <w:t xml:space="preserve">https://docs.aws.amazon.com/bedrock/latest/userguide/model-lifecycle.html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how tokens are counted (burndown)</w:t>
            </w:r>
          </w:p>
        </w:tc>
        <w:tc>
          <w:tcPr>
            <w:tcW w:type="dxa" w:w="5040"/>
            <w:tcMar>
              <w:top w:type="dxa" w:w="40"/>
              <w:left w:type="dxa" w:w="80"/>
              <w:bottom w:type="dxa" w:w="40"/>
              <w:right w:type="dxa" w:w="80"/>
            </w:tcMar>
          </w:tcPr>
          <w:p>
            <w:hyperlink w:history="1" r:id="rIdb7ewy77a2hmw6wqin8fwy">
              <w:r>
                <w:rPr>
                  <w:rFonts w:ascii="Calibri" w:cs="Calibri" w:eastAsia="Calibri" w:hAnsi="Calibri"/>
                  <w:color w:val="0563C1"/>
                  <w:sz w:val="15"/>
                  <w:szCs w:val="15"/>
                  <w:u w:val="single"/>
                </w:rPr>
                <w:t xml:space="preserve">https://docs.aws.amazon.com/bedrock/latest/userguide/quotas-token-burndown.html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latency-optimized inference</w:t>
            </w:r>
          </w:p>
        </w:tc>
        <w:tc>
          <w:tcPr>
            <w:tcW w:type="dxa" w:w="5040"/>
            <w:tcMar>
              <w:top w:type="dxa" w:w="40"/>
              <w:left w:type="dxa" w:w="80"/>
              <w:bottom w:type="dxa" w:w="40"/>
              <w:right w:type="dxa" w:w="80"/>
            </w:tcMar>
          </w:tcPr>
          <w:p>
            <w:hyperlink w:history="1" r:id="rIdickhihyqqh68awwngslpu">
              <w:r>
                <w:rPr>
                  <w:rFonts w:ascii="Calibri" w:cs="Calibri" w:eastAsia="Calibri" w:hAnsi="Calibri"/>
                  <w:color w:val="0563C1"/>
                  <w:sz w:val="15"/>
                  <w:szCs w:val="15"/>
                  <w:u w:val="single"/>
                </w:rPr>
                <w:t xml:space="preserve">https://docs.aws.amazon.com/bedrock/latest/userguide/latency-optimized-inference.html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What's New: DeepSeek OCR, MiniMax M2.1, Qwen3-VL-8B on SageMaker JumpStart (Feb 2, 2026)</w:t>
            </w:r>
          </w:p>
        </w:tc>
        <w:tc>
          <w:tcPr>
            <w:tcW w:type="dxa" w:w="5040"/>
            <w:tcMar>
              <w:top w:type="dxa" w:w="40"/>
              <w:left w:type="dxa" w:w="80"/>
              <w:bottom w:type="dxa" w:w="40"/>
              <w:right w:type="dxa" w:w="80"/>
            </w:tcMar>
          </w:tcPr>
          <w:p>
            <w:hyperlink w:history="1" r:id="rIdksbpcqtr6safggmzdiyru">
              <w:r>
                <w:rPr>
                  <w:rFonts w:ascii="Calibri" w:cs="Calibri" w:eastAsia="Calibri" w:hAnsi="Calibri"/>
                  <w:color w:val="0563C1"/>
                  <w:sz w:val="15"/>
                  <w:szCs w:val="15"/>
                  <w:u w:val="single"/>
                </w:rPr>
                <w:t xml:space="preserve">https://aws.amazon.com/about-aws/whats-new/2026/01/new-models-on-sagemaker-jumpstart</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What's New: Qwen3 models fully managed in Bedrock (Sep 18, 2025)</w:t>
            </w:r>
          </w:p>
        </w:tc>
        <w:tc>
          <w:tcPr>
            <w:tcW w:type="dxa" w:w="5040"/>
            <w:tcMar>
              <w:top w:type="dxa" w:w="40"/>
              <w:left w:type="dxa" w:w="80"/>
              <w:bottom w:type="dxa" w:w="40"/>
              <w:right w:type="dxa" w:w="80"/>
            </w:tcMar>
          </w:tcPr>
          <w:p>
            <w:hyperlink w:history="1" r:id="rIddppxxv64xyopatx2oe1r4">
              <w:r>
                <w:rPr>
                  <w:rFonts w:ascii="Calibri" w:cs="Calibri" w:eastAsia="Calibri" w:hAnsi="Calibri"/>
                  <w:color w:val="0563C1"/>
                  <w:sz w:val="15"/>
                  <w:szCs w:val="15"/>
                  <w:u w:val="single"/>
                </w:rPr>
                <w:t xml:space="preserve">https://aws.amazon.com/about-aws/whats-new/2025/09/qwen3-models-fully-managed-amazon-bedrock</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Anthropic: pricing</w:t>
            </w:r>
          </w:p>
        </w:tc>
        <w:tc>
          <w:tcPr>
            <w:tcW w:type="dxa" w:w="5040"/>
            <w:tcMar>
              <w:top w:type="dxa" w:w="40"/>
              <w:left w:type="dxa" w:w="80"/>
              <w:bottom w:type="dxa" w:w="40"/>
              <w:right w:type="dxa" w:w="80"/>
            </w:tcMar>
          </w:tcPr>
          <w:p>
            <w:hyperlink w:history="1" r:id="rId7djh8awoq9ux00absdygh">
              <w:r>
                <w:rPr>
                  <w:rFonts w:ascii="Calibri" w:cs="Calibri" w:eastAsia="Calibri" w:hAnsi="Calibri"/>
                  <w:color w:val="0563C1"/>
                  <w:sz w:val="15"/>
                  <w:szCs w:val="15"/>
                  <w:u w:val="single"/>
                </w:rPr>
                <w:t xml:space="preserve">https://platform.claude.com/docs/en/about-claude/pricing</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 (provider)</w:t>
            </w:r>
          </w:p>
        </w:tc>
      </w:tr>
      <w:tr>
        <w:tc>
          <w:tcPr>
            <w:tcW w:type="dxa" w:w="3024"/>
            <w:tcMar>
              <w:top w:type="dxa" w:w="40"/>
              <w:left w:type="dxa" w:w="80"/>
              <w:bottom w:type="dxa" w:w="40"/>
              <w:right w:type="dxa" w:w="80"/>
            </w:tcMar>
          </w:tcPr>
          <w:p>
            <w:r>
              <w:rPr>
                <w:rFonts w:ascii="Calibri" w:cs="Calibri" w:eastAsia="Calibri" w:hAnsi="Calibri"/>
                <w:sz w:val="16"/>
                <w:szCs w:val="16"/>
              </w:rPr>
              <w:t xml:space="preserve">Cohere docs: an overview of Cohere's models</w:t>
            </w:r>
          </w:p>
        </w:tc>
        <w:tc>
          <w:tcPr>
            <w:tcW w:type="dxa" w:w="5040"/>
            <w:tcMar>
              <w:top w:type="dxa" w:w="40"/>
              <w:left w:type="dxa" w:w="80"/>
              <w:bottom w:type="dxa" w:w="40"/>
              <w:right w:type="dxa" w:w="80"/>
            </w:tcMar>
          </w:tcPr>
          <w:p>
            <w:hyperlink w:history="1" r:id="rIdrwzrbijytudwkldofos9u">
              <w:r>
                <w:rPr>
                  <w:rFonts w:ascii="Calibri" w:cs="Calibri" w:eastAsia="Calibri" w:hAnsi="Calibri"/>
                  <w:color w:val="0563C1"/>
                  <w:sz w:val="15"/>
                  <w:szCs w:val="15"/>
                  <w:u w:val="single"/>
                </w:rPr>
                <w:t xml:space="preserve">https://docs.cohere.com/docs/models</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 (provider)</w:t>
            </w:r>
          </w:p>
        </w:tc>
      </w:tr>
      <w:tr>
        <w:tc>
          <w:tcPr>
            <w:tcW w:type="dxa" w:w="3024"/>
            <w:tcMar>
              <w:top w:type="dxa" w:w="40"/>
              <w:left w:type="dxa" w:w="80"/>
              <w:bottom w:type="dxa" w:w="40"/>
              <w:right w:type="dxa" w:w="80"/>
            </w:tcMar>
          </w:tcPr>
          <w:p>
            <w:r>
              <w:rPr>
                <w:rFonts w:ascii="Calibri" w:cs="Calibri" w:eastAsia="Calibri" w:hAnsi="Calibri"/>
                <w:sz w:val="16"/>
                <w:szCs w:val="16"/>
              </w:rPr>
              <w:t xml:space="preserve">Cohere docs: Cohere on AWS</w:t>
            </w:r>
          </w:p>
        </w:tc>
        <w:tc>
          <w:tcPr>
            <w:tcW w:type="dxa" w:w="5040"/>
            <w:tcMar>
              <w:top w:type="dxa" w:w="40"/>
              <w:left w:type="dxa" w:w="80"/>
              <w:bottom w:type="dxa" w:w="40"/>
              <w:right w:type="dxa" w:w="80"/>
            </w:tcMar>
          </w:tcPr>
          <w:p>
            <w:hyperlink w:history="1" r:id="rId3unibgnezrj9vtwd34cn5">
              <w:r>
                <w:rPr>
                  <w:rFonts w:ascii="Calibri" w:cs="Calibri" w:eastAsia="Calibri" w:hAnsi="Calibri"/>
                  <w:color w:val="0563C1"/>
                  <w:sz w:val="15"/>
                  <w:szCs w:val="15"/>
                  <w:u w:val="single"/>
                </w:rPr>
                <w:t xml:space="preserve">https://docs.cohere.com/docs/cohere-on-aws</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 (provider)</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decision guide: Amazon Bedrock or Amazon SageMaker AI</w:t>
            </w:r>
          </w:p>
        </w:tc>
        <w:tc>
          <w:tcPr>
            <w:tcW w:type="dxa" w:w="5040"/>
            <w:tcMar>
              <w:top w:type="dxa" w:w="40"/>
              <w:left w:type="dxa" w:w="80"/>
              <w:bottom w:type="dxa" w:w="40"/>
              <w:right w:type="dxa" w:w="80"/>
            </w:tcMar>
          </w:tcPr>
          <w:p>
            <w:hyperlink w:history="1" r:id="rIdvv03f9ig0vib9fplz9is1">
              <w:r>
                <w:rPr>
                  <w:rFonts w:ascii="Calibri" w:cs="Calibri" w:eastAsia="Calibri" w:hAnsi="Calibri"/>
                  <w:color w:val="0563C1"/>
                  <w:sz w:val="15"/>
                  <w:szCs w:val="15"/>
                  <w:u w:val="single"/>
                </w:rPr>
                <w:t xml:space="preserve">https://docs.aws.amazon.com/decision-guides/latest/decision-guides/bedrock-or-sagemaker.html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Caylent: Amazon Bedrock pricing explained</w:t>
            </w:r>
          </w:p>
        </w:tc>
        <w:tc>
          <w:tcPr>
            <w:tcW w:type="dxa" w:w="5040"/>
            <w:tcMar>
              <w:top w:type="dxa" w:w="40"/>
              <w:left w:type="dxa" w:w="80"/>
              <w:bottom w:type="dxa" w:w="40"/>
              <w:right w:type="dxa" w:w="80"/>
            </w:tcMar>
          </w:tcPr>
          <w:p>
            <w:hyperlink w:history="1" r:id="rIdnlquusj_3qa8kxfz6omyk">
              <w:r>
                <w:rPr>
                  <w:rFonts w:ascii="Calibri" w:cs="Calibri" w:eastAsia="Calibri" w:hAnsi="Calibri"/>
                  <w:color w:val="0563C1"/>
                  <w:sz w:val="15"/>
                  <w:szCs w:val="15"/>
                  <w:u w:val="single"/>
                </w:rPr>
                <w:t xml:space="preserve">https://caylent.com/blog/amazon-bedrock-pricing-explained</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Secondary (Sonnet 5 geographic price)</w:t>
            </w:r>
          </w:p>
        </w:tc>
      </w:tr>
      <w:tr>
        <w:tc>
          <w:tcPr>
            <w:tcW w:type="dxa" w:w="3024"/>
            <w:tcMar>
              <w:top w:type="dxa" w:w="40"/>
              <w:left w:type="dxa" w:w="80"/>
              <w:bottom w:type="dxa" w:w="40"/>
              <w:right w:type="dxa" w:w="80"/>
            </w:tcMar>
          </w:tcPr>
          <w:p>
            <w:r>
              <w:rPr>
                <w:rFonts w:ascii="Calibri" w:cs="Calibri" w:eastAsia="Calibri" w:hAnsi="Calibri"/>
                <w:sz w:val="16"/>
                <w:szCs w:val="16"/>
              </w:rPr>
              <w:t xml:space="preserve">hidekazu-konishi.com: Amazon Bedrock model catalog 2026 (May 16, 2026)</w:t>
            </w:r>
          </w:p>
        </w:tc>
        <w:tc>
          <w:tcPr>
            <w:tcW w:type="dxa" w:w="5040"/>
            <w:tcMar>
              <w:top w:type="dxa" w:w="40"/>
              <w:left w:type="dxa" w:w="80"/>
              <w:bottom w:type="dxa" w:w="40"/>
              <w:right w:type="dxa" w:w="80"/>
            </w:tcMar>
          </w:tcPr>
          <w:p>
            <w:hyperlink w:history="1" r:id="rId4lmbf2duh1lpa6ih3j8db">
              <w:r>
                <w:rPr>
                  <w:rFonts w:ascii="Calibri" w:cs="Calibri" w:eastAsia="Calibri" w:hAnsi="Calibri"/>
                  <w:color w:val="0563C1"/>
                  <w:sz w:val="15"/>
                  <w:szCs w:val="15"/>
                  <w:u w:val="single"/>
                </w:rPr>
                <w:t xml:space="preserve">https://hidekazu-konishi.com/entry/amazon_bedrock_model_catalog_2026.html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Secondary (Llama 3.2 vision Legacy status)</w:t>
            </w:r>
          </w:p>
        </w:tc>
      </w:tr>
      <w:tr>
        <w:tc>
          <w:tcPr>
            <w:tcW w:type="dxa" w:w="3024"/>
            <w:tcMar>
              <w:top w:type="dxa" w:w="40"/>
              <w:left w:type="dxa" w:w="80"/>
              <w:bottom w:type="dxa" w:w="40"/>
              <w:right w:type="dxa" w:w="80"/>
            </w:tcMar>
          </w:tcPr>
          <w:p>
            <w:r>
              <w:rPr>
                <w:rFonts w:ascii="Calibri" w:cs="Calibri" w:eastAsia="Calibri" w:hAnsi="Calibri"/>
                <w:sz w:val="16"/>
                <w:szCs w:val="16"/>
              </w:rPr>
              <w:t xml:space="preserve">markaicode.com: AWS Bedrock latency benchmark 2026 (Jul 17, 2026)</w:t>
            </w:r>
          </w:p>
        </w:tc>
        <w:tc>
          <w:tcPr>
            <w:tcW w:type="dxa" w:w="5040"/>
            <w:tcMar>
              <w:top w:type="dxa" w:w="40"/>
              <w:left w:type="dxa" w:w="80"/>
              <w:bottom w:type="dxa" w:w="40"/>
              <w:right w:type="dxa" w:w="80"/>
            </w:tcMar>
          </w:tcPr>
          <w:p>
            <w:hyperlink w:history="1" r:id="rIdaifohx35urt79yr4fgzyr">
              <w:r>
                <w:rPr>
                  <w:rFonts w:ascii="Calibri" w:cs="Calibri" w:eastAsia="Calibri" w:hAnsi="Calibri"/>
                  <w:color w:val="0563C1"/>
                  <w:sz w:val="15"/>
                  <w:szCs w:val="15"/>
                  <w:u w:val="single"/>
                </w:rPr>
                <w:t xml:space="preserve">https://markaicode.com/benchmarks/aws-bedrock-production-benchmark-latency/</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Secondary (Nova Lite price)</w:t>
            </w:r>
          </w:p>
        </w:tc>
      </w:tr>
      <w:tr>
        <w:tc>
          <w:tcPr>
            <w:tcW w:type="dxa" w:w="3024"/>
            <w:tcMar>
              <w:top w:type="dxa" w:w="40"/>
              <w:left w:type="dxa" w:w="80"/>
              <w:bottom w:type="dxa" w:w="40"/>
              <w:right w:type="dxa" w:w="80"/>
            </w:tcMar>
          </w:tcPr>
          <w:p>
            <w:r>
              <w:rPr>
                <w:rFonts w:ascii="Calibri" w:cs="Calibri" w:eastAsia="Calibri" w:hAnsi="Calibri"/>
                <w:sz w:val="16"/>
                <w:szCs w:val="16"/>
              </w:rPr>
              <w:t xml:space="preserve">pecollective.com: AWS Bedrock pricing 2026</w:t>
            </w:r>
          </w:p>
        </w:tc>
        <w:tc>
          <w:tcPr>
            <w:tcW w:type="dxa" w:w="5040"/>
            <w:tcMar>
              <w:top w:type="dxa" w:w="40"/>
              <w:left w:type="dxa" w:w="80"/>
              <w:bottom w:type="dxa" w:w="40"/>
              <w:right w:type="dxa" w:w="80"/>
            </w:tcMar>
          </w:tcPr>
          <w:p>
            <w:hyperlink w:history="1" r:id="rIdh9rkk-idiztbzj4m6nlmf">
              <w:r>
                <w:rPr>
                  <w:rFonts w:ascii="Calibri" w:cs="Calibri" w:eastAsia="Calibri" w:hAnsi="Calibri"/>
                  <w:color w:val="0563C1"/>
                  <w:sz w:val="15"/>
                  <w:szCs w:val="15"/>
                  <w:u w:val="single"/>
                </w:rPr>
                <w:t xml:space="preserve">https://pecollective.com/tools/aws-bedrock-pricing/</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Secondary (Nova Pro price)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Latest model versions and Region support for the extraction use case (snapshot August 17,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60"/>
      <w:outlineLvl w:val="1"/>
    </w:pPr>
    <w:rPr>
      <w:rFonts w:ascii="Calibri" w:cs="Calibri" w:eastAsia="Calibri" w:hAnsi="Calibri"/>
      <w:b/>
      <w:bCs/>
      <w:color w:val="2F5496"/>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w9elec7sykkclgtxpa0" Type="http://schemas.openxmlformats.org/officeDocument/2006/relationships/hyperlink" Target="https://docs.aws.amazon.com/bedrock/latest/userguide/model-cards.html" TargetMode="External"/><Relationship Id="rIda8vrdzvpx-6jac7mvq8cw" Type="http://schemas.openxmlformats.org/officeDocument/2006/relationships/hyperlink" Target="https://docs.aws.amazon.com/bedrock/latest/userguide/models-region-compatibility.html" TargetMode="External"/><Relationship Id="rIdtvyvsumqmv1cng8iykort" Type="http://schemas.openxmlformats.org/officeDocument/2006/relationships/hyperlink" Target="https://docs.aws.amazon.com/bedrock/latest/userguide/model-card-anthropic-claude-sonnet-5.html" TargetMode="External"/><Relationship Id="rIdkrze9zzxi55kbhhaiwdgl" Type="http://schemas.openxmlformats.org/officeDocument/2006/relationships/hyperlink" Target="https://docs.aws.amazon.com/bedrock/latest/userguide/model-card-anthropic-claude-opus-5.html" TargetMode="External"/><Relationship Id="rIdbt0z2ff7c2j1gw4d90s1b" Type="http://schemas.openxmlformats.org/officeDocument/2006/relationships/hyperlink" Target="https://docs.aws.amazon.com/bedrock/latest/userguide/model-card-anthropic-claude-fable-5.html" TargetMode="External"/><Relationship Id="rIdqzmfew1timqpw8qzori6h" Type="http://schemas.openxmlformats.org/officeDocument/2006/relationships/hyperlink" Target="https://docs.aws.amazon.com/bedrock/latest/userguide/model-card-anthropic-claude-haiku-4-5.html" TargetMode="External"/><Relationship Id="rIdyoccijyqon4wkn-cgzxlj" Type="http://schemas.openxmlformats.org/officeDocument/2006/relationships/hyperlink" Target="https://docs.aws.amazon.com/bedrock/latest/userguide/model-card-amazon-nova-2-lite.html" TargetMode="External"/><Relationship Id="rIdtyio_oyuswjvkbokszzmz" Type="http://schemas.openxmlformats.org/officeDocument/2006/relationships/hyperlink" Target="https://docs.aws.amazon.com/bedrock/latest/userguide/model-card-qwen-qwen3-vl-235b-a22b.html" TargetMode="External"/><Relationship Id="rIdnuliieyli0r2ck6dqueuo" Type="http://schemas.openxmlformats.org/officeDocument/2006/relationships/hyperlink" Target="https://docs.aws.amazon.com/bedrock/latest/userguide/model-cards-openai.html" TargetMode="External"/><Relationship Id="rIdwjmafir-zfgwidndkhkzx" Type="http://schemas.openxmlformats.org/officeDocument/2006/relationships/hyperlink" Target="https://docs.aws.amazon.com/bedrock/latest/userguide/batch-inference-supported.html" TargetMode="External"/><Relationship Id="rIdsw_ww5jfn0nma0xfkjdqn" Type="http://schemas.openxmlformats.org/officeDocument/2006/relationships/hyperlink" Target="https://docs.aws.amazon.com/bedrock/latest/userguide/prov-thru-supported.html" TargetMode="External"/><Relationship Id="rIdf1fugm-q7gal5chadz9yz" Type="http://schemas.openxmlformats.org/officeDocument/2006/relationships/hyperlink" Target="https://docs.aws.amazon.com/bedrock/latest/userguide/model-lifecycle.html" TargetMode="External"/><Relationship Id="rIdb7ewy77a2hmw6wqin8fwy" Type="http://schemas.openxmlformats.org/officeDocument/2006/relationships/hyperlink" Target="https://docs.aws.amazon.com/bedrock/latest/userguide/quotas-token-burndown.html" TargetMode="External"/><Relationship Id="rIdickhihyqqh68awwngslpu" Type="http://schemas.openxmlformats.org/officeDocument/2006/relationships/hyperlink" Target="https://docs.aws.amazon.com/bedrock/latest/userguide/latency-optimized-inference.html" TargetMode="External"/><Relationship Id="rIdksbpcqtr6safggmzdiyru" Type="http://schemas.openxmlformats.org/officeDocument/2006/relationships/hyperlink" Target="https://aws.amazon.com/about-aws/whats-new/2026/01/new-models-on-sagemaker-jumpstart" TargetMode="External"/><Relationship Id="rIddppxxv64xyopatx2oe1r4" Type="http://schemas.openxmlformats.org/officeDocument/2006/relationships/hyperlink" Target="https://aws.amazon.com/about-aws/whats-new/2025/09/qwen3-models-fully-managed-amazon-bedrock" TargetMode="External"/><Relationship Id="rId7djh8awoq9ux00absdygh" Type="http://schemas.openxmlformats.org/officeDocument/2006/relationships/hyperlink" Target="https://platform.claude.com/docs/en/about-claude/pricing" TargetMode="External"/><Relationship Id="rIdrwzrbijytudwkldofos9u" Type="http://schemas.openxmlformats.org/officeDocument/2006/relationships/hyperlink" Target="https://docs.cohere.com/docs/models" TargetMode="External"/><Relationship Id="rId3unibgnezrj9vtwd34cn5" Type="http://schemas.openxmlformats.org/officeDocument/2006/relationships/hyperlink" Target="https://docs.cohere.com/docs/cohere-on-aws" TargetMode="External"/><Relationship Id="rIdvv03f9ig0vib9fplz9is1" Type="http://schemas.openxmlformats.org/officeDocument/2006/relationships/hyperlink" Target="https://docs.aws.amazon.com/decision-guides/latest/decision-guides/bedrock-or-sagemaker.html" TargetMode="External"/><Relationship Id="rIdnlquusj_3qa8kxfz6omyk" Type="http://schemas.openxmlformats.org/officeDocument/2006/relationships/hyperlink" Target="https://caylent.com/blog/amazon-bedrock-pricing-explained" TargetMode="External"/><Relationship Id="rId4lmbf2duh1lpa6ih3j8db" Type="http://schemas.openxmlformats.org/officeDocument/2006/relationships/hyperlink" Target="https://hidekazu-konishi.com/entry/amazon_bedrock_model_catalog_2026.html" TargetMode="External"/><Relationship Id="rIdaifohx35urt79yr4fgzyr" Type="http://schemas.openxmlformats.org/officeDocument/2006/relationships/hyperlink" Target="https://markaicode.com/benchmarks/aws-bedrock-production-benchmark-latency/" TargetMode="External"/><Relationship Id="rIdh9rkk-idiztbzj4m6nlmf" Type="http://schemas.openxmlformats.org/officeDocument/2006/relationships/hyperlink" Target="https://pecollective.com/tools/aws-bedrock-pricing/"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Latest model versions and Region support for the extraction use case (snapshot August 17, 2026)</dc:title>
  <dc:creator>AI Architecture</dc:creator>
  <cp:lastModifiedBy>Un-named</cp:lastModifiedBy>
  <cp:revision>1</cp:revision>
  <dcterms:created xsi:type="dcterms:W3CDTF">2026-08-17T17:07:11.567Z</dcterms:created>
  <dcterms:modified xsi:type="dcterms:W3CDTF">2026-08-17T17:07:11.586Z</dcterms:modified>
</cp:coreProperties>
</file>

<file path=docProps/custom.xml><?xml version="1.0" encoding="utf-8"?>
<Properties xmlns="http://schemas.openxmlformats.org/officeDocument/2006/custom-properties" xmlns:vt="http://schemas.openxmlformats.org/officeDocument/2006/docPropsVTypes"/>
</file>