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32"/>
          <w:szCs w:val="32"/>
        </w:rPr>
        <w:t xml:space="preserve">Monitoring and Observability Tools and Platforms for AI Workflows</w:t>
      </w:r>
    </w:p>
    <w:p>
      <w:pPr>
        <w:spacing w:after="200"/>
      </w:pPr>
      <w:r>
        <w:rPr>
          <w:rFonts w:ascii="Calibri" w:cs="Calibri" w:eastAsia="Calibri" w:hAnsi="Calibri"/>
          <w:i/>
          <w:iCs/>
          <w:color w:val="444444"/>
          <w:sz w:val="18"/>
          <w:szCs w:val="18"/>
        </w:rPr>
        <w:t xml:space="preserve">Compiled August 25, 2026. Prices reflect vendor published list rates as of that date and are subject to change; quote based products do not publish list prices. The AI observability fit column assesses each product's suitability for monitoring and observing AI workloads specifically. Sources: vendor pricing and product pages.</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150"/>
        <w:gridCol w:w="1050"/>
        <w:gridCol w:w="1800"/>
        <w:gridCol w:w="1250"/>
        <w:gridCol w:w="2400"/>
        <w:gridCol w:w="1500"/>
        <w:gridCol w:w="2700"/>
        <w:gridCol w:w="2550"/>
      </w:tblGrid>
      <w:tr>
        <w:trPr>
          <w:tblHeader/>
        </w:trPr>
        <w:tc>
          <w:tcPr>
            <w:tcW w:type="dxa" w:w="115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Name</w:t>
            </w:r>
          </w:p>
        </w:tc>
        <w:tc>
          <w:tcPr>
            <w:tcW w:type="dxa" w:w="105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Website</w:t>
            </w:r>
          </w:p>
        </w:tc>
        <w:tc>
          <w:tcPr>
            <w:tcW w:type="dxa" w:w="180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Link</w:t>
            </w:r>
          </w:p>
        </w:tc>
        <w:tc>
          <w:tcPr>
            <w:tcW w:type="dxa" w:w="125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Publisher</w:t>
            </w:r>
          </w:p>
        </w:tc>
        <w:tc>
          <w:tcPr>
            <w:tcW w:type="dxa" w:w="240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Price</w:t>
            </w:r>
          </w:p>
        </w:tc>
        <w:tc>
          <w:tcPr>
            <w:tcW w:type="dxa" w:w="150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Availability</w:t>
            </w:r>
          </w:p>
        </w:tc>
        <w:tc>
          <w:tcPr>
            <w:tcW w:type="dxa" w:w="270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Notes</w:t>
            </w:r>
          </w:p>
        </w:tc>
        <w:tc>
          <w:tcPr>
            <w:tcW w:type="dxa" w:w="2550"/>
            <w:shd w:fill="D9D9D9" w:color="auto" w:val="clear"/>
            <w:tcMar>
              <w:top w:type="dxa" w:w="50"/>
              <w:left w:type="dxa" w:w="80"/>
              <w:bottom w:type="dxa" w:w="50"/>
              <w:right w:type="dxa" w:w="80"/>
            </w:tcMar>
            <w:vAlign w:val="top"/>
          </w:tcPr>
          <w:p>
            <w:pPr>
              <w:jc w:val="left"/>
            </w:pPr>
            <w:r>
              <w:rPr>
                <w:rFonts w:ascii="Calibri" w:cs="Calibri" w:eastAsia="Calibri" w:hAnsi="Calibri"/>
                <w:b/>
                <w:bCs/>
                <w:sz w:val="17"/>
                <w:szCs w:val="17"/>
              </w:rPr>
              <w:t xml:space="preserve">AI observability fit</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Datadog</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datadoghq.com</w:t>
            </w:r>
          </w:p>
        </w:tc>
        <w:tc>
          <w:tcPr>
            <w:tcW w:type="dxa" w:w="1800"/>
            <w:tcMar>
              <w:top w:type="dxa" w:w="50"/>
              <w:left w:type="dxa" w:w="80"/>
              <w:bottom w:type="dxa" w:w="50"/>
              <w:right w:type="dxa" w:w="80"/>
            </w:tcMar>
            <w:vAlign w:val="top"/>
          </w:tcPr>
          <w:p>
            <w:hyperlink w:history="1" r:id="rIdrobefvtrqarpoeaf6c6kd">
              <w:r>
                <w:rPr>
                  <w:rFonts w:ascii="Calibri" w:cs="Calibri" w:eastAsia="Calibri" w:hAnsi="Calibri"/>
                  <w:color w:val="0563C1"/>
                  <w:sz w:val="16"/>
                  <w:szCs w:val="16"/>
                  <w:u w:val="single"/>
                </w:rPr>
                <w:t xml:space="preserve">www.datadoghq.com/product/llm-observability</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Datadog,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LLM Observability: free plan with 40,000 LLM spans per month; Pro from USD 160 per month for 100,000 LLM spans, with on demand billing above that. Charged on top of standard platform usage (APM, logs, infrastructure). Pricing varies by region.</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available across multiple hosting regions; self serve signup with a free trial.</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Traces LLM chains and agents end to end with token, latency, and estimated cost tracking for 800 plus models, plus evaluations, prompt clustering, and sensitive data scanning. Correlates AI telemetry with the wider Datadog APM, log, and infrastructure suite.</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purpose built LLM and agent observability with evaluations, correlated with the full APM, log, and infrastructure stack; a leading pick where Datadog is already the standard.</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Workato</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workato.com</w:t>
            </w:r>
          </w:p>
        </w:tc>
        <w:tc>
          <w:tcPr>
            <w:tcW w:type="dxa" w:w="1800"/>
            <w:tcMar>
              <w:top w:type="dxa" w:w="50"/>
              <w:left w:type="dxa" w:w="80"/>
              <w:bottom w:type="dxa" w:w="50"/>
              <w:right w:type="dxa" w:w="80"/>
            </w:tcMar>
            <w:vAlign w:val="top"/>
          </w:tcPr>
          <w:p>
            <w:hyperlink w:history="1" r:id="rIdxtoistez8wycutm8mf-bm">
              <w:r>
                <w:rPr>
                  <w:rFonts w:ascii="Calibri" w:cs="Calibri" w:eastAsia="Calibri" w:hAnsi="Calibri"/>
                  <w:color w:val="0563C1"/>
                  <w:sz w:val="16"/>
                  <w:szCs w:val="16"/>
                  <w:u w:val="single"/>
                </w:rPr>
                <w:t xml:space="preserve">www.workato.com/agentic</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Workato,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Quote based. Platform edition fee (Standard, Business, Enterprise, Workato One) plus a usage fee; no public list prices. Negotiated annual contracts commonly run from the low tens of thousands of USD upward depending on task volume and connectors.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through sales contact; on premise agent available for hybrid connectivity to internal systems.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Enterprise automation and integration platform rather than a dedicated monitoring product. Runs AI agents (Genies) on the Workato ONE platform with job history, audit logging, governance controls, and the Action Board for tracking agent activity and metrics. Fits teams that operate AI workflows inside their automation layer.</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Peripheral: </w:t>
            </w:r>
            <w:r>
              <w:rPr>
                <w:rFonts w:ascii="Calibri" w:cs="Calibri" w:eastAsia="Calibri" w:hAnsi="Calibri"/>
                <w:sz w:val="16"/>
                <w:szCs w:val="16"/>
              </w:rPr>
              <w:t xml:space="preserve">an automation platform rather than a monitoring tool; relevant only for observing the AI agents and workflows built inside Workato itself, through its job history and Action Board.</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LangSmith</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langchain.com</w:t>
            </w:r>
          </w:p>
        </w:tc>
        <w:tc>
          <w:tcPr>
            <w:tcW w:type="dxa" w:w="1800"/>
            <w:tcMar>
              <w:top w:type="dxa" w:w="50"/>
              <w:left w:type="dxa" w:w="80"/>
              <w:bottom w:type="dxa" w:w="50"/>
              <w:right w:type="dxa" w:w="80"/>
            </w:tcMar>
            <w:vAlign w:val="top"/>
          </w:tcPr>
          <w:p>
            <w:hyperlink w:history="1" r:id="rIdgbp2gxvzkpqegllg3pxvx">
              <w:r>
                <w:rPr>
                  <w:rFonts w:ascii="Calibri" w:cs="Calibri" w:eastAsia="Calibri" w:hAnsi="Calibri"/>
                  <w:color w:val="0563C1"/>
                  <w:sz w:val="16"/>
                  <w:szCs w:val="16"/>
                  <w:u w:val="single"/>
                </w:rPr>
                <w:t xml:space="preserve">www.langchain.com/pricing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LangChain,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Developer plan free (1 seat, 5,000 base traces per month). Plus at USD 39 per seat per month with 10,000 base traces included; overage at USD 2.50 per 1,000 base traces and USD 5.00 per 1,000 extended traces. Enterprise custom.</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self hosted deployment offered on Enterprise plans.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Tracing, evaluation, prompt management, and dataset tooling for LLM applications and agents. Two line setup for LangChain and LangGraph apps, with SDK support for other frameworks. Trace counts grow quickly for agent workloads, which drives the bill.</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deep tracing, evals, and prompt tooling for LLM apps and agents; the default choice inside the LangChain and LangGraph ecosystem.</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Langfuse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langfuse.com</w:t>
            </w:r>
          </w:p>
        </w:tc>
        <w:tc>
          <w:tcPr>
            <w:tcW w:type="dxa" w:w="1800"/>
            <w:tcMar>
              <w:top w:type="dxa" w:w="50"/>
              <w:left w:type="dxa" w:w="80"/>
              <w:bottom w:type="dxa" w:w="50"/>
              <w:right w:type="dxa" w:w="80"/>
            </w:tcMar>
            <w:vAlign w:val="top"/>
          </w:tcPr>
          <w:p>
            <w:hyperlink w:history="1" r:id="rIdzjvt7d-th6rhbhkkiou2e">
              <w:r>
                <w:rPr>
                  <w:rFonts w:ascii="Calibri" w:cs="Calibri" w:eastAsia="Calibri" w:hAnsi="Calibri"/>
                  <w:color w:val="0563C1"/>
                  <w:sz w:val="16"/>
                  <w:szCs w:val="16"/>
                  <w:u w:val="single"/>
                </w:rPr>
                <w:t xml:space="preserve">langfuse.com/pricing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Langfuse GmbH (acquired by ClickHouse in January 2026; MIT license retained)</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core is free to self host. Langfuse Cloud: Hobby free (50,000 units per month), Core USD 29 per month, Pro USD 199 per month, Enterprise USD 2,499 per month, all with unlimited users on paid tiers; overage billed per 100,000 units.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Self hosted (Docker, Kubernetes, cloud templates) or managed cloud with EU and US regions.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Widely adopted open source LLM observability stack covering tracing, evaluations, prompt management, and experiments. A unit counts each trace, observation, and score, so deeply instrumented agents consume units faster than request counts suggest.</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the most widely adopted open source option, covering tracing, evals, and prompt management; self hosting suits data sensitive environments.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Arize (AX and Phoenix)</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arize.com</w:t>
            </w:r>
          </w:p>
        </w:tc>
        <w:tc>
          <w:tcPr>
            <w:tcW w:type="dxa" w:w="1800"/>
            <w:tcMar>
              <w:top w:type="dxa" w:w="50"/>
              <w:left w:type="dxa" w:w="80"/>
              <w:bottom w:type="dxa" w:w="50"/>
              <w:right w:type="dxa" w:w="80"/>
            </w:tcMar>
            <w:vAlign w:val="top"/>
          </w:tcPr>
          <w:p>
            <w:hyperlink w:history="1" r:id="rIdr9ar3jdbias6usnv8wszk">
              <w:r>
                <w:rPr>
                  <w:rFonts w:ascii="Calibri" w:cs="Calibri" w:eastAsia="Calibri" w:hAnsi="Calibri"/>
                  <w:color w:val="0563C1"/>
                  <w:sz w:val="16"/>
                  <w:szCs w:val="16"/>
                  <w:u w:val="single"/>
                </w:rPr>
                <w:t xml:space="preserve">arize.com/pricing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Arize AI,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Phoenix open source is free to self host. AX Free at USD 0 (25,000 spans per month); AX Pro at USD 50 per month (50,000 spans, 10 GB, no per seat fees); AX Enterprise custom, with reported contracts around USD 50,000 to 60,000 per year.</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Phoenix self hosted or hosted; AX as SaaS, also listed on the AWS and Azure marketplaces.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Covers both classic ML observability (drift, performance) and LLM and agent tracing with LLM as a judge evaluations. Phoenix is built on OpenTelemetry and is a common zero cost starting point before moving to the managed AX platform.</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spans classic ML and LLM and agent observability with LLM as a judge evals; Phoenix gives a zero cost OpenTelemetry entry point.</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Weights &amp; Biases Weave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wandb.ai</w:t>
            </w:r>
          </w:p>
        </w:tc>
        <w:tc>
          <w:tcPr>
            <w:tcW w:type="dxa" w:w="1800"/>
            <w:tcMar>
              <w:top w:type="dxa" w:w="50"/>
              <w:left w:type="dxa" w:w="80"/>
              <w:bottom w:type="dxa" w:w="50"/>
              <w:right w:type="dxa" w:w="80"/>
            </w:tcMar>
            <w:vAlign w:val="top"/>
          </w:tcPr>
          <w:p>
            <w:hyperlink w:history="1" r:id="rIddeypxcyodzs136c3vprpp">
              <w:r>
                <w:rPr>
                  <w:rFonts w:ascii="Calibri" w:cs="Calibri" w:eastAsia="Calibri" w:hAnsi="Calibri"/>
                  <w:color w:val="0563C1"/>
                  <w:sz w:val="16"/>
                  <w:szCs w:val="16"/>
                  <w:u w:val="single"/>
                </w:rPr>
                <w:t xml:space="preserve">wandb.ai/site/weave</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Weights &amp; Biases (a CoreWeave company)</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personal tier. Pro from USD 60 per month plus usage meters for storage and Weave data ingestion; Enterprise custom. Free academic license available.</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multi tenant, with dedicated cloud and self managed deployment options for enterprise customers.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Weave adds tracing, evaluations, guardrails, and production monitoring for LLM applications and agents on top of the W&amp;B experiment tracking platform, with automatic token and cost capture for the major model providers.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tracing, evals, and guardrails tied to experiment tracking; best where W&amp;B already runs the training and fine tuning workflow.</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Helicone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helicone.ai</w:t>
            </w:r>
          </w:p>
        </w:tc>
        <w:tc>
          <w:tcPr>
            <w:tcW w:type="dxa" w:w="1800"/>
            <w:tcMar>
              <w:top w:type="dxa" w:w="50"/>
              <w:left w:type="dxa" w:w="80"/>
              <w:bottom w:type="dxa" w:w="50"/>
              <w:right w:type="dxa" w:w="80"/>
            </w:tcMar>
            <w:vAlign w:val="top"/>
          </w:tcPr>
          <w:p>
            <w:hyperlink w:history="1" r:id="rIdoce0ypi47l4maicbzr0n7">
              <w:r>
                <w:rPr>
                  <w:rFonts w:ascii="Calibri" w:cs="Calibri" w:eastAsia="Calibri" w:hAnsi="Calibri"/>
                  <w:color w:val="0563C1"/>
                  <w:sz w:val="16"/>
                  <w:szCs w:val="16"/>
                  <w:u w:val="single"/>
                </w:rPr>
                <w:t xml:space="preserve">www.helicone.ai/pricing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Helicone, Inc. (acquired by Mintlify in March 2026)</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tier (10,000 requests per month, 7 day retention); Pro at USD 79 per month; Team at USD 799 per month with SOC 2 and HIPAA coverage; Enterprise custom. Usage charges apply above included request volume.</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in maintenance mode, plus open source self hosting (Apache 2.0) via Docker or Helm.</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Gateway or proxy style logging of LLM requests with cost analytics, caching, rate limiting, and prompt management across 100 plus providers. In maintenance mode since the March 2026 Mintlify acquisition: security patches, bug fixes, and new model support continue, but no new features ship and the team is assisting customer migrations. A legacy pick for new deployments.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Partial fit: </w:t>
            </w:r>
            <w:r>
              <w:rPr>
                <w:rFonts w:ascii="Calibri" w:cs="Calibri" w:eastAsia="Calibri" w:hAnsi="Calibri"/>
                <w:sz w:val="16"/>
                <w:szCs w:val="16"/>
              </w:rPr>
              <w:t xml:space="preserve">capable gateway style logging and cost analytics, but maintenance mode since the Mintlify acquisition makes it hard to recommend for new deployments.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Opik</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comet.com</w:t>
            </w:r>
          </w:p>
        </w:tc>
        <w:tc>
          <w:tcPr>
            <w:tcW w:type="dxa" w:w="1800"/>
            <w:tcMar>
              <w:top w:type="dxa" w:w="50"/>
              <w:left w:type="dxa" w:w="80"/>
              <w:bottom w:type="dxa" w:w="50"/>
              <w:right w:type="dxa" w:w="80"/>
            </w:tcMar>
            <w:vAlign w:val="top"/>
          </w:tcPr>
          <w:p>
            <w:hyperlink w:history="1" r:id="rIdg1690ssdzmljvgi50508y">
              <w:r>
                <w:rPr>
                  <w:rFonts w:ascii="Calibri" w:cs="Calibri" w:eastAsia="Calibri" w:hAnsi="Calibri"/>
                  <w:color w:val="0563C1"/>
                  <w:sz w:val="16"/>
                  <w:szCs w:val="16"/>
                  <w:u w:val="single"/>
                </w:rPr>
                <w:t xml:space="preserve">www.comet.com/site/products/opik</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Comet ML,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version free to self host (Apache 2.0). Free cloud tier; Pro at USD 39 per user per month; Enterprise custom. Free Pro plan for verified academic users.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Managed cloud or self hosted via Docker Compose and Kubernetes.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Tracing, LLM as a judge evaluation, prompt management, and production monitoring for LLM, RAG, and agent workloads. Recent releases add cost intelligence for coding agents such as Claude Code, reporting spend per engineer, team, and task.</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open source tracing, LLM as a judge evals, and production monitoring, with useful coding agent cost intelligence on top.</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New Relic</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newrelic.com</w:t>
            </w:r>
          </w:p>
        </w:tc>
        <w:tc>
          <w:tcPr>
            <w:tcW w:type="dxa" w:w="1800"/>
            <w:tcMar>
              <w:top w:type="dxa" w:w="50"/>
              <w:left w:type="dxa" w:w="80"/>
              <w:bottom w:type="dxa" w:w="50"/>
              <w:right w:type="dxa" w:w="80"/>
            </w:tcMar>
            <w:vAlign w:val="top"/>
          </w:tcPr>
          <w:p>
            <w:hyperlink w:history="1" r:id="rId8qyw4e8zpu78fhc-t6hka">
              <w:r>
                <w:rPr>
                  <w:rFonts w:ascii="Calibri" w:cs="Calibri" w:eastAsia="Calibri" w:hAnsi="Calibri"/>
                  <w:color w:val="0563C1"/>
                  <w:sz w:val="16"/>
                  <w:szCs w:val="16"/>
                  <w:u w:val="single"/>
                </w:rPr>
                <w:t xml:space="preserve">newrelic.com/platform/ai-monitoring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New Relic,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Usage based. Free tier with 100 GB of data ingest per month and one full platform user; ingest beyond that at USD 0.40 per GB (USD 0.60 with Data Plus). Full platform seats run roughly USD 99 to 349 per user per month by edition, and some AI features meter through the Advanced Compute add on.</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with US and EU data regions.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AI monitoring sits inside the full stack platform, correlating LLM token usage, latency, errors, and model behavior with APM, infrastructure, and log data. A practical choice when AI workloads need to be watched alongside the rest of the estate under one query language.</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AI monitoring embedded in a general APM platform; right when AI telemetry must sit beside the rest of the estate, though evaluation depth trails the specialists.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Dynatrace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dynatrace.com</w:t>
            </w:r>
          </w:p>
        </w:tc>
        <w:tc>
          <w:tcPr>
            <w:tcW w:type="dxa" w:w="1800"/>
            <w:tcMar>
              <w:top w:type="dxa" w:w="50"/>
              <w:left w:type="dxa" w:w="80"/>
              <w:bottom w:type="dxa" w:w="50"/>
              <w:right w:type="dxa" w:w="80"/>
            </w:tcMar>
            <w:vAlign w:val="top"/>
          </w:tcPr>
          <w:p>
            <w:hyperlink w:history="1" r:id="rId_h3wrzgowwgm9vb9rfhmv">
              <w:r>
                <w:rPr>
                  <w:rFonts w:ascii="Calibri" w:cs="Calibri" w:eastAsia="Calibri" w:hAnsi="Calibri"/>
                  <w:color w:val="0563C1"/>
                  <w:sz w:val="16"/>
                  <w:szCs w:val="16"/>
                  <w:u w:val="single"/>
                </w:rPr>
                <w:t xml:space="preserve">www.dynatrace.com/solutions/ai-observability</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Dynatrace,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Consumption based rate card under the Dynatrace Platform Subscription, for example Full Stack Monitoring billed per memory GiB hour, with separate meters for logs, traces, and other capabilities. No permanent free tier; 15 day trial; enterprise contracts quoted.</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with managed and hybrid deployment options for regulated environments.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AI observability covers LLM and agent workloads through OpenTelemetry ingestion, tied to Davis AI for anomaly detection and root cause analysis over the Grail data store. Strongest fit for large enterprises already standardized on Dynatrace.</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AI observability as an extension of enterprise APM with Davis AI root cause analysis; strong on infrastructure correlation, lighter on output quality workflows.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Amazon CloudWatch</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aws.amazon.com</w:t>
            </w:r>
          </w:p>
        </w:tc>
        <w:tc>
          <w:tcPr>
            <w:tcW w:type="dxa" w:w="1800"/>
            <w:tcMar>
              <w:top w:type="dxa" w:w="50"/>
              <w:left w:type="dxa" w:w="80"/>
              <w:bottom w:type="dxa" w:w="50"/>
              <w:right w:type="dxa" w:w="80"/>
            </w:tcMar>
            <w:vAlign w:val="top"/>
          </w:tcPr>
          <w:p>
            <w:hyperlink w:history="1" r:id="rIdmfcqqcckww_umizne-g9s">
              <w:r>
                <w:rPr>
                  <w:rFonts w:ascii="Calibri" w:cs="Calibri" w:eastAsia="Calibri" w:hAnsi="Calibri"/>
                  <w:color w:val="0563C1"/>
                  <w:sz w:val="16"/>
                  <w:szCs w:val="16"/>
                  <w:u w:val="single"/>
                </w:rPr>
                <w:t xml:space="preserve">aws.amazon.com/cloudwatch/features/generative-ai-observability</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Amazon Web Services</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No separate subscription. Pay as you go under standard CloudWatch metering for the logs, metrics, and traces the feature ingests.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Generative AI observability is generally available (since October 2025) in nine AWS regions, including N. Virginia, Ohio, Oregon, Frankfurt, Ireland, Mumbai, Tokyo, Singapore, and Sydney.</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Prebuilt model invocation and agent dashboards, end to end prompt tracing, and fleet views for Bedrock AgentCore agents. Instruments Strands, LangChain, LangGraph, and CrewAI applications through the AWS Distro for OpenTelemetry. A natural fit for Bedrock centered stacks that want to stay inside AWS tooling.</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on AWS: </w:t>
            </w:r>
            <w:r>
              <w:rPr>
                <w:rFonts w:ascii="Calibri" w:cs="Calibri" w:eastAsia="Calibri" w:hAnsi="Calibri"/>
                <w:sz w:val="16"/>
                <w:szCs w:val="16"/>
              </w:rPr>
              <w:t xml:space="preserve">prebuilt gen AI dashboards and end to end agent tracing for Bedrock centered stacks; little reason to adopt outside AWS.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Fiddler</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fiddler.ai</w:t>
            </w:r>
          </w:p>
        </w:tc>
        <w:tc>
          <w:tcPr>
            <w:tcW w:type="dxa" w:w="1800"/>
            <w:tcMar>
              <w:top w:type="dxa" w:w="50"/>
              <w:left w:type="dxa" w:w="80"/>
              <w:bottom w:type="dxa" w:w="50"/>
              <w:right w:type="dxa" w:w="80"/>
            </w:tcMar>
            <w:vAlign w:val="top"/>
          </w:tcPr>
          <w:p>
            <w:hyperlink w:history="1" r:id="rIdjzgsjsxq2fhqqokqm1qs_">
              <w:r>
                <w:rPr>
                  <w:rFonts w:ascii="Calibri" w:cs="Calibri" w:eastAsia="Calibri" w:hAnsi="Calibri"/>
                  <w:color w:val="0563C1"/>
                  <w:sz w:val="16"/>
                  <w:szCs w:val="16"/>
                  <w:u w:val="single"/>
                </w:rPr>
                <w:t xml:space="preserve">www.fiddler.ai/pricing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Fiddler AI (Fiddler Labs,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plan covering real time guardrails. Developer plan usage based at USD 0.002 per trace; Enterprise custom.</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VPC, and on premises deployment, including AWS GovCloud; listed on the AWS Marketplace.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Positions itself as an AI control plane combining observability with guardrails and governance for agents, LLM applications, and predictive models. Evaluation models run inside the customer environment, and the product is oriented toward banks, insurers, health systems, and government.</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AI observability with guardrails and governance aimed squarely at regulated industries; expect an enterprise buying motion.</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Braintrust</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braintrust.dev</w:t>
            </w:r>
          </w:p>
        </w:tc>
        <w:tc>
          <w:tcPr>
            <w:tcW w:type="dxa" w:w="1800"/>
            <w:tcMar>
              <w:top w:type="dxa" w:w="50"/>
              <w:left w:type="dxa" w:w="80"/>
              <w:bottom w:type="dxa" w:w="50"/>
              <w:right w:type="dxa" w:w="80"/>
            </w:tcMar>
            <w:vAlign w:val="top"/>
          </w:tcPr>
          <w:p>
            <w:hyperlink w:history="1" r:id="rIdxshtweyupkucpoh8epcgt">
              <w:r>
                <w:rPr>
                  <w:rFonts w:ascii="Calibri" w:cs="Calibri" w:eastAsia="Calibri" w:hAnsi="Calibri"/>
                  <w:color w:val="0563C1"/>
                  <w:sz w:val="16"/>
                  <w:szCs w:val="16"/>
                  <w:u w:val="single"/>
                </w:rPr>
                <w:t xml:space="preserve">www.braintrust.dev/pricing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Braintrust Data,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Starter free (1 GB processed data, 10,000 scores, unlimited users); Pro at USD 249 per month (5 GB, 50,000 scores) with overage at USD 3 per GB and USD 1.50 per 1,000 scores; Enterprise custom.</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self hosted deployment handled at the Enterprise tier.</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Evaluation first platform pairing tracing and production logging with experiments, datasets, prompt playgrounds, and scoring pipelines. Billing counts processed data across inputs, outputs, spans, and attachments, so verbose agents and large RAG contexts consume the allowance quickly.</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evaluation first observability; strongest when eval driven development is the core workflow rather than infrastructure monitoring.</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Galileo</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galileo.ai</w:t>
            </w:r>
          </w:p>
        </w:tc>
        <w:tc>
          <w:tcPr>
            <w:tcW w:type="dxa" w:w="1800"/>
            <w:tcMar>
              <w:top w:type="dxa" w:w="50"/>
              <w:left w:type="dxa" w:w="80"/>
              <w:bottom w:type="dxa" w:w="50"/>
              <w:right w:type="dxa" w:w="80"/>
            </w:tcMar>
            <w:vAlign w:val="top"/>
          </w:tcPr>
          <w:p>
            <w:hyperlink w:history="1" r:id="rIdoepkeu2y7suumccpeh5e0">
              <w:r>
                <w:rPr>
                  <w:rFonts w:ascii="Calibri" w:cs="Calibri" w:eastAsia="Calibri" w:hAnsi="Calibri"/>
                  <w:color w:val="0563C1"/>
                  <w:sz w:val="16"/>
                  <w:szCs w:val="16"/>
                  <w:u w:val="single"/>
                </w:rPr>
                <w:t xml:space="preserve">galileo.ai/pricing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Galileo Technologies, Inc. (acquired by Cisco, completed May 2026)</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plan (5,000 traces per month, unlimited users and custom evals); Pro at USD 100 per month billed yearly (USD 150 monthly) for 50,000 traces, scaling with trace volume; Enterprise custom.</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VPC and on premises deployment at the Enterprise tier.</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Agent reliability platform covering evaluations, hallucination and bias detection, real time guardrails, and production monitoring. Now part of Cisco, joining the Splunk observability portfolio to extend AI agent monitoring in Splunk Observability Cloud, so roadmap and packaging may shift.</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agent reliability, evals, and real time guardrails; near term roadmap is now tied to Splunk Observability Cloud integration.</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Grafana Cloud AI Observability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grafana.com</w:t>
            </w:r>
          </w:p>
        </w:tc>
        <w:tc>
          <w:tcPr>
            <w:tcW w:type="dxa" w:w="1800"/>
            <w:tcMar>
              <w:top w:type="dxa" w:w="50"/>
              <w:left w:type="dxa" w:w="80"/>
              <w:bottom w:type="dxa" w:w="50"/>
              <w:right w:type="dxa" w:w="80"/>
            </w:tcMar>
            <w:vAlign w:val="top"/>
          </w:tcPr>
          <w:p>
            <w:hyperlink w:history="1" r:id="rIddctjf1jdb5yqms_b4cuux">
              <w:r>
                <w:rPr>
                  <w:rFonts w:ascii="Calibri" w:cs="Calibri" w:eastAsia="Calibri" w:hAnsi="Calibri"/>
                  <w:color w:val="0563C1"/>
                  <w:sz w:val="16"/>
                  <w:szCs w:val="16"/>
                  <w:u w:val="single"/>
                </w:rPr>
                <w:t xml:space="preserve">grafana.com/docs/grafana-cloud/monitor-applications/ai-observability</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Grafana Labs</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No separate product fee published; billed through Grafana Cloud plans (free tier plus usage based paid plans metered on ingested metrics, logs, and traces).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Grafana Cloud SaaS; built on the OpenLIT SDK and OpenTelemetry, so instrumented apps can also send data to self managed Grafana stacks.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Prebuilt dashboards for LLM latency, cost, and token analytics plus vector database, GPU, and MCP server monitoring, with agent tracing and online evaluations (LLM as a judge, heuristics, regex) wired into Grafana Alerting. Framework integrations cover LangChain, LangGraph, OpenAI Agents, LlamaIndex, and Vercel AI SDK.</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prebuilt AI dashboards, agent tracing, and online evals on open standards; the natural choice for Grafana centric teams.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Portkey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portkey.ai</w:t>
            </w:r>
          </w:p>
        </w:tc>
        <w:tc>
          <w:tcPr>
            <w:tcW w:type="dxa" w:w="1800"/>
            <w:tcMar>
              <w:top w:type="dxa" w:w="50"/>
              <w:left w:type="dxa" w:w="80"/>
              <w:bottom w:type="dxa" w:w="50"/>
              <w:right w:type="dxa" w:w="80"/>
            </w:tcMar>
            <w:vAlign w:val="top"/>
          </w:tcPr>
          <w:p>
            <w:hyperlink w:history="1" r:id="rIdmhrpdod6im4fei9ul9nzl">
              <w:r>
                <w:rPr>
                  <w:rFonts w:ascii="Calibri" w:cs="Calibri" w:eastAsia="Calibri" w:hAnsi="Calibri"/>
                  <w:color w:val="0563C1"/>
                  <w:sz w:val="16"/>
                  <w:szCs w:val="16"/>
                  <w:u w:val="single"/>
                </w:rPr>
                <w:t xml:space="preserve">portkey.ai/pricing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Portkey, Inc. (acquisition by Palo Alto Networks closed May 2026)</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Usage based on recorded logs: free tier (10,000 logs per month), paid plans priced on log volume and retention, Enterprise custom at higher volumes. An open source gateway is available to self host.</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gateway plus self hosted open source gateway; being integrated into the Palo Alto Networks Prisma AIRS platform.</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AI gateway in front of 250 plus model providers with logging, tracing, cost analytics, caching, fallbacks, guardrails, and prompt management. Observability happens at the traffic layer, and MCP tool invocations are logged alongside LLM calls, which suits organization wide governance of AI usage.</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at the traffic layer: </w:t>
            </w:r>
            <w:r>
              <w:rPr>
                <w:rFonts w:ascii="Calibri" w:cs="Calibri" w:eastAsia="Calibri" w:hAnsi="Calibri"/>
                <w:sz w:val="16"/>
                <w:szCs w:val="16"/>
              </w:rPr>
              <w:t xml:space="preserve">complete request logging, cost analytics, and MCP visibility through the gateway; output quality evaluation is not the core strength, and the Palo Alto integration bears watching.</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PromptLayer</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promptlayer.com</w:t>
            </w:r>
          </w:p>
        </w:tc>
        <w:tc>
          <w:tcPr>
            <w:tcW w:type="dxa" w:w="1800"/>
            <w:tcMar>
              <w:top w:type="dxa" w:w="50"/>
              <w:left w:type="dxa" w:w="80"/>
              <w:bottom w:type="dxa" w:w="50"/>
              <w:right w:type="dxa" w:w="80"/>
            </w:tcMar>
            <w:vAlign w:val="top"/>
          </w:tcPr>
          <w:p>
            <w:hyperlink w:history="1" r:id="rIdbyiy4bdup2qpabkarkevv">
              <w:r>
                <w:rPr>
                  <w:rFonts w:ascii="Calibri" w:cs="Calibri" w:eastAsia="Calibri" w:hAnsi="Calibri"/>
                  <w:color w:val="0563C1"/>
                  <w:sz w:val="16"/>
                  <w:szCs w:val="16"/>
                  <w:u w:val="single"/>
                </w:rPr>
                <w:t xml:space="preserve">www.promptlayer.com/pricing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PromptLayer,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plan (5,000 requests per month, 7 day retention); Pro at USD 50 per user per month; Team and Enterprise tiers above that, with additional usage billed per transaction for requests, agent runs, and evaluation runs.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Cloud hosted in the US on Free, Pro, and Team; Enterprise adds EU hosting, single tenant cloud, and self hosting on AWS, GCP, or Azure.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Prompt management first: a visual prompt registry with versioning, A/B testing, evaluations, and request logging, aimed at teams where product managers and domain experts edit prompts alongside engineers. Holds SOC 2 Type 2, GDPR, HIPAA, and CCPA certifications.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Partial fit: </w:t>
            </w:r>
            <w:r>
              <w:rPr>
                <w:rFonts w:ascii="Calibri" w:cs="Calibri" w:eastAsia="Calibri" w:hAnsi="Calibri"/>
                <w:sz w:val="16"/>
                <w:szCs w:val="16"/>
              </w:rPr>
              <w:t xml:space="preserve">prompt management first, with logging and evals attached; tracing depth trails dedicated observability platforms.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MLflow</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mlflow.org</w:t>
            </w:r>
          </w:p>
        </w:tc>
        <w:tc>
          <w:tcPr>
            <w:tcW w:type="dxa" w:w="1800"/>
            <w:tcMar>
              <w:top w:type="dxa" w:w="50"/>
              <w:left w:type="dxa" w:w="80"/>
              <w:bottom w:type="dxa" w:w="50"/>
              <w:right w:type="dxa" w:w="80"/>
            </w:tcMar>
            <w:vAlign w:val="top"/>
          </w:tcPr>
          <w:p>
            <w:hyperlink w:history="1" r:id="rIdfqaaokfzdxhmefcw4h8zt">
              <w:r>
                <w:rPr>
                  <w:rFonts w:ascii="Calibri" w:cs="Calibri" w:eastAsia="Calibri" w:hAnsi="Calibri"/>
                  <w:color w:val="0563C1"/>
                  <w:sz w:val="16"/>
                  <w:szCs w:val="16"/>
                  <w:u w:val="single"/>
                </w:rPr>
                <w:t xml:space="preserve">mlflow.org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project stewarded by Databricks; managed MLflow sold by Databricks</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and free to self host (Apache 2.0); managed MLflow is billed through Databricks platform consumption.</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Self hosted anywhere; managed MLflow available on Databricks across AWS, Azure, and Google Cloud.</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MLflow 3 adds GenAI tracing, LLM judges and scorers, human feedback capture, and version tracking on top of the classic experiment tracking stack, with automatic tracing for 20 plus GenAI libraries. On Databricks, traces can land in Unity Catalog governed Delta tables and be queried with SQL.</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open source GenAI tracing with LLM judges and feedback capture; the natural route for Databricks shops and teams already on MLflow.</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Microsoft Foundry Observability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azure.microsoft.com</w:t>
            </w:r>
          </w:p>
        </w:tc>
        <w:tc>
          <w:tcPr>
            <w:tcW w:type="dxa" w:w="1800"/>
            <w:tcMar>
              <w:top w:type="dxa" w:w="50"/>
              <w:left w:type="dxa" w:w="80"/>
              <w:bottom w:type="dxa" w:w="50"/>
              <w:right w:type="dxa" w:w="80"/>
            </w:tcMar>
            <w:vAlign w:val="top"/>
          </w:tcPr>
          <w:p>
            <w:hyperlink w:history="1" r:id="rIdd_gjaxqwfvs8uns2dr1r6">
              <w:r>
                <w:rPr>
                  <w:rFonts w:ascii="Calibri" w:cs="Calibri" w:eastAsia="Calibri" w:hAnsi="Calibri"/>
                  <w:color w:val="0563C1"/>
                  <w:sz w:val="16"/>
                  <w:szCs w:val="16"/>
                  <w:u w:val="single"/>
                </w:rPr>
                <w:t xml:space="preserve">azure.microsoft.com/en-us/products/ai-foundry/observability</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Microsoft</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No separate product fee; traces and evaluation results stored in Azure Monitor Application Insights are billed as logs, and AI assisted evaluations bill on consumption per the Azure pricing page.</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Tracing is generally available for prompt and hosted agents, with workflow and external agents in preview; offered across multiple Azure regions.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Observability pillar of Microsoft Foundry (formerly Azure AI Foundry): OpenTelemetry based agent tracing into Application Insights, real time dashboards for token consumption, latency, and errors, and built in quality and safety evaluators. Supports LangChain, LangGraph, the OpenAI Agents SDK, and the Microsoft Agent Framework.</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on Azure: </w:t>
            </w:r>
            <w:r>
              <w:rPr>
                <w:rFonts w:ascii="Calibri" w:cs="Calibri" w:eastAsia="Calibri" w:hAnsi="Calibri"/>
                <w:sz w:val="16"/>
                <w:szCs w:val="16"/>
              </w:rPr>
              <w:t xml:space="preserve">OpenTelemetry agent tracing plus built in quality and safety evaluators; little reason to adopt outside Azure.</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Coralogix AI Center</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coralogix.com</w:t>
            </w:r>
          </w:p>
        </w:tc>
        <w:tc>
          <w:tcPr>
            <w:tcW w:type="dxa" w:w="1800"/>
            <w:tcMar>
              <w:top w:type="dxa" w:w="50"/>
              <w:left w:type="dxa" w:w="80"/>
              <w:bottom w:type="dxa" w:w="50"/>
              <w:right w:type="dxa" w:w="80"/>
            </w:tcMar>
            <w:vAlign w:val="top"/>
          </w:tcPr>
          <w:p>
            <w:hyperlink w:history="1" r:id="rIdfpw5ateze_9uh5ptmmlmv">
              <w:r>
                <w:rPr>
                  <w:rFonts w:ascii="Calibri" w:cs="Calibri" w:eastAsia="Calibri" w:hAnsi="Calibri"/>
                  <w:color w:val="0563C1"/>
                  <w:sz w:val="16"/>
                  <w:szCs w:val="16"/>
                  <w:u w:val="single"/>
                </w:rPr>
                <w:t xml:space="preserve">coralogix.com/platform/ai-observability</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Coralogix</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Unit based platform pricing. AI trace ingestion is billed like any other trace with no added AI Center fee; evaluations and guardrails bill by enabled policies and tokens processed, with AI telemetry listed at USD 1.50 per 1M tokens.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observability platform; telemetry can be retained in the customer's own cloud object storage.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AI Center layers LLM and agent dashboards, evaluations, guardrails, cost tracking, and AI security posture views on the Coralogix full stack platform (logs, metrics, traces, SIEM), with unlimited users and hosts under the unit model.</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AI dashboards, evals, and guardrails inside a full stack platform, with unit pricing that suits trace heavy AI workloads.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AgentOps</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agentops.ai</w:t>
            </w:r>
          </w:p>
        </w:tc>
        <w:tc>
          <w:tcPr>
            <w:tcW w:type="dxa" w:w="1800"/>
            <w:tcMar>
              <w:top w:type="dxa" w:w="50"/>
              <w:left w:type="dxa" w:w="80"/>
              <w:bottom w:type="dxa" w:w="50"/>
              <w:right w:type="dxa" w:w="80"/>
            </w:tcMar>
            <w:vAlign w:val="top"/>
          </w:tcPr>
          <w:p>
            <w:hyperlink w:history="1" r:id="rIdbvjwv-r74lpwg12tcjnue">
              <w:r>
                <w:rPr>
                  <w:rFonts w:ascii="Calibri" w:cs="Calibri" w:eastAsia="Calibri" w:hAnsi="Calibri"/>
                  <w:color w:val="0563C1"/>
                  <w:sz w:val="16"/>
                  <w:szCs w:val="16"/>
                  <w:u w:val="single"/>
                </w:rPr>
                <w:t xml:space="preserve">www.agentops.ai</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AgentOps AI</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Basic free (5,000 events per month); Pro from USD 40 per month with unlimited events and log retention; Enterprise custom.</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the application is open source (MIT), and Enterprise adds self hosting on AWS, GCP, or Azure plus on premises deployment.</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Agent focused tracing with session replay, time travel debugging, tool call and LLM tracing, and spend dashboards. Integrations cover CrewAI, AutoGen, LangChain, LangGraph, OpenAI Agents, and 400 plus models and frameworks.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agent session replay and debugging with broad framework coverage; lighter on evaluation datasets and production quality workflows.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Google Cloud Vertex AI (Agent Engine)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cloud.google.com</w:t>
            </w:r>
          </w:p>
        </w:tc>
        <w:tc>
          <w:tcPr>
            <w:tcW w:type="dxa" w:w="1800"/>
            <w:tcMar>
              <w:top w:type="dxa" w:w="50"/>
              <w:left w:type="dxa" w:w="80"/>
              <w:bottom w:type="dxa" w:w="50"/>
              <w:right w:type="dxa" w:w="80"/>
            </w:tcMar>
            <w:vAlign w:val="top"/>
          </w:tcPr>
          <w:p>
            <w:hyperlink w:history="1" r:id="rId40u9ipgkbpbhmsgrds5ro">
              <w:r>
                <w:rPr>
                  <w:rFonts w:ascii="Calibri" w:cs="Calibri" w:eastAsia="Calibri" w:hAnsi="Calibri"/>
                  <w:color w:val="0563C1"/>
                  <w:sz w:val="16"/>
                  <w:szCs w:val="16"/>
                  <w:u w:val="single"/>
                </w:rPr>
                <w:t xml:space="preserve">cloud.google.com/vertex-ai/generative-ai/docs/agent-engine/manage/monitoring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Google</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No separate observability product fee; billed through Vertex AI Agent Engine usage plus standard Cloud Logging, Cloud Trace, and Cloud Monitoring metering.</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Part of Vertex AI Agent Builder on Google Cloud; observability dashboards run in the managed Agent Engine runtime.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Dashboards track token consumption, latency, error rates, and tool calls over time, with agent level tracing, tool auditing, orchestrator visualization, and metric based plus LLM based regression testing. Native OpenTelemetry or Datadog export is not yet built in, so multi cloud stacks go through custom connectors. Governance adds agent identities tied to Cloud IAM and Model Armor prompt injection blocking.</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on Google Cloud: </w:t>
            </w:r>
            <w:r>
              <w:rPr>
                <w:rFonts w:ascii="Calibri" w:cs="Calibri" w:eastAsia="Calibri" w:hAnsi="Calibri"/>
                <w:sz w:val="16"/>
                <w:szCs w:val="16"/>
              </w:rPr>
              <w:t xml:space="preserve">agent dashboards, tracing, and regression testing inside Agent Engine; multi cloud export is still immature.</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Confident AI</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confident-ai.com</w:t>
            </w:r>
          </w:p>
        </w:tc>
        <w:tc>
          <w:tcPr>
            <w:tcW w:type="dxa" w:w="1800"/>
            <w:tcMar>
              <w:top w:type="dxa" w:w="50"/>
              <w:left w:type="dxa" w:w="80"/>
              <w:bottom w:type="dxa" w:w="50"/>
              <w:right w:type="dxa" w:w="80"/>
            </w:tcMar>
            <w:vAlign w:val="top"/>
          </w:tcPr>
          <w:p>
            <w:hyperlink w:history="1" r:id="rIdsqtryecdvy-ik8fylbzgr">
              <w:r>
                <w:rPr>
                  <w:rFonts w:ascii="Calibri" w:cs="Calibri" w:eastAsia="Calibri" w:hAnsi="Calibri"/>
                  <w:color w:val="0563C1"/>
                  <w:sz w:val="16"/>
                  <w:szCs w:val="16"/>
                  <w:u w:val="single"/>
                </w:rPr>
                <w:t xml:space="preserve">www.confident-ai.com/pricing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Confident AI (maker of DeepEval)</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tier (2 seats, 1 project, 1 GB month of traces); Starter at USD 200 per month flat with unlimited seats and 5 GB months; Team at USD 2,000 per month (75 GB months); Enterprise custom. Tracing overage at USD 1 per GB month with unlimited trace counts.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Managed cloud plus a fully self hosted deployment option; the DeepEval evaluation framework itself is open source (Apache 2.0).</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Evaluation centered observability from the DeepEval team: production traces are scored against 50 plus research backed metrics, with quality alerts, drift detection, dataset curation, red teaming, and human annotation queues. Aimed at letting product managers and QA run evaluation cycles without engineering involvement.</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evaluation centered monitoring where output quality, not infrastructure, is the concern; low cost tracing makes it viable as the only tool for small teams.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LangWatch</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langwatch.ai</w:t>
            </w:r>
          </w:p>
        </w:tc>
        <w:tc>
          <w:tcPr>
            <w:tcW w:type="dxa" w:w="1800"/>
            <w:tcMar>
              <w:top w:type="dxa" w:w="50"/>
              <w:left w:type="dxa" w:w="80"/>
              <w:bottom w:type="dxa" w:w="50"/>
              <w:right w:type="dxa" w:w="80"/>
            </w:tcMar>
            <w:vAlign w:val="top"/>
          </w:tcPr>
          <w:p>
            <w:hyperlink w:history="1" r:id="rId02hjqrubftjgkhtuzqpki">
              <w:r>
                <w:rPr>
                  <w:rFonts w:ascii="Calibri" w:cs="Calibri" w:eastAsia="Calibri" w:hAnsi="Calibri"/>
                  <w:color w:val="0563C1"/>
                  <w:sz w:val="16"/>
                  <w:szCs w:val="16"/>
                  <w:u w:val="single"/>
                </w:rPr>
                <w:t xml:space="preserve">langwatch.ai/pricing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LangWatch</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plan with core features; paid Cloud at EUR 29 per seat per month with unlimited lite seats, plus event based usage (200,000 events included on the growth plan, metered per additional 100,000 events); Enterprise license adds SSO, audit logs, and extended retention from EUR 3 per GB. Self hosting carries no event charges.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Cloud SaaS or open source self hosting; enterprise self hosted license unlocks gated features.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Observability, evaluations, and agent simulations with a drag and drop optimization studio built on the DSPy framework, aimed at bringing domain experts into the loop alongside engineers. Penetration test and ISO 27001 documentation are available to security teams on request.</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open source observability with evals and agent simulations; infrastructure APM is explicitly out of scope.</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TruLens</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trulens.org</w:t>
            </w:r>
          </w:p>
        </w:tc>
        <w:tc>
          <w:tcPr>
            <w:tcW w:type="dxa" w:w="1800"/>
            <w:tcMar>
              <w:top w:type="dxa" w:w="50"/>
              <w:left w:type="dxa" w:w="80"/>
              <w:bottom w:type="dxa" w:w="50"/>
              <w:right w:type="dxa" w:w="80"/>
            </w:tcMar>
            <w:vAlign w:val="top"/>
          </w:tcPr>
          <w:p>
            <w:hyperlink w:history="1" r:id="rIdyrc5lmiqkv8acerk-yowl">
              <w:r>
                <w:rPr>
                  <w:rFonts w:ascii="Calibri" w:cs="Calibri" w:eastAsia="Calibri" w:hAnsi="Calibri"/>
                  <w:color w:val="0563C1"/>
                  <w:sz w:val="16"/>
                  <w:szCs w:val="16"/>
                  <w:u w:val="single"/>
                </w:rPr>
                <w:t xml:space="preserve">www.trulens.org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maintained by Snowflake (originated at TruEra, acquired by Snowflake in May 2024)</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and open source, with no commercial SKU of its own; when used through Snowflake AI Observability, costs come from Snowflake platform and Cortex consumption.</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Python library, self hosted anywhere; also powers the managed AI Observability feature in Snowflake Cortex, with results viewable in Snowsight.</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Evaluation and tracing library built around feedback functions (groundedness, context relevance, answer relevance, coherence) over OpenTelemetry style traces. A strong fit for RAG and agent quality measurement, and the native path for teams already standardized on Snowflake.</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an evaluation library rather than a full platform; pairs well with a tracing backend and is the native path on Snowflake.</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OpenLIT</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openlit.io</w:t>
            </w:r>
          </w:p>
        </w:tc>
        <w:tc>
          <w:tcPr>
            <w:tcW w:type="dxa" w:w="1800"/>
            <w:tcMar>
              <w:top w:type="dxa" w:w="50"/>
              <w:left w:type="dxa" w:w="80"/>
              <w:bottom w:type="dxa" w:w="50"/>
              <w:right w:type="dxa" w:w="80"/>
            </w:tcMar>
            <w:vAlign w:val="top"/>
          </w:tcPr>
          <w:p>
            <w:hyperlink w:history="1" r:id="rIdmzndpxpqlwocwtd8kyugr">
              <w:r>
                <w:rPr>
                  <w:rFonts w:ascii="Calibri" w:cs="Calibri" w:eastAsia="Calibri" w:hAnsi="Calibri"/>
                  <w:color w:val="0563C1"/>
                  <w:sz w:val="16"/>
                  <w:szCs w:val="16"/>
                  <w:u w:val="single"/>
                </w:rPr>
                <w:t xml:space="preserve">docs.openlit.io</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OpenLIT (community open source project)</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and open source; costs are limited to the infrastructure it runs on.</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Fully self hostable via Docker Compose or Helm, with a Kubernetes operator for zero code instrumentation; SDKs can also export to Grafana, Datadog, New Relic, and other OpenTelemetry backends.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OpenTelemetry native SDKs covering 90 plus LLMs and agent frameworks, with tracing, cost and token tracking, GPU monitoring, guardrails, evaluations, prompt management, and a secrets vault. The same SDK underpins the Grafana Cloud AI Observability integration, and a CLI tracks spend for coding agents such as Claude Code.</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OpenTelemetry native AI instrumentation with a self hosted platform, keeping all telemetry in house; can also feed other backends.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PostHog (LLM Analytics)</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posthog.com</w:t>
            </w:r>
          </w:p>
        </w:tc>
        <w:tc>
          <w:tcPr>
            <w:tcW w:type="dxa" w:w="1800"/>
            <w:tcMar>
              <w:top w:type="dxa" w:w="50"/>
              <w:left w:type="dxa" w:w="80"/>
              <w:bottom w:type="dxa" w:w="50"/>
              <w:right w:type="dxa" w:w="80"/>
            </w:tcMar>
            <w:vAlign w:val="top"/>
          </w:tcPr>
          <w:p>
            <w:hyperlink w:history="1" r:id="rId8gs8uuneptaddbsinufa_">
              <w:r>
                <w:rPr>
                  <w:rFonts w:ascii="Calibri" w:cs="Calibri" w:eastAsia="Calibri" w:hAnsi="Calibri"/>
                  <w:color w:val="0563C1"/>
                  <w:sz w:val="16"/>
                  <w:szCs w:val="16"/>
                  <w:u w:val="single"/>
                </w:rPr>
                <w:t xml:space="preserve">posthog.com/docs/llm-analytics</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PostHog,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Usage based: first 100,000 LLM analytics events per month free, then a per event rate on a step down ladder (roughly USD 0.00035 falling to USD 0.00006 at high volume); no seat fees, and free product quotas reset monthly.</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PostHog Cloud, with open source self hosting available.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LLM analytics sits inside the wider PostHog suite (product analytics, session replay, feature flags, experiments, error tracking), tracking generation counts, latency, token usage, and per user cost, with custom token pricing for fine tuned or self hosted models. Suits product teams that want AI usage next to product behavior data.</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AI usage, cost, and latency analytics beside product data; not built for deep agent debugging or evaluation pipelines.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Evidently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evidentlyai.com</w:t>
            </w:r>
          </w:p>
        </w:tc>
        <w:tc>
          <w:tcPr>
            <w:tcW w:type="dxa" w:w="1800"/>
            <w:tcMar>
              <w:top w:type="dxa" w:w="50"/>
              <w:left w:type="dxa" w:w="80"/>
              <w:bottom w:type="dxa" w:w="50"/>
              <w:right w:type="dxa" w:w="80"/>
            </w:tcMar>
            <w:vAlign w:val="top"/>
          </w:tcPr>
          <w:p>
            <w:hyperlink w:history="1" r:id="rIdgxqd0osugl8psi_baaul8">
              <w:r>
                <w:rPr>
                  <w:rFonts w:ascii="Calibri" w:cs="Calibri" w:eastAsia="Calibri" w:hAnsi="Calibri"/>
                  <w:color w:val="0563C1"/>
                  <w:sz w:val="16"/>
                  <w:szCs w:val="16"/>
                  <w:u w:val="single"/>
                </w:rPr>
                <w:t xml:space="preserve">www.evidentlyai.com</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Evidently AI</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framework free (Apache 2.0); Evidently Cloud adds a free tier plus paid plans with alerting, dataset and user management, and no code evals; synthetic data generation and adversarial testing sit in higher tiers.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Python library self hosted anywhere, with a monitoring UI service; managed Evidently Cloud.</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100 plus built in metrics spanning classic ML (data drift, data quality, model performance) and LLM evaluation (LLM as a judge, text descriptors), with report and test suite workflows that slot into CI/CD. A common pick where predictive ML and GenAI monitoring need to share one framework.</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evaluation and drift focused, with one framework across predictive ML and LLMs; tracing is not the core.</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TrueFoundry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truefoundry.com</w:t>
            </w:r>
          </w:p>
        </w:tc>
        <w:tc>
          <w:tcPr>
            <w:tcW w:type="dxa" w:w="1800"/>
            <w:tcMar>
              <w:top w:type="dxa" w:w="50"/>
              <w:left w:type="dxa" w:w="80"/>
              <w:bottom w:type="dxa" w:w="50"/>
              <w:right w:type="dxa" w:w="80"/>
            </w:tcMar>
            <w:vAlign w:val="top"/>
          </w:tcPr>
          <w:p>
            <w:hyperlink w:history="1" r:id="rIddrruz15qe4wjgqljnuhkf">
              <w:r>
                <w:rPr>
                  <w:rFonts w:ascii="Calibri" w:cs="Calibri" w:eastAsia="Calibri" w:hAnsi="Calibri"/>
                  <w:color w:val="0563C1"/>
                  <w:sz w:val="16"/>
                  <w:szCs w:val="16"/>
                  <w:u w:val="single"/>
                </w:rPr>
                <w:t xml:space="preserve">www.truefoundry.com/pricing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TrueFoundry,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Developer, Pro, and Enterprise tiers priced on usage (requests processed and users); Pro listed from USD 499 per month. The fully managed SaaS gateway carries no hosting costs, and self hosted deployments pay only their own infrastructure.</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hybrid (SaaS control plane with the data plane in the customer VPC), fully self hosted, and air gapped deployments on AWS, GCP, or Azure.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Enterprise AI gateway (LLM, MCP, and agent gateways) exposing an OpenAI compatible API over 250 plus models, with routing and failover, guardrails, rate limits, and ClickHouse backed analytics giving per team, per user, and per model cost breakdowns. Observability rides the gateway rather than SDK instrumentation.</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at the traffic layer: </w:t>
            </w:r>
            <w:r>
              <w:rPr>
                <w:rFonts w:ascii="Calibri" w:cs="Calibri" w:eastAsia="Calibri" w:hAnsi="Calibri"/>
                <w:sz w:val="16"/>
                <w:szCs w:val="16"/>
              </w:rPr>
              <w:t xml:space="preserve">gateway based logging, cost attribution, and governance in your own VPC; pair with an evaluation tool for output quality.</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OpenObserve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openobserve.ai</w:t>
            </w:r>
          </w:p>
        </w:tc>
        <w:tc>
          <w:tcPr>
            <w:tcW w:type="dxa" w:w="1800"/>
            <w:tcMar>
              <w:top w:type="dxa" w:w="50"/>
              <w:left w:type="dxa" w:w="80"/>
              <w:bottom w:type="dxa" w:w="50"/>
              <w:right w:type="dxa" w:w="80"/>
            </w:tcMar>
            <w:vAlign w:val="top"/>
          </w:tcPr>
          <w:p>
            <w:hyperlink w:history="1" r:id="rIdku9bf0ix4puasdmedfxb3">
              <w:r>
                <w:rPr>
                  <w:rFonts w:ascii="Calibri" w:cs="Calibri" w:eastAsia="Calibri" w:hAnsi="Calibri"/>
                  <w:color w:val="0563C1"/>
                  <w:sz w:val="16"/>
                  <w:szCs w:val="16"/>
                  <w:u w:val="single"/>
                </w:rPr>
                <w:t xml:space="preserve">openobserve.ai</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OpenObserve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self hosting is free, and the Self Hosted Enterprise plan is free up to 50 GB per day including SSO and RBAC. Cloud runs at USD 0.50 per GB ingested and USD 0.01 per GB queried with no per seat or per host fees; extra non metrics retention at USD 0.02 per GB per additional 30 days.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Self hosted (single binary or Helm) or OpenObserve Cloud; data lands on low cost object storage.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Rust based unified platform (logs, metrics, traces, RUM, dashboards, alerts) with native OpenTelemetry LLM tracing, per model and per session token and cost tracking, and SQL plus PromQL querying. Treats LLM traces as ordinary traces, so there is no separate AI premium on top of ingestion.</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LLM traces unified with infrastructure telemetry at low cost; evals and prompt workflows are thinner than the specialists.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Laminar</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lmnr.ai</w:t>
            </w:r>
          </w:p>
        </w:tc>
        <w:tc>
          <w:tcPr>
            <w:tcW w:type="dxa" w:w="1800"/>
            <w:tcMar>
              <w:top w:type="dxa" w:w="50"/>
              <w:left w:type="dxa" w:w="80"/>
              <w:bottom w:type="dxa" w:w="50"/>
              <w:right w:type="dxa" w:w="80"/>
            </w:tcMar>
            <w:vAlign w:val="top"/>
          </w:tcPr>
          <w:p>
            <w:hyperlink w:history="1" r:id="rIdudgo6nxuynkw-dde5s00s">
              <w:r>
                <w:rPr>
                  <w:rFonts w:ascii="Calibri" w:cs="Calibri" w:eastAsia="Calibri" w:hAnsi="Calibri"/>
                  <w:color w:val="0563C1"/>
                  <w:sz w:val="16"/>
                  <w:szCs w:val="16"/>
                  <w:u w:val="single"/>
                </w:rPr>
                <w:t xml:space="preserve">lmnr.ai</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LMNR AI,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tier; Hobby at USD 25 per month, with Pro and Enterprise tiers above that; data billed per GB of unique trace data after compression. Open source self hosting is free.</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Managed cloud or self hosted via Docker Compose and Helm.</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Agent focused, OpenTelemetry native tracing on a Rust backend with one line auto instrumentation for the Claude Agent SDK, Vercel AI SDK, LiteLLM, Browser Use, and others. Signals scan every run for failure patterns described in plain English, and all trace data is queryable with raw SQL from the UI, CLI, or MCP server.</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built for long running agents, with automatic failure pattern detection and SQL access to all trace data; a young vendor.</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Maxim AI</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getmaxim.ai</w:t>
            </w:r>
          </w:p>
        </w:tc>
        <w:tc>
          <w:tcPr>
            <w:tcW w:type="dxa" w:w="1800"/>
            <w:tcMar>
              <w:top w:type="dxa" w:w="50"/>
              <w:left w:type="dxa" w:w="80"/>
              <w:bottom w:type="dxa" w:w="50"/>
              <w:right w:type="dxa" w:w="80"/>
            </w:tcMar>
            <w:vAlign w:val="top"/>
          </w:tcPr>
          <w:p>
            <w:hyperlink w:history="1" r:id="rIdvzr-2puulrqmmouqfowe4">
              <w:r>
                <w:rPr>
                  <w:rFonts w:ascii="Calibri" w:cs="Calibri" w:eastAsia="Calibri" w:hAnsi="Calibri"/>
                  <w:color w:val="0563C1"/>
                  <w:sz w:val="16"/>
                  <w:szCs w:val="16"/>
                  <w:u w:val="single"/>
                </w:rPr>
                <w:t xml:space="preserve">www.getmaxim.ai/pricing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Maxim AI</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Developer tier; paid per seat plans reported around USD 29 (Professional) and USD 49 (Business) per user per month with 14 day trials; Enterprise custom with in VPC deployment.</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with in VPC deployment for enterprise; OpenTelemetry ingestion plus forwarding to platforms such as New Relic and Snowflake.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End to end platform spanning prompt experimentation, agent simulation at scale, evaluation (LLM as a judge, statistical, programmatic, and human scorers), and production observability with Slack and PagerDuty alerting. Also ships Bifrost, its open source LLM gateway.</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simulation, evaluation, and observability in one platform; pre release simulation at scale is the differentiator.</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HoneyHive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honeyhive.ai</w:t>
            </w:r>
          </w:p>
        </w:tc>
        <w:tc>
          <w:tcPr>
            <w:tcW w:type="dxa" w:w="1800"/>
            <w:tcMar>
              <w:top w:type="dxa" w:w="50"/>
              <w:left w:type="dxa" w:w="80"/>
              <w:bottom w:type="dxa" w:w="50"/>
              <w:right w:type="dxa" w:w="80"/>
            </w:tcMar>
            <w:vAlign w:val="top"/>
          </w:tcPr>
          <w:p>
            <w:hyperlink w:history="1" r:id="rIdiw_x_j0sna4qxlmblcx9f">
              <w:r>
                <w:rPr>
                  <w:rFonts w:ascii="Calibri" w:cs="Calibri" w:eastAsia="Calibri" w:hAnsi="Calibri"/>
                  <w:color w:val="0563C1"/>
                  <w:sz w:val="16"/>
                  <w:szCs w:val="16"/>
                  <w:u w:val="single"/>
                </w:rPr>
                <w:t xml:space="preserve">www.honeyhive.ai</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HoneyHive</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tier (10,000 events per month, 5 users, 30 day retention, 1 workspace); paid plans are custom Enterprise packaging, sales led rather than self serve.</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with EU data residency options; SOC 2 Type II, HIPAA BAA, and GDPR coverage.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OpenTelemetry native tracing, continuous evaluation, human annotation queues, and experimentation for production agents across 100 plus models and frameworks, including coding agent sessions and agents inside platforms such as ServiceNow, Copilot, and Salesforce. Adopted in banking and other regulated settings.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Strong fit: </w:t>
            </w:r>
            <w:r>
              <w:rPr>
                <w:rFonts w:ascii="Calibri" w:cs="Calibri" w:eastAsia="Calibri" w:hAnsi="Calibri"/>
                <w:sz w:val="16"/>
                <w:szCs w:val="16"/>
              </w:rPr>
              <w:t xml:space="preserve">enterprise agent observability and evaluation with a strong compliance posture; procurement is sales led.</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PagerDuty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pagerduty.com</w:t>
            </w:r>
          </w:p>
        </w:tc>
        <w:tc>
          <w:tcPr>
            <w:tcW w:type="dxa" w:w="1800"/>
            <w:tcMar>
              <w:top w:type="dxa" w:w="50"/>
              <w:left w:type="dxa" w:w="80"/>
              <w:bottom w:type="dxa" w:w="50"/>
              <w:right w:type="dxa" w:w="80"/>
            </w:tcMar>
            <w:vAlign w:val="top"/>
          </w:tcPr>
          <w:p>
            <w:hyperlink w:history="1" r:id="rIdql1ofypxf6hswyht6lp9q">
              <w:r>
                <w:rPr>
                  <w:rFonts w:ascii="Calibri" w:cs="Calibri" w:eastAsia="Calibri" w:hAnsi="Calibri"/>
                  <w:color w:val="0563C1"/>
                  <w:sz w:val="16"/>
                  <w:szCs w:val="16"/>
                  <w:u w:val="single"/>
                </w:rPr>
                <w:t xml:space="preserve">www.pagerduty.com/pricing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PagerDuty,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Free plan for up to 5 users. Professional at USD 21 and Business at USD 41 per user per month billed annually (5 user minimum); Enterprise custom. AIOps is a separate add on licensed per accepted event from about USD 699 per month, and PagerDuty Advance (generative AI) from about USD 415 per month.</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with 700 plus monitoring and chat integrations; mobile apps for iOS and Android.</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Incident management and on call orchestration: alert routing, escalation policies, event orchestration, AIOps noise reduction and alert grouping, runbook automation, and status pages. Sits downstream of monitoring tools, including the AI observability platforms in this table, turning their alerts into managed incidents; PagerDuty Advance adds generative AI assistance to incident workflows.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Peripheral: </w:t>
            </w:r>
            <w:r>
              <w:rPr>
                <w:rFonts w:ascii="Calibri" w:cs="Calibri" w:eastAsia="Calibri" w:hAnsi="Calibri"/>
                <w:sz w:val="16"/>
                <w:szCs w:val="16"/>
              </w:rPr>
              <w:t xml:space="preserve">not an AI telemetry or evaluation tool; its role is turning AI observability alerts into paged, managed incidents. Pair it with a platform above rather than treating it as one.</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Elastic Stack (ELK)</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elastic.co</w:t>
            </w:r>
          </w:p>
        </w:tc>
        <w:tc>
          <w:tcPr>
            <w:tcW w:type="dxa" w:w="1800"/>
            <w:tcMar>
              <w:top w:type="dxa" w:w="50"/>
              <w:left w:type="dxa" w:w="80"/>
              <w:bottom w:type="dxa" w:w="50"/>
              <w:right w:type="dxa" w:w="80"/>
            </w:tcMar>
            <w:vAlign w:val="top"/>
          </w:tcPr>
          <w:p>
            <w:hyperlink w:history="1" r:id="rIdkgaepotru0hyxd5ow2jee">
              <w:r>
                <w:rPr>
                  <w:rFonts w:ascii="Calibri" w:cs="Calibri" w:eastAsia="Calibri" w:hAnsi="Calibri"/>
                  <w:color w:val="0563C1"/>
                  <w:sz w:val="16"/>
                  <w:szCs w:val="16"/>
                  <w:u w:val="single"/>
                </w:rPr>
                <w:t xml:space="preserve">www.elastic.co/observability/llm-monitoring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Elastic N.V.</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Self managed Basic tier is free and open (triple licensed AGPLv3, ELv2, and SSPL since August 2024). Elastic Cloud Hosted tiers start at USD 99 (Standard) to USD 184 (Enterprise) per month for a baseline configuration, scaling with resources; Elastic Cloud Serverless Observability runs USD 0.07 to 0.09 per GB ingested plus USD 0.017 to 0.019 per GB retained per month.</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Self managed, Elastic Cloud Hosted on AWS, Azure, and GCP, or Elastic Cloud Serverless.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Elasticsearch, Logstash, and Kibana under the Elastic Observability solution. LLM observability is generally available: EDOT (OpenTelemetry distributions for Python, Java, and Node.js) traces OpenAI, Azure OpenAI, Bedrock, and Vertex AI calls, third party tracing libraries (OpenLIT, OpenLLMetry, Langtrace) are supported, and prebuilt dashboards cover invocations, errors, latency, token usage, and cost, tied into SLOs and alerting.</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GA LLM observability on an OpenTelemetry foundation inside a full log analytics and APM platform; strongest where Elastic already runs logging or SIEM, lighter on output quality evaluation than the specialists.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Aqua Security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aquasec.com</w:t>
            </w:r>
          </w:p>
        </w:tc>
        <w:tc>
          <w:tcPr>
            <w:tcW w:type="dxa" w:w="1800"/>
            <w:tcMar>
              <w:top w:type="dxa" w:w="50"/>
              <w:left w:type="dxa" w:w="80"/>
              <w:bottom w:type="dxa" w:w="50"/>
              <w:right w:type="dxa" w:w="80"/>
            </w:tcMar>
            <w:vAlign w:val="top"/>
          </w:tcPr>
          <w:p>
            <w:hyperlink w:history="1" r:id="rIdrkw_ozbjq_bt2npzbjvgt">
              <w:r>
                <w:rPr>
                  <w:rFonts w:ascii="Calibri" w:cs="Calibri" w:eastAsia="Calibri" w:hAnsi="Calibri"/>
                  <w:color w:val="0563C1"/>
                  <w:sz w:val="16"/>
                  <w:szCs w:val="16"/>
                  <w:u w:val="single"/>
                </w:rPr>
                <w:t xml:space="preserve">www.aquasec.com/solutions/ai-application-security</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Aqua Security Software Ltd.</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Quote based; no public list prices. Priced by the number of workloads protected (instances, containers, functions); available through the AWS Marketplace.</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and self hosted deployments across cloud, hybrid, on premises, and mainframe environments.</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Cloud native application protection platform (CNAPP), not a monitoring product. Its Secure AI capability (April 2025) adds AI workload discovery, GenAI assurance policies mapped to the OWASP Top 10 for LLMs, prompt defense against injection and jailbreak attacks, runtime detection and response, and an AI security dashboard. Maintainer of the Trivy scanner, with strength in financial services.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Peripheral: </w:t>
            </w:r>
            <w:r>
              <w:rPr>
                <w:rFonts w:ascii="Calibri" w:cs="Calibri" w:eastAsia="Calibri" w:hAnsi="Calibri"/>
                <w:sz w:val="16"/>
                <w:szCs w:val="16"/>
              </w:rPr>
              <w:t xml:space="preserve">watches AI workloads for risk, attacks, and policy violations rather than quality, cost, or performance. A complement to, not a substitute for, the AI observability platforms above.</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Capacity</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capacity.com</w:t>
            </w:r>
          </w:p>
        </w:tc>
        <w:tc>
          <w:tcPr>
            <w:tcW w:type="dxa" w:w="1800"/>
            <w:tcMar>
              <w:top w:type="dxa" w:w="50"/>
              <w:left w:type="dxa" w:w="80"/>
              <w:bottom w:type="dxa" w:w="50"/>
              <w:right w:type="dxa" w:w="80"/>
            </w:tcMar>
            <w:vAlign w:val="top"/>
          </w:tcPr>
          <w:p>
            <w:hyperlink w:history="1" r:id="rIdbylivarz1xhf3s17njiu1">
              <w:r>
                <w:rPr>
                  <w:rFonts w:ascii="Calibri" w:cs="Calibri" w:eastAsia="Calibri" w:hAnsi="Calibri"/>
                  <w:color w:val="0563C1"/>
                  <w:sz w:val="16"/>
                  <w:szCs w:val="16"/>
                  <w:u w:val="single"/>
                </w:rPr>
                <w:t xml:space="preserve">capacity.com/pricing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Capacity</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Quote based: an annual platform fee across three tiers plus volume based usage for AI agents (chat, voice, email, SMS) and per agent hour pricing for Agent Assist. Reported entry contracts run around USD 2,000 to 3,000 per month, with G2 listing support automation from USD 6,000 per year for 10 users.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through sales contact with a free trial; HIPAA and SOC 2 Type II compliance.</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AI powered support automation and CX platform: self learning helpdesk, knowledge base, AI agents across channels, agent assist, QA automation, and workflow automation. It is a consumer of AI rather than a tool for observing it; its built in reporting covers only its own bots and interactions (deflection, CSAT, QA analytics).</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Peripheral: </w:t>
            </w:r>
            <w:r>
              <w:rPr>
                <w:rFonts w:ascii="Calibri" w:cs="Calibri" w:eastAsia="Calibri" w:hAnsi="Calibri"/>
                <w:sz w:val="16"/>
                <w:szCs w:val="16"/>
              </w:rPr>
              <w:t xml:space="preserve">an AI application platform, not an AI observability tool; relevant to this list only for monitoring the bots it runs itself through its own analytics.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MuleSoft Anypoint Platform</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mulesoft.com</w:t>
            </w:r>
          </w:p>
        </w:tc>
        <w:tc>
          <w:tcPr>
            <w:tcW w:type="dxa" w:w="1800"/>
            <w:tcMar>
              <w:top w:type="dxa" w:w="50"/>
              <w:left w:type="dxa" w:w="80"/>
              <w:bottom w:type="dxa" w:w="50"/>
              <w:right w:type="dxa" w:w="80"/>
            </w:tcMar>
            <w:vAlign w:val="top"/>
          </w:tcPr>
          <w:p>
            <w:hyperlink w:history="1" r:id="rIdwx_3hs7yg6a2fgi0fvkbl">
              <w:r>
                <w:rPr>
                  <w:rFonts w:ascii="Calibri" w:cs="Calibri" w:eastAsia="Calibri" w:hAnsi="Calibri"/>
                  <w:color w:val="0563C1"/>
                  <w:sz w:val="16"/>
                  <w:szCs w:val="16"/>
                  <w:u w:val="single"/>
                </w:rPr>
                <w:t xml:space="preserve">www.mulesoft.com/anypoint-pricing</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MuleSoft (Salesforce)</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Fully negotiated; no public list prices. Anypoint packages (Integration Starter, Integration Advanced, API Management) meter usage on cores, flows, messages, and API calls; median contracts reported around USD 55,000 per year. Anypoint Monitoring is an add on, and Agentforce usage bills through Flex Credits (USD 500 per 100,000 credits).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SaaS (CloudHub), hybrid, and customer run Kubernetes via Runtime Fabric; 30 day free trial.</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Integration and API platform extended to the agent era: Anypoint Monitoring watches the APIs and integrations AI workflows depend on, MCP and A2A protocol support wires agents into enterprise systems, and Agent Fabric adds unified API and agent governance with an agent registry and visibility into cross ecosystem agent traffic to curb shadow AI.</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Peripheral with an emerging angle: </w:t>
            </w:r>
            <w:r>
              <w:rPr>
                <w:rFonts w:ascii="Calibri" w:cs="Calibri" w:eastAsia="Calibri" w:hAnsi="Calibri"/>
                <w:sz w:val="16"/>
                <w:szCs w:val="16"/>
              </w:rPr>
              <w:t xml:space="preserve">not an LLM observability tool, but Agent Fabric's agent registry, governance, and traffic visibility overlap with gateway style observability for Salesforce centered enterprises.</w:t>
            </w:r>
          </w:p>
        </w:tc>
      </w:tr>
      <w:tr>
        <w:tc>
          <w:tcPr>
            <w:tcW w:type="dxa" w:w="1150"/>
            <w:tcMar>
              <w:top w:type="dxa" w:w="50"/>
              <w:left w:type="dxa" w:w="80"/>
              <w:bottom w:type="dxa" w:w="50"/>
              <w:right w:type="dxa" w:w="80"/>
            </w:tcMar>
            <w:vAlign w:val="top"/>
          </w:tcPr>
          <w:p>
            <w:pPr>
              <w:jc w:val="left"/>
            </w:pPr>
            <w:r>
              <w:rPr>
                <w:rFonts w:ascii="Calibri" w:cs="Calibri" w:eastAsia="Calibri" w:hAnsi="Calibri"/>
                <w:b/>
                <w:bCs/>
                <w:sz w:val="16"/>
                <w:szCs w:val="16"/>
              </w:rPr>
              <w:t xml:space="preserve">ClickHouse</w:t>
            </w:r>
          </w:p>
        </w:tc>
        <w:tc>
          <w:tcPr>
            <w:tcW w:type="dxa" w:w="10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clickhouse.com</w:t>
            </w:r>
          </w:p>
        </w:tc>
        <w:tc>
          <w:tcPr>
            <w:tcW w:type="dxa" w:w="1800"/>
            <w:tcMar>
              <w:top w:type="dxa" w:w="50"/>
              <w:left w:type="dxa" w:w="80"/>
              <w:bottom w:type="dxa" w:w="50"/>
              <w:right w:type="dxa" w:w="80"/>
            </w:tcMar>
            <w:vAlign w:val="top"/>
          </w:tcPr>
          <w:p>
            <w:hyperlink w:history="1" r:id="rId85hjtbvh_crjvnv1xmxmg">
              <w:r>
                <w:rPr>
                  <w:rFonts w:ascii="Calibri" w:cs="Calibri" w:eastAsia="Calibri" w:hAnsi="Calibri"/>
                  <w:color w:val="0563C1"/>
                  <w:sz w:val="16"/>
                  <w:szCs w:val="16"/>
                  <w:u w:val="single"/>
                </w:rPr>
                <w:t xml:space="preserve">clickhouse.com/clickstack</w:t>
              </w:r>
            </w:hyperlink>
          </w:p>
        </w:tc>
        <w:tc>
          <w:tcPr>
            <w:tcW w:type="dxa" w:w="125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ClickHouse, Inc.</w:t>
            </w:r>
          </w:p>
        </w:tc>
        <w:tc>
          <w:tcPr>
            <w:tcW w:type="dxa" w:w="24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Open source ClickHouse and the ClickStack observability stack are free to self host (Apache 2.0). ClickHouse Cloud bills usage on compute and storage; Managed ClickStack prices on infrastructure rather than events, with object storage retention below USD 0.03 per GB per month and no per user or per host fees; 30 day trial with USD 300 in credits.</w:t>
            </w:r>
          </w:p>
        </w:tc>
        <w:tc>
          <w:tcPr>
            <w:tcW w:type="dxa" w:w="15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Self hosted anywhere or on ClickHouse Cloud; ClickStack combines OpenTelemetry ingestion, ClickHouse storage, and the HyperDX UI.</w:t>
            </w:r>
          </w:p>
        </w:tc>
        <w:tc>
          <w:tcPr>
            <w:tcW w:type="dxa" w:w="2700"/>
            <w:tcMar>
              <w:top w:type="dxa" w:w="50"/>
              <w:left w:type="dxa" w:w="80"/>
              <w:bottom w:type="dxa" w:w="50"/>
              <w:right w:type="dxa" w:w="80"/>
            </w:tcMar>
            <w:vAlign w:val="top"/>
          </w:tcPr>
          <w:p>
            <w:pPr>
              <w:jc w:val="left"/>
            </w:pPr>
            <w:r>
              <w:rPr>
                <w:rFonts w:ascii="Calibri" w:cs="Calibri" w:eastAsia="Calibri" w:hAnsi="Calibri"/>
                <w:b w:val="false"/>
                <w:bCs w:val="false"/>
                <w:sz w:val="16"/>
                <w:szCs w:val="16"/>
              </w:rPr>
              <w:t xml:space="preserve">Columnar OLAP database that has become the storage engine under much of the AI observability stack: Langfuse (acquired by ClickHouse in January 2026), OpenLIT, and TrueFoundry analytics all run on it. ClickStack turns it into a full observability platform for logs, metrics, traces, and session replay, with querying in SQL and retention economics suited to high volume trace data.</w:t>
            </w:r>
          </w:p>
        </w:tc>
        <w:tc>
          <w:tcPr>
            <w:tcW w:type="dxa" w:w="2550"/>
            <w:tcMar>
              <w:top w:type="dxa" w:w="50"/>
              <w:left w:type="dxa" w:w="80"/>
              <w:bottom w:type="dxa" w:w="50"/>
              <w:right w:type="dxa" w:w="80"/>
            </w:tcMar>
            <w:vAlign w:val="top"/>
          </w:tcPr>
          <w:p>
            <w:r>
              <w:rPr>
                <w:rFonts w:ascii="Calibri" w:cs="Calibri" w:eastAsia="Calibri" w:hAnsi="Calibri"/>
                <w:b/>
                <w:bCs/>
                <w:sz w:val="16"/>
                <w:szCs w:val="16"/>
              </w:rPr>
              <w:t xml:space="preserve">Good fit: </w:t>
            </w:r>
            <w:r>
              <w:rPr>
                <w:rFonts w:ascii="Calibri" w:cs="Calibri" w:eastAsia="Calibri" w:hAnsi="Calibri"/>
                <w:sz w:val="16"/>
                <w:szCs w:val="16"/>
              </w:rPr>
              <w:t xml:space="preserve">the query and storage engine under many LLM observability platforms and, through ClickStack and the Langfuse acquisition, increasingly a direct AI observability offering; the database alone still needs a stack on top.</w:t>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obefvtrqarpoeaf6c6kd" Type="http://schemas.openxmlformats.org/officeDocument/2006/relationships/hyperlink" Target="https://www.datadoghq.com/product/llm-observability/" TargetMode="External"/><Relationship Id="rIdxtoistez8wycutm8mf-bm" Type="http://schemas.openxmlformats.org/officeDocument/2006/relationships/hyperlink" Target="https://www.workato.com/agentic" TargetMode="External"/><Relationship Id="rIdgbp2gxvzkpqegllg3pxvx" Type="http://schemas.openxmlformats.org/officeDocument/2006/relationships/hyperlink" Target="https://www.langchain.com/pricing" TargetMode="External"/><Relationship Id="rIdzjvt7d-th6rhbhkkiou2e" Type="http://schemas.openxmlformats.org/officeDocument/2006/relationships/hyperlink" Target="https://langfuse.com/pricing" TargetMode="External"/><Relationship Id="rIdr9ar3jdbias6usnv8wszk" Type="http://schemas.openxmlformats.org/officeDocument/2006/relationships/hyperlink" Target="https://arize.com/pricing" TargetMode="External"/><Relationship Id="rIddeypxcyodzs136c3vprpp" Type="http://schemas.openxmlformats.org/officeDocument/2006/relationships/hyperlink" Target="https://wandb.ai/site/weave/" TargetMode="External"/><Relationship Id="rIdoce0ypi47l4maicbzr0n7" Type="http://schemas.openxmlformats.org/officeDocument/2006/relationships/hyperlink" Target="https://www.helicone.ai/pricing" TargetMode="External"/><Relationship Id="rIdg1690ssdzmljvgi50508y" Type="http://schemas.openxmlformats.org/officeDocument/2006/relationships/hyperlink" Target="https://www.comet.com/site/products/opik/" TargetMode="External"/><Relationship Id="rId8qyw4e8zpu78fhc-t6hka" Type="http://schemas.openxmlformats.org/officeDocument/2006/relationships/hyperlink" Target="https://newrelic.com/platform/ai-monitoring" TargetMode="External"/><Relationship Id="rId_h3wrzgowwgm9vb9rfhmv" Type="http://schemas.openxmlformats.org/officeDocument/2006/relationships/hyperlink" Target="https://www.dynatrace.com/solutions/ai-observability/" TargetMode="External"/><Relationship Id="rIdmfcqqcckww_umizne-g9s" Type="http://schemas.openxmlformats.org/officeDocument/2006/relationships/hyperlink" Target="https://aws.amazon.com/cloudwatch/features/generative-ai-observability" TargetMode="External"/><Relationship Id="rIdjzgsjsxq2fhqqokqm1qs_" Type="http://schemas.openxmlformats.org/officeDocument/2006/relationships/hyperlink" Target="https://www.fiddler.ai/pricing" TargetMode="External"/><Relationship Id="rIdxshtweyupkucpoh8epcgt" Type="http://schemas.openxmlformats.org/officeDocument/2006/relationships/hyperlink" Target="https://www.braintrust.dev/pricing" TargetMode="External"/><Relationship Id="rIdoepkeu2y7suumccpeh5e0" Type="http://schemas.openxmlformats.org/officeDocument/2006/relationships/hyperlink" Target="https://galileo.ai/pricing" TargetMode="External"/><Relationship Id="rIddctjf1jdb5yqms_b4cuux" Type="http://schemas.openxmlformats.org/officeDocument/2006/relationships/hyperlink" Target="https://grafana.com/docs/grafana-cloud/monitor-applications/ai-observability/" TargetMode="External"/><Relationship Id="rIdmhrpdod6im4fei9ul9nzl" Type="http://schemas.openxmlformats.org/officeDocument/2006/relationships/hyperlink" Target="https://portkey.ai/pricing" TargetMode="External"/><Relationship Id="rIdbyiy4bdup2qpabkarkevv" Type="http://schemas.openxmlformats.org/officeDocument/2006/relationships/hyperlink" Target="https://www.promptlayer.com/pricing/" TargetMode="External"/><Relationship Id="rIdfqaaokfzdxhmefcw4h8zt" Type="http://schemas.openxmlformats.org/officeDocument/2006/relationships/hyperlink" Target="https://mlflow.org" TargetMode="External"/><Relationship Id="rIdd_gjaxqwfvs8uns2dr1r6" Type="http://schemas.openxmlformats.org/officeDocument/2006/relationships/hyperlink" Target="https://azure.microsoft.com/en-us/products/ai-foundry/observability" TargetMode="External"/><Relationship Id="rIdfpw5ateze_9uh5ptmmlmv" Type="http://schemas.openxmlformats.org/officeDocument/2006/relationships/hyperlink" Target="https://coralogix.com/platform/ai-observability/" TargetMode="External"/><Relationship Id="rIdbvjwv-r74lpwg12tcjnue" Type="http://schemas.openxmlformats.org/officeDocument/2006/relationships/hyperlink" Target="https://www.agentops.ai" TargetMode="External"/><Relationship Id="rId40u9ipgkbpbhmsgrds5ro" Type="http://schemas.openxmlformats.org/officeDocument/2006/relationships/hyperlink" Target="https://cloud.google.com/vertex-ai/generative-ai/docs/agent-engine/manage/monitoring" TargetMode="External"/><Relationship Id="rIdsqtryecdvy-ik8fylbzgr" Type="http://schemas.openxmlformats.org/officeDocument/2006/relationships/hyperlink" Target="https://www.confident-ai.com/pricing" TargetMode="External"/><Relationship Id="rId02hjqrubftjgkhtuzqpki" Type="http://schemas.openxmlformats.org/officeDocument/2006/relationships/hyperlink" Target="https://langwatch.ai/pricing" TargetMode="External"/><Relationship Id="rIdyrc5lmiqkv8acerk-yowl" Type="http://schemas.openxmlformats.org/officeDocument/2006/relationships/hyperlink" Target="https://www.trulens.org" TargetMode="External"/><Relationship Id="rIdmzndpxpqlwocwtd8kyugr" Type="http://schemas.openxmlformats.org/officeDocument/2006/relationships/hyperlink" Target="https://docs.openlit.io" TargetMode="External"/><Relationship Id="rId8gs8uuneptaddbsinufa_" Type="http://schemas.openxmlformats.org/officeDocument/2006/relationships/hyperlink" Target="https://posthog.com/docs/llm-analytics" TargetMode="External"/><Relationship Id="rIdgxqd0osugl8psi_baaul8" Type="http://schemas.openxmlformats.org/officeDocument/2006/relationships/hyperlink" Target="https://www.evidentlyai.com" TargetMode="External"/><Relationship Id="rIddrruz15qe4wjgqljnuhkf" Type="http://schemas.openxmlformats.org/officeDocument/2006/relationships/hyperlink" Target="https://www.truefoundry.com/pricing" TargetMode="External"/><Relationship Id="rIdku9bf0ix4puasdmedfxb3" Type="http://schemas.openxmlformats.org/officeDocument/2006/relationships/hyperlink" Target="https://openobserve.ai" TargetMode="External"/><Relationship Id="rIdudgo6nxuynkw-dde5s00s" Type="http://schemas.openxmlformats.org/officeDocument/2006/relationships/hyperlink" Target="https://lmnr.ai" TargetMode="External"/><Relationship Id="rIdvzr-2puulrqmmouqfowe4" Type="http://schemas.openxmlformats.org/officeDocument/2006/relationships/hyperlink" Target="https://www.getmaxim.ai/pricing" TargetMode="External"/><Relationship Id="rIdiw_x_j0sna4qxlmblcx9f" Type="http://schemas.openxmlformats.org/officeDocument/2006/relationships/hyperlink" Target="https://www.honeyhive.ai" TargetMode="External"/><Relationship Id="rIdql1ofypxf6hswyht6lp9q" Type="http://schemas.openxmlformats.org/officeDocument/2006/relationships/hyperlink" Target="https://www.pagerduty.com/pricing/" TargetMode="External"/><Relationship Id="rIdkgaepotru0hyxd5ow2jee" Type="http://schemas.openxmlformats.org/officeDocument/2006/relationships/hyperlink" Target="https://www.elastic.co/observability/llm-monitoring" TargetMode="External"/><Relationship Id="rIdrkw_ozbjq_bt2npzbjvgt" Type="http://schemas.openxmlformats.org/officeDocument/2006/relationships/hyperlink" Target="https://www.aquasec.com/solutions/ai-application-security/" TargetMode="External"/><Relationship Id="rIdbylivarz1xhf3s17njiu1" Type="http://schemas.openxmlformats.org/officeDocument/2006/relationships/hyperlink" Target="https://capacity.com/pricing/" TargetMode="External"/><Relationship Id="rIdwx_3hs7yg6a2fgi0fvkbl" Type="http://schemas.openxmlformats.org/officeDocument/2006/relationships/hyperlink" Target="https://www.mulesoft.com/anypoint-pricing" TargetMode="External"/><Relationship Id="rId85hjtbvh_crjvnv1xmxmg" Type="http://schemas.openxmlformats.org/officeDocument/2006/relationships/hyperlink" Target="https://clickhouse.com/clickstack" TargetMode="External"/><Relationship Id="rId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Monitoring and Observability Tools and Platforms for AI Workflows</dc:title>
  <dc:creator>Muntaser Syed</dc:creator>
  <cp:lastModifiedBy>Un-named</cp:lastModifiedBy>
  <cp:revision>1</cp:revision>
  <dcterms:created xsi:type="dcterms:W3CDTF">2026-08-25T14:36:02.200Z</dcterms:created>
  <dcterms:modified xsi:type="dcterms:W3CDTF">2026-08-25T14:36:02.214Z</dcterms:modified>
</cp:coreProperties>
</file>

<file path=docProps/custom.xml><?xml version="1.0" encoding="utf-8"?>
<Properties xmlns="http://schemas.openxmlformats.org/officeDocument/2006/custom-properties" xmlns:vt="http://schemas.openxmlformats.org/officeDocument/2006/docPropsVTypes"/>
</file>