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Mini Vision-Language Models: Specifications and Benchmark Table</w:t>
      </w:r>
    </w:p>
    <w:p>
      <w:pPr>
        <w:spacing w:after="120"/>
      </w:pPr>
      <w:r>
        <w:rPr>
          <w:i w:val="false"/>
          <w:iCs w:val="false"/>
          <w:sz w:val="22"/>
          <w:szCs w:val="22"/>
        </w:rPr>
        <w:t xml:space="preserve">This document covers the six general vision-language models in the benchmark set (parameter counts up to roughly 8B). The Specifications and Published benchmark tables are filled from public sources, each listed in Sources at the end. The Measured on SageMaker table is intentionally left blank for you to fill from your own script runs.</w:t>
      </w:r>
    </w:p>
    <w:p>
      <w:pPr>
        <w:spacing w:after="120"/>
      </w:pPr>
      <w:r>
        <w:rPr>
          <w:i/>
          <w:iCs/>
          <w:sz w:val="22"/>
          <w:szCs w:val="22"/>
        </w:rPr>
        <w:t xml:space="preserve">Important: the published scores are taken as reported by each cited source. Eval harnesses, splits, and prompting differ between sources, so values are not strictly comparable across rows; treat them as indicative, not head-to-head. Cells marked NR are not reported by a source found (for example, Google does not report OCRBench for Gemma 3). The document-specialist OCR models (PaddleOCR-VL, GLM-OCR, dots.ocr, DeepSeek-OCR, with Tesseract and PP-OCRv5 baselines) are a separate group and are not included here.</w:t>
      </w:r>
    </w:p>
    <w:p>
      <w:pPr>
        <w:pStyle w:val="Heading2"/>
      </w:pPr>
      <w:r>
        <w:t xml:space="preserve">Table 1. Specifications (verified)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000"/>
        <w:gridCol w:w="2750"/>
        <w:gridCol w:w="1950"/>
        <w:gridCol w:w="1250"/>
        <w:gridCol w:w="1100"/>
        <w:gridCol w:w="1860"/>
      </w:tblGrid>
      <w:tr>
        <w:trPr>
          <w:tblHeader/>
        </w:trPr>
        <w:tc>
          <w:tcPr>
            <w:tcW w:type="dxa" w:w="1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18"/>
                <w:szCs w:val="18"/>
              </w:rPr>
              <w:t xml:space="preserve">Model</w:t>
            </w:r>
          </w:p>
        </w:tc>
        <w:tc>
          <w:tcPr>
            <w:tcW w:type="dxa" w:w="115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Released</w:t>
            </w:r>
          </w:p>
        </w:tc>
        <w:tc>
          <w:tcPr>
            <w:tcW w:type="dxa" w:w="10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Params (nominal)</w:t>
            </w:r>
          </w:p>
        </w:tc>
        <w:tc>
          <w:tcPr>
            <w:tcW w:type="dxa" w:w="275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Hugging Face repo</w:t>
            </w:r>
          </w:p>
        </w:tc>
        <w:tc>
          <w:tcPr>
            <w:tcW w:type="dxa" w:w="195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Modalities</w:t>
            </w:r>
          </w:p>
        </w:tc>
        <w:tc>
          <w:tcPr>
            <w:tcW w:type="dxa" w:w="125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License</w:t>
            </w:r>
          </w:p>
        </w:tc>
        <w:tc>
          <w:tcPr>
            <w:tcW w:type="dxa" w:w="11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Context</w:t>
            </w:r>
          </w:p>
        </w:tc>
        <w:tc>
          <w:tcPr>
            <w:tcW w:type="dxa" w:w="18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Approx VRAM (bf16 weights)</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SmolVLM2-2.2B-Instruct</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Feb 2025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2.2B</w:t>
            </w:r>
          </w:p>
        </w:tc>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HuggingFaceTB/SmolVLM2-2.2B-Instruct</w:t>
            </w:r>
          </w:p>
        </w:tc>
        <w:tc>
          <w:tcPr>
            <w:tcW w:type="dxa" w:w="19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Image, multi-image, video, text</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Apache-2.0</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b w:val="false"/>
                <w:bCs w:val="false"/>
                <w:sz w:val="18"/>
                <w:szCs w:val="18"/>
              </w:rPr>
              <w:t xml:space="preserve">NR</w:t>
            </w:r>
          </w:p>
        </w:tc>
        <w:tc>
          <w:tcPr>
            <w:tcW w:type="dxa" w:w="1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~4.4 GB</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Qwen3-VL-4B-Instruct</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Oct 2025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4B</w:t>
            </w:r>
          </w:p>
        </w:tc>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Qwen/Qwen3-VL-4B-Instruct</w:t>
            </w:r>
          </w:p>
        </w:tc>
        <w:tc>
          <w:tcPr>
            <w:tcW w:type="dxa" w:w="19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Text, image, video</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Apache-2.0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262K</w:t>
            </w:r>
          </w:p>
        </w:tc>
        <w:tc>
          <w:tcPr>
            <w:tcW w:type="dxa" w:w="1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 GB</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Gemma 3 4B (it)</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Mar 2025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4B</w:t>
            </w:r>
          </w:p>
        </w:tc>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google/gemma-3-4b-it</w:t>
            </w:r>
          </w:p>
        </w:tc>
        <w:tc>
          <w:tcPr>
            <w:tcW w:type="dxa" w:w="19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Text, image</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Gemma (gated)</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131K</w:t>
            </w:r>
          </w:p>
        </w:tc>
        <w:tc>
          <w:tcPr>
            <w:tcW w:type="dxa" w:w="1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 GB</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Phi-4-multimodal-instruct</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Feb 2025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5.6B</w:t>
            </w:r>
          </w:p>
        </w:tc>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microsoft/Phi-4-multimodal-instruct</w:t>
            </w:r>
          </w:p>
        </w:tc>
        <w:tc>
          <w:tcPr>
            <w:tcW w:type="dxa" w:w="19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Text, image, speech/audio</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128K</w:t>
            </w:r>
          </w:p>
        </w:tc>
        <w:tc>
          <w:tcPr>
            <w:tcW w:type="dxa" w:w="1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~11 GB</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Qwen2.5-VL-7B-Instruct</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Jan 2025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7B</w:t>
            </w:r>
          </w:p>
        </w:tc>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Qwen/Qwen2.5-VL-7B-Instruct</w:t>
            </w:r>
          </w:p>
        </w:tc>
        <w:tc>
          <w:tcPr>
            <w:tcW w:type="dxa" w:w="19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Text, image, video</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Apache-2.0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~32K</w:t>
            </w:r>
          </w:p>
        </w:tc>
        <w:tc>
          <w:tcPr>
            <w:tcW w:type="dxa" w:w="1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~16 GB</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InternVL3-8B (hf)</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Apr 2025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8B</w:t>
            </w:r>
          </w:p>
        </w:tc>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OpenGVLab/InternVL3-8B-hf</w:t>
            </w:r>
          </w:p>
        </w:tc>
        <w:tc>
          <w:tcPr>
            <w:tcW w:type="dxa" w:w="19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Text, image, video</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Apache-2.0</w:t>
            </w:r>
          </w:p>
        </w:tc>
        <w:tc>
          <w:tcPr>
            <w:tcW w:type="dxa" w:w="1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b w:val="false"/>
                <w:bCs w:val="false"/>
                <w:sz w:val="18"/>
                <w:szCs w:val="18"/>
              </w:rPr>
              <w:t xml:space="preserve">NR</w:t>
            </w:r>
          </w:p>
        </w:tc>
        <w:tc>
          <w:tcPr>
            <w:tcW w:type="dxa" w:w="1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~16 GB</w:t>
            </w:r>
          </w:p>
        </w:tc>
      </w:tr>
    </w:tbl>
    <w:p>
      <w:pPr>
        <w:spacing w:after="120"/>
      </w:pPr>
      <w:r>
        <w:rPr>
          <w:i/>
          <w:iCs/>
          <w:sz w:val="20"/>
          <w:szCs w:val="20"/>
        </w:rPr>
        <w:t xml:space="preserve">Approx VRAM is a weights-only estimate at bf16 (about parameter count times 2 bytes). Actual peak memory is higher once activations and the KV cache are included, and is captured in the measured Peak VRAM column of Table 3. NR context entries were not confirmed from a source.</w:t>
      </w:r>
    </w:p>
    <w:p>
      <w:pPr>
        <w:pStyle w:val="Heading2"/>
      </w:pPr>
      <w:r>
        <w:t xml:space="preserve">Table 2. Published benchmark scores (public, from cited sources)</w:t>
      </w:r>
    </w:p>
    <w:p>
      <w:pPr>
        <w:spacing w:after="120"/>
      </w:pPr>
      <w:r>
        <w:rPr>
          <w:i/>
          <w:iCs/>
          <w:sz w:val="20"/>
          <w:szCs w:val="20"/>
        </w:rPr>
        <w:t xml:space="preserve">Units: MMMU, DocVQA, ChartQA, and AI2D are percentages; OCRBench is a score out of 1000.</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000"/>
        <w:gridCol w:w="1992"/>
        <w:gridCol w:w="1992"/>
        <w:gridCol w:w="1992"/>
        <w:gridCol w:w="1992"/>
        <w:gridCol w:w="1992"/>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18"/>
                <w:szCs w:val="18"/>
              </w:rPr>
              <w:t xml:space="preserve">Model</w:t>
            </w:r>
          </w:p>
        </w:tc>
        <w:tc>
          <w:tcPr>
            <w:tcW w:type="dxa" w:w="1992"/>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MMMU val (%)</w:t>
            </w:r>
          </w:p>
        </w:tc>
        <w:tc>
          <w:tcPr>
            <w:tcW w:type="dxa" w:w="1992"/>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DocVQA test (%)</w:t>
            </w:r>
          </w:p>
        </w:tc>
        <w:tc>
          <w:tcPr>
            <w:tcW w:type="dxa" w:w="1992"/>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ChartQA test (%)</w:t>
            </w:r>
          </w:p>
        </w:tc>
        <w:tc>
          <w:tcPr>
            <w:tcW w:type="dxa" w:w="1992"/>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AI2D test (%)</w:t>
            </w:r>
          </w:p>
        </w:tc>
        <w:tc>
          <w:tcPr>
            <w:tcW w:type="dxa" w:w="1992"/>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OCRBench (/1000)</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SmolVLM2-2.2B-Instruct</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42.0</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80.0</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68.7</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70.0</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729</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Qwen3-VL-4B-Instruct</w:t>
            </w:r>
          </w:p>
        </w:tc>
        <w:tc>
          <w:tcPr>
            <w:tcW w:type="dxa" w:w="1992"/>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b w:val="false"/>
                <w:bCs w:val="false"/>
                <w:sz w:val="18"/>
                <w:szCs w:val="18"/>
              </w:rPr>
              <w:t xml:space="preserve">NR</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95.3</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83.3</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84.1</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881</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Gemma 3 4B (it)</w:t>
            </w:r>
          </w:p>
        </w:tc>
        <w:tc>
          <w:tcPr>
            <w:tcW w:type="dxa" w:w="1992"/>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b w:val="false"/>
                <w:bCs w:val="false"/>
                <w:sz w:val="18"/>
                <w:szCs w:val="18"/>
              </w:rPr>
              <w:t xml:space="preserve">NR</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75.8</w:t>
            </w:r>
          </w:p>
        </w:tc>
        <w:tc>
          <w:tcPr>
            <w:tcW w:type="dxa" w:w="1992"/>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b w:val="false"/>
                <w:bCs w:val="false"/>
                <w:sz w:val="18"/>
                <w:szCs w:val="18"/>
              </w:rPr>
              <w:t xml:space="preserve">NR</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74.8</w:t>
            </w:r>
          </w:p>
        </w:tc>
        <w:tc>
          <w:tcPr>
            <w:tcW w:type="dxa" w:w="1992"/>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b w:val="false"/>
                <w:bCs w:val="false"/>
                <w:sz w:val="18"/>
                <w:szCs w:val="18"/>
              </w:rPr>
              <w:t xml:space="preserve">NR</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Phi-4-multimodal-instruct</w:t>
            </w:r>
          </w:p>
        </w:tc>
        <w:tc>
          <w:tcPr>
            <w:tcW w:type="dxa" w:w="1992"/>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b w:val="false"/>
                <w:bCs w:val="false"/>
                <w:sz w:val="18"/>
                <w:szCs w:val="18"/>
              </w:rPr>
              <w:t xml:space="preserve">NR</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93.2</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81.4</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82.3</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844</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Qwen2.5-VL-7B-Instruct</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58.6</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95.7</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87.3</w:t>
            </w:r>
          </w:p>
        </w:tc>
        <w:tc>
          <w:tcPr>
            <w:tcW w:type="dxa" w:w="1992"/>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b w:val="false"/>
                <w:bCs w:val="false"/>
                <w:sz w:val="18"/>
                <w:szCs w:val="18"/>
              </w:rPr>
              <w:t xml:space="preserve">NR</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864</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InternVL3-8B (hf)</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65.6</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92.7</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86.6</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85.2</w:t>
            </w:r>
          </w:p>
        </w:tc>
        <w:tc>
          <w:tcPr>
            <w:tcW w:type="dxa" w:w="1992"/>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880</w:t>
            </w:r>
          </w:p>
        </w:tc>
      </w:tr>
    </w:tbl>
    <w:p>
      <w:pPr>
        <w:pStyle w:val="Heading2"/>
      </w:pPr>
      <w:r>
        <w:t xml:space="preserve">Table 3. Measured on SageMaker (to be filled from script runs)</w:t>
      </w:r>
    </w:p>
    <w:p>
      <w:pPr>
        <w:spacing w:after="120"/>
      </w:pPr>
      <w:r>
        <w:rPr>
          <w:i/>
          <w:iCs/>
          <w:sz w:val="20"/>
          <w:szCs w:val="20"/>
        </w:rPr>
        <w:t xml:space="preserve">These columns are blank by design. Fill them from your runs: tokens/sec and Peak VRAM come from the smoke test; VQAv2, COCO captioning (BLEU-4 and CIDEr), and DocVQA come from the accuracy harness; Images/sec from the throughput run.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4"/>
        <w:gridCol w:w="1508"/>
        <w:gridCol w:w="1508"/>
        <w:gridCol w:w="1508"/>
        <w:gridCol w:w="1508"/>
        <w:gridCol w:w="1508"/>
        <w:gridCol w:w="1508"/>
        <w:gridCol w:w="1508"/>
      </w:tblGrid>
      <w:tr>
        <w:trPr>
          <w:tblHeader/>
        </w:trPr>
        <w:tc>
          <w:tcPr>
            <w:tcW w:type="dxa" w:w="2404"/>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18"/>
                <w:szCs w:val="18"/>
              </w:rPr>
              <w:t xml:space="preserve">Model</w:t>
            </w:r>
          </w:p>
        </w:tc>
        <w:tc>
          <w:tcPr>
            <w:tcW w:type="dxa" w:w="1508"/>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VQAv2 acc (%)</w:t>
            </w:r>
          </w:p>
        </w:tc>
        <w:tc>
          <w:tcPr>
            <w:tcW w:type="dxa" w:w="1508"/>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COCO BLEU-4</w:t>
            </w:r>
          </w:p>
        </w:tc>
        <w:tc>
          <w:tcPr>
            <w:tcW w:type="dxa" w:w="1508"/>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COCO CIDEr</w:t>
            </w:r>
          </w:p>
        </w:tc>
        <w:tc>
          <w:tcPr>
            <w:tcW w:type="dxa" w:w="1508"/>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DocVQA (%)</w:t>
            </w:r>
          </w:p>
        </w:tc>
        <w:tc>
          <w:tcPr>
            <w:tcW w:type="dxa" w:w="1508"/>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Speed (tok/s)</w:t>
            </w:r>
          </w:p>
        </w:tc>
        <w:tc>
          <w:tcPr>
            <w:tcW w:type="dxa" w:w="1508"/>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Images/sec</w:t>
            </w:r>
          </w:p>
        </w:tc>
        <w:tc>
          <w:tcPr>
            <w:tcW w:type="dxa" w:w="1508"/>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18"/>
                <w:szCs w:val="18"/>
              </w:rPr>
              <w:t xml:space="preserve">Peak VRAM (GB)</w:t>
            </w:r>
          </w:p>
        </w:tc>
      </w:tr>
      <w:tr>
        <w:tc>
          <w:tcPr>
            <w:tcW w:type="dxa" w:w="2404"/>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SmolVLM2-2.2B-Instruct</w:t>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r>
      <w:tr>
        <w:tc>
          <w:tcPr>
            <w:tcW w:type="dxa" w:w="2404"/>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Qwen3-VL-4B-Instruct</w:t>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r>
      <w:tr>
        <w:tc>
          <w:tcPr>
            <w:tcW w:type="dxa" w:w="2404"/>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Gemma 3 4B (it)</w:t>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r>
      <w:tr>
        <w:tc>
          <w:tcPr>
            <w:tcW w:type="dxa" w:w="2404"/>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Phi-4-multimodal-instruct</w:t>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r>
      <w:tr>
        <w:tc>
          <w:tcPr>
            <w:tcW w:type="dxa" w:w="2404"/>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Qwen2.5-VL-7B-Instruct</w:t>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r>
      <w:tr>
        <w:tc>
          <w:tcPr>
            <w:tcW w:type="dxa" w:w="2404"/>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InternVL3-8B (hf)</w:t>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c>
          <w:tcPr>
            <w:tcW w:type="dxa" w:w="1508"/>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
            </w:r>
          </w:p>
        </w:tc>
      </w:tr>
    </w:tbl>
    <w:p>
      <w:pPr>
        <w:pStyle w:val="Heading2"/>
      </w:pPr>
      <w:r>
        <w:t xml:space="preserve">Notes and known limitations</w:t>
      </w:r>
    </w:p>
    <w:p>
      <w:pPr>
        <w:pStyle w:val="ListParagraph"/>
        <w:numPr>
          <w:ilvl w:val="0"/>
          <w:numId w:val="2"/>
        </w:numPr>
        <w:spacing w:after="60"/>
      </w:pPr>
      <w:r>
        <w:rPr>
          <w:b/>
          <w:bCs/>
          <w:sz w:val="22"/>
          <w:szCs w:val="22"/>
        </w:rPr>
        <w:t xml:space="preserve">SmolVLM2-2.2B-Instruct: </w:t>
      </w:r>
      <w:r>
        <w:rPr>
          <w:b w:val="false"/>
          <w:bCs w:val="false"/>
          <w:sz w:val="22"/>
          <w:szCs w:val="22"/>
        </w:rPr>
        <w:t xml:space="preserve">English-only per the model card. SigLIP vision encoder with a SmolLM2-1.7B decoder (Idefics3 lineage). Lowest scores in this set, as expected at 2.2B.</w:t>
      </w:r>
    </w:p>
    <w:p>
      <w:pPr>
        <w:pStyle w:val="ListParagraph"/>
        <w:numPr>
          <w:ilvl w:val="0"/>
          <w:numId w:val="2"/>
        </w:numPr>
        <w:spacing w:after="60"/>
      </w:pPr>
      <w:r>
        <w:rPr>
          <w:b/>
          <w:bCs/>
          <w:sz w:val="22"/>
          <w:szCs w:val="22"/>
        </w:rPr>
        <w:t xml:space="preserve">Qwen3-VL-4B-Instruct: </w:t>
      </w:r>
      <w:r>
        <w:rPr>
          <w:b w:val="false"/>
          <w:bCs w:val="false"/>
          <w:sz w:val="22"/>
          <w:szCs w:val="22"/>
        </w:rPr>
        <w:t xml:space="preserve">requires transformers 4.57 or newer (loads via Qwen3VLForConditionalGeneration). Reported parameter count varies by source (about 4.0 to 4.8B). Published DocVQA varies across write-ups (about 91 to 95) depending on the eval setup.</w:t>
      </w:r>
    </w:p>
    <w:p>
      <w:pPr>
        <w:pStyle w:val="ListParagraph"/>
        <w:numPr>
          <w:ilvl w:val="0"/>
          <w:numId w:val="2"/>
        </w:numPr>
        <w:spacing w:after="60"/>
      </w:pPr>
      <w:r>
        <w:rPr>
          <w:b/>
          <w:bCs/>
          <w:sz w:val="22"/>
          <w:szCs w:val="22"/>
        </w:rPr>
        <w:t xml:space="preserve">Gemma 3 4B (it): </w:t>
      </w:r>
      <w:r>
        <w:rPr>
          <w:b w:val="false"/>
          <w:bCs w:val="false"/>
          <w:sz w:val="22"/>
          <w:szCs w:val="22"/>
        </w:rPr>
        <w:t xml:space="preserve">gated on Hugging Face (license acceptance plus a token). Image plus text only (no video). Google did not report OCRBench for this model. SigLIP (400M) vision encoder with the Gemma 3 decoder.</w:t>
      </w:r>
    </w:p>
    <w:p>
      <w:pPr>
        <w:pStyle w:val="ListParagraph"/>
        <w:numPr>
          <w:ilvl w:val="0"/>
          <w:numId w:val="2"/>
        </w:numPr>
        <w:spacing w:after="60"/>
      </w:pPr>
      <w:r>
        <w:rPr>
          <w:b/>
          <w:bCs/>
          <w:sz w:val="22"/>
          <w:szCs w:val="22"/>
        </w:rPr>
        <w:t xml:space="preserve">Phi-4-multimodal-instruct: </w:t>
      </w:r>
      <w:r>
        <w:rPr>
          <w:b w:val="false"/>
          <w:bCs w:val="false"/>
          <w:sz w:val="22"/>
          <w:szCs w:val="22"/>
        </w:rPr>
        <w:t xml:space="preserve">its remote code pins transformers 4.48.2, so it runs in a separate environment from Qwen3-VL. Mixture-of-LoRAs design (separate vision and speech adapters on a frozen language model). MMMU val was not reported; the report lists MMMU-Pro 38.5.</w:t>
      </w:r>
    </w:p>
    <w:p>
      <w:pPr>
        <w:pStyle w:val="ListParagraph"/>
        <w:numPr>
          <w:ilvl w:val="0"/>
          <w:numId w:val="2"/>
        </w:numPr>
        <w:spacing w:after="60"/>
      </w:pPr>
      <w:r>
        <w:rPr>
          <w:b/>
          <w:bCs/>
          <w:sz w:val="22"/>
          <w:szCs w:val="22"/>
        </w:rPr>
        <w:t xml:space="preserve">Qwen2.5-VL-7B-Instruct: </w:t>
      </w:r>
      <w:r>
        <w:rPr>
          <w:b w:val="false"/>
          <w:bCs w:val="false"/>
          <w:sz w:val="22"/>
          <w:szCs w:val="22"/>
        </w:rPr>
        <w:t xml:space="preserve">strong document and OCR scores; largely superseded by Qwen3-VL on reasoning and agentic tasks. Native Qwen vision encoder with a Qwen2.5 decoder.</w:t>
      </w:r>
    </w:p>
    <w:p>
      <w:pPr>
        <w:pStyle w:val="ListParagraph"/>
        <w:numPr>
          <w:ilvl w:val="0"/>
          <w:numId w:val="2"/>
        </w:numPr>
        <w:spacing w:after="60"/>
      </w:pPr>
      <w:r>
        <w:rPr>
          <w:b/>
          <w:bCs/>
          <w:sz w:val="22"/>
          <w:szCs w:val="22"/>
        </w:rPr>
        <w:t xml:space="preserve">InternVL3-8B (hf): </w:t>
      </w:r>
      <w:r>
        <w:rPr>
          <w:b w:val="false"/>
          <w:bCs w:val="false"/>
          <w:sz w:val="22"/>
          <w:szCs w:val="22"/>
        </w:rPr>
        <w:t xml:space="preserve">8B is slightly above the 7B mini cutoff. Use the -hf checkpoint for the unified processor API. InternViT vision encoder with a Qwen2.5 decoder.</w:t>
      </w:r>
    </w:p>
    <w:p>
      <w:pPr>
        <w:pStyle w:val="Heading2"/>
      </w:pPr>
      <w:r>
        <w:t xml:space="preserve">Sources</w:t>
      </w:r>
    </w:p>
    <w:p>
      <w:pPr>
        <w:spacing w:after="120"/>
      </w:pPr>
      <w:r>
        <w:rPr>
          <w:i/>
          <w:iCs/>
          <w:sz w:val="20"/>
          <w:szCs w:val="20"/>
        </w:rPr>
        <w:t xml:space="preserve">All numbers above were taken from the following (retrieved via web search). Links point to the report or model card used.</w:t>
      </w:r>
    </w:p>
    <w:p>
      <w:pPr>
        <w:pStyle w:val="ListParagraph"/>
        <w:numPr>
          <w:ilvl w:val="0"/>
          <w:numId w:val="2"/>
        </w:numPr>
        <w:spacing w:after="60"/>
      </w:pPr>
      <w:r>
        <w:rPr>
          <w:sz w:val="20"/>
          <w:szCs w:val="20"/>
        </w:rPr>
        <w:t xml:space="preserve">Qwen2.5-VL Technical Report (Qwen2.5-VL-7B: MMMU 58.6, MMMU-Pro 38.3) </w:t>
      </w:r>
      <w:hyperlink w:history="1" r:id="rIdc7kki9spx99c5utzmxuyk">
        <w:r>
          <w:rPr>
            <w:rStyle w:val="Hyperlink"/>
            <w:sz w:val="20"/>
            <w:szCs w:val="20"/>
          </w:rPr>
          <w:t xml:space="preserve">https://arxiv.org/abs/2502.13923</w:t>
        </w:r>
      </w:hyperlink>
    </w:p>
    <w:p>
      <w:pPr>
        <w:pStyle w:val="ListParagraph"/>
        <w:numPr>
          <w:ilvl w:val="0"/>
          <w:numId w:val="2"/>
        </w:numPr>
        <w:spacing w:after="60"/>
      </w:pPr>
      <w:r>
        <w:rPr>
          <w:sz w:val="20"/>
          <w:szCs w:val="20"/>
        </w:rPr>
        <w:t xml:space="preserve">InternVL3 Technical Report (InternVL3-8B: MMMU 65.6, DocVQA 92.7, OCRBench 880, ChartQA 86.6, AI2D 85.2) </w:t>
      </w:r>
      <w:hyperlink w:history="1" r:id="rIdoqilvq4h0ysjfv9frl8ri">
        <w:r>
          <w:rPr>
            <w:rStyle w:val="Hyperlink"/>
            <w:sz w:val="20"/>
            <w:szCs w:val="20"/>
          </w:rPr>
          <w:t xml:space="preserve">https://arxiv.org/abs/2504.10479</w:t>
        </w:r>
      </w:hyperlink>
    </w:p>
    <w:p>
      <w:pPr>
        <w:pStyle w:val="ListParagraph"/>
        <w:numPr>
          <w:ilvl w:val="0"/>
          <w:numId w:val="2"/>
        </w:numPr>
        <w:spacing w:after="60"/>
      </w:pPr>
      <w:r>
        <w:rPr>
          <w:sz w:val="20"/>
          <w:szCs w:val="20"/>
        </w:rPr>
        <w:t xml:space="preserve">Phi-4-Mini / Phi-4-Multimodal Technical Report (Phi-4-MM: DocVQA 93.2, ChartQA 81.4, OCRBench 844, AI2D 82.3, TextVQA 75.6) </w:t>
      </w:r>
      <w:hyperlink w:history="1" r:id="rIdfozxykzhgayfvmbhhbwgb">
        <w:r>
          <w:rPr>
            <w:rStyle w:val="Hyperlink"/>
            <w:sz w:val="20"/>
            <w:szCs w:val="20"/>
          </w:rPr>
          <w:t xml:space="preserve">https://arxiv.org/abs/2503.01743</w:t>
        </w:r>
      </w:hyperlink>
    </w:p>
    <w:p>
      <w:pPr>
        <w:pStyle w:val="ListParagraph"/>
        <w:numPr>
          <w:ilvl w:val="0"/>
          <w:numId w:val="2"/>
        </w:numPr>
        <w:spacing w:after="60"/>
      </w:pPr>
      <w:r>
        <w:rPr>
          <w:sz w:val="20"/>
          <w:szCs w:val="20"/>
        </w:rPr>
        <w:t xml:space="preserve">Gemma 3 Technical Report (Gemma 3 4B vision results) </w:t>
      </w:r>
      <w:hyperlink w:history="1" r:id="rIdre1rjuhpqg5fm5_2xq_g2">
        <w:r>
          <w:rPr>
            <w:rStyle w:val="Hyperlink"/>
            <w:sz w:val="20"/>
            <w:szCs w:val="20"/>
          </w:rPr>
          <w:t xml:space="preserve">https://arxiv.org/abs/2503.19786</w:t>
        </w:r>
      </w:hyperlink>
    </w:p>
    <w:p>
      <w:pPr>
        <w:pStyle w:val="ListParagraph"/>
        <w:numPr>
          <w:ilvl w:val="0"/>
          <w:numId w:val="2"/>
        </w:numPr>
        <w:spacing w:after="60"/>
      </w:pPr>
      <w:r>
        <w:rPr>
          <w:sz w:val="20"/>
          <w:szCs w:val="20"/>
        </w:rPr>
        <w:t xml:space="preserve">SmolVLM paper (SmolVLM2-2.2B: OCRBench 72.9, DocVQA 80.0, ChartQA 68.7, AI2D 70.0, MMMU 42.0) </w:t>
      </w:r>
      <w:hyperlink w:history="1" r:id="rId8bcxybx545hz9yeuqnp10">
        <w:r>
          <w:rPr>
            <w:rStyle w:val="Hyperlink"/>
            <w:sz w:val="20"/>
            <w:szCs w:val="20"/>
          </w:rPr>
          <w:t xml:space="preserve">https://arxiv.org/abs/2504.05299</w:t>
        </w:r>
      </w:hyperlink>
    </w:p>
    <w:p>
      <w:pPr>
        <w:pStyle w:val="ListParagraph"/>
        <w:numPr>
          <w:ilvl w:val="0"/>
          <w:numId w:val="2"/>
        </w:numPr>
        <w:spacing w:after="60"/>
      </w:pPr>
      <w:r>
        <w:rPr>
          <w:sz w:val="20"/>
          <w:szCs w:val="20"/>
        </w:rPr>
        <w:t xml:space="preserve">Qwen3-VL-4B-Instruct model card (loading, transformers 4.57 requirement, context) </w:t>
      </w:r>
      <w:hyperlink w:history="1" r:id="rIdfyvpn8oyaimnr7ygtgxuu">
        <w:r>
          <w:rPr>
            <w:rStyle w:val="Hyperlink"/>
            <w:sz w:val="20"/>
            <w:szCs w:val="20"/>
          </w:rPr>
          <w:t xml:space="preserve">https://huggingface.co/Qwen/Qwen3-VL-4B-Instruct</w:t>
        </w:r>
      </w:hyperlink>
    </w:p>
    <w:p>
      <w:pPr>
        <w:pStyle w:val="ListParagraph"/>
        <w:numPr>
          <w:ilvl w:val="0"/>
          <w:numId w:val="2"/>
        </w:numPr>
        <w:spacing w:after="60"/>
      </w:pPr>
      <w:r>
        <w:rPr>
          <w:sz w:val="20"/>
          <w:szCs w:val="20"/>
        </w:rPr>
        <w:t xml:space="preserve">InternVL3-8B-hf model card (Apache-2.0, unified processor usage) </w:t>
      </w:r>
      <w:hyperlink w:history="1" r:id="rId_x4aorfflrl7pru7ihluu">
        <w:r>
          <w:rPr>
            <w:rStyle w:val="Hyperlink"/>
            <w:sz w:val="20"/>
            <w:szCs w:val="20"/>
          </w:rPr>
          <w:t xml:space="preserve">https://huggingface.co/OpenGVLab/InternVL3-8B-hf</w:t>
        </w:r>
      </w:hyperlink>
    </w:p>
    <w:p>
      <w:pPr>
        <w:pStyle w:val="ListParagraph"/>
        <w:numPr>
          <w:ilvl w:val="0"/>
          <w:numId w:val="2"/>
        </w:numPr>
        <w:spacing w:after="60"/>
      </w:pPr>
      <w:r>
        <w:rPr>
          <w:sz w:val="20"/>
          <w:szCs w:val="20"/>
        </w:rPr>
        <w:t xml:space="preserve">Phi-4-multimodal-instruct model card (versions, prompt format) </w:t>
      </w:r>
      <w:hyperlink w:history="1" r:id="rIdne3dllqprsmtpmbotvlej">
        <w:r>
          <w:rPr>
            <w:rStyle w:val="Hyperlink"/>
            <w:sz w:val="20"/>
            <w:szCs w:val="20"/>
          </w:rPr>
          <w:t xml:space="preserve">https://huggingface.co/microsoft/Phi-4-multimodal-instruct</w:t>
        </w:r>
      </w:hyperlink>
    </w:p>
    <w:p>
      <w:pPr>
        <w:pStyle w:val="ListParagraph"/>
        <w:numPr>
          <w:ilvl w:val="0"/>
          <w:numId w:val="2"/>
        </w:numPr>
        <w:spacing w:after="60"/>
      </w:pPr>
      <w:r>
        <w:rPr>
          <w:sz w:val="20"/>
          <w:szCs w:val="20"/>
        </w:rPr>
        <w:t xml:space="preserve">SmolVLM2-2.2B-Instruct model card (Apache-2.0, architecture, footprint) </w:t>
      </w:r>
      <w:hyperlink w:history="1" r:id="rIdjttbz_tl1od7fps6z4n6d">
        <w:r>
          <w:rPr>
            <w:rStyle w:val="Hyperlink"/>
            <w:sz w:val="20"/>
            <w:szCs w:val="20"/>
          </w:rPr>
          <w:t xml:space="preserve">https://huggingface.co/HuggingFaceTB/SmolVLM2-2.2B-Instruct</w:t>
        </w:r>
      </w:hyperlink>
    </w:p>
    <w:p>
      <w:pPr>
        <w:pStyle w:val="ListParagraph"/>
        <w:numPr>
          <w:ilvl w:val="0"/>
          <w:numId w:val="2"/>
        </w:numPr>
        <w:spacing w:after="60"/>
      </w:pPr>
      <w:r>
        <w:rPr>
          <w:sz w:val="20"/>
          <w:szCs w:val="20"/>
        </w:rPr>
        <w:t xml:space="preserve">llm-stats and the DocVQA leaderboard (Qwen2.5-VL-7B DocVQA 95.7 / ChartQA 87.3 / OCRBench 864; Qwen3-VL-4B DocVQA 95.3 / OCRBench 881 / AI2D 84.1; Gemma 3 4B DocVQA 75.8 / AI2D 74.8) </w:t>
      </w:r>
      <w:hyperlink w:history="1" r:id="rIdqtrzfhieznkgh4sg7egag">
        <w:r>
          <w:rPr>
            <w:rStyle w:val="Hyperlink"/>
            <w:sz w:val="20"/>
            <w:szCs w:val="20"/>
          </w:rPr>
          <w:t xml:space="preserve">https://llm-stats.com/benchmarks/docvqa</w:t>
        </w:r>
      </w:hyperlink>
    </w:p>
    <w:p>
      <w:pPr>
        <w:pStyle w:val="ListParagraph"/>
        <w:numPr>
          <w:ilvl w:val="0"/>
          <w:numId w:val="2"/>
        </w:numPr>
        <w:spacing w:after="60"/>
      </w:pPr>
      <w:r>
        <w:rPr>
          <w:sz w:val="20"/>
          <w:szCs w:val="20"/>
        </w:rPr>
        <w:t xml:space="preserve">Qianfan-OCR report (Qwen3-VL-4B ChartQA 83.3, third-party measured) </w:t>
      </w:r>
      <w:hyperlink w:history="1" r:id="rIdyolhccxgdm8gdqhxcgten">
        <w:r>
          <w:rPr>
            <w:rStyle w:val="Hyperlink"/>
            <w:sz w:val="20"/>
            <w:szCs w:val="20"/>
          </w:rPr>
          <w:t xml:space="preserve">https://arxiv.org/abs/2603.13398</w:t>
        </w:r>
      </w:hyperlink>
    </w:p>
    <w:sectPr>
      <w:footerReference w:type="default" r:id="rId7"/>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7kki9spx99c5utzmxuyk" Type="http://schemas.openxmlformats.org/officeDocument/2006/relationships/hyperlink" Target="https://arxiv.org/abs/2502.13923" TargetMode="External"/><Relationship Id="rIdoqilvq4h0ysjfv9frl8ri" Type="http://schemas.openxmlformats.org/officeDocument/2006/relationships/hyperlink" Target="https://arxiv.org/abs/2504.10479" TargetMode="External"/><Relationship Id="rIdfozxykzhgayfvmbhhbwgb" Type="http://schemas.openxmlformats.org/officeDocument/2006/relationships/hyperlink" Target="https://arxiv.org/abs/2503.01743" TargetMode="External"/><Relationship Id="rIdre1rjuhpqg5fm5_2xq_g2" Type="http://schemas.openxmlformats.org/officeDocument/2006/relationships/hyperlink" Target="https://arxiv.org/abs/2503.19786" TargetMode="External"/><Relationship Id="rId8bcxybx545hz9yeuqnp10" Type="http://schemas.openxmlformats.org/officeDocument/2006/relationships/hyperlink" Target="https://arxiv.org/abs/2504.05299" TargetMode="External"/><Relationship Id="rIdfyvpn8oyaimnr7ygtgxuu" Type="http://schemas.openxmlformats.org/officeDocument/2006/relationships/hyperlink" Target="https://huggingface.co/Qwen/Qwen3-VL-4B-Instruct" TargetMode="External"/><Relationship Id="rId_x4aorfflrl7pru7ihluu" Type="http://schemas.openxmlformats.org/officeDocument/2006/relationships/hyperlink" Target="https://huggingface.co/OpenGVLab/InternVL3-8B-hf" TargetMode="External"/><Relationship Id="rIdne3dllqprsmtpmbotvlej" Type="http://schemas.openxmlformats.org/officeDocument/2006/relationships/hyperlink" Target="https://huggingface.co/microsoft/Phi-4-multimodal-instruct" TargetMode="External"/><Relationship Id="rIdjttbz_tl1od7fps6z4n6d" Type="http://schemas.openxmlformats.org/officeDocument/2006/relationships/hyperlink" Target="https://huggingface.co/HuggingFaceTB/SmolVLM2-2.2B-Instruct" TargetMode="External"/><Relationship Id="rIdqtrzfhieznkgh4sg7egag" Type="http://schemas.openxmlformats.org/officeDocument/2006/relationships/hyperlink" Target="https://llm-stats.com/benchmarks/docvqa" TargetMode="External"/><Relationship Id="rIdyolhccxgdm8gdqhxcgten" Type="http://schemas.openxmlformats.org/officeDocument/2006/relationships/hyperlink" Target="https://arxiv.org/abs/2603.13398"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2026-06-22T17:09:03.808Z</dcterms:created>
  <dcterms:modified xsi:type="dcterms:W3CDTF">2026-06-22T17:09:03.810Z</dcterms:modified>
</cp:coreProperties>
</file>

<file path=docProps/custom.xml><?xml version="1.0" encoding="utf-8"?>
<Properties xmlns="http://schemas.openxmlformats.org/officeDocument/2006/custom-properties" xmlns:vt="http://schemas.openxmlformats.org/officeDocument/2006/docPropsVTypes"/>
</file>