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C79DC" w14:textId="77777777" w:rsidR="00B53BF2" w:rsidRDefault="00000000">
      <w:pPr>
        <w:spacing w:after="60"/>
      </w:pPr>
      <w:r>
        <w:rPr>
          <w:b/>
          <w:bCs/>
          <w:color w:val="1F3A5F"/>
          <w:sz w:val="40"/>
          <w:szCs w:val="40"/>
        </w:rPr>
        <w:t>Adrail — Idea Summary</w:t>
      </w:r>
    </w:p>
    <w:p w14:paraId="792BB0BB" w14:textId="77777777" w:rsidR="00B53BF2" w:rsidRDefault="00000000">
      <w:pPr>
        <w:spacing w:after="60"/>
      </w:pPr>
      <w:r>
        <w:rPr>
          <w:i/>
          <w:iCs/>
          <w:color w:val="555555"/>
          <w:sz w:val="24"/>
          <w:szCs w:val="24"/>
        </w:rPr>
        <w:t>AI advertising transparency and settlement infrastructure for the agentic era</w:t>
      </w:r>
    </w:p>
    <w:p w14:paraId="1C27DE89" w14:textId="17C399C7" w:rsidR="00B53BF2" w:rsidRDefault="00000000">
      <w:pPr>
        <w:spacing w:after="120"/>
      </w:pPr>
      <w:r>
        <w:rPr>
          <w:color w:val="888888"/>
          <w:sz w:val="18"/>
          <w:szCs w:val="18"/>
        </w:rPr>
        <w:t>Project: Adrail (SEABW Hackathon 2026</w:t>
      </w:r>
      <w:proofErr w:type="gramStart"/>
      <w:r>
        <w:rPr>
          <w:color w:val="888888"/>
          <w:sz w:val="18"/>
          <w:szCs w:val="18"/>
        </w:rPr>
        <w:t>)  |</w:t>
      </w:r>
      <w:proofErr w:type="gramEnd"/>
      <w:r>
        <w:rPr>
          <w:color w:val="888888"/>
          <w:sz w:val="18"/>
          <w:szCs w:val="18"/>
        </w:rPr>
        <w:t xml:space="preserve">  Document: Idea Summary   </w:t>
      </w:r>
      <w:proofErr w:type="gramStart"/>
      <w:r>
        <w:rPr>
          <w:color w:val="888888"/>
          <w:sz w:val="18"/>
          <w:szCs w:val="18"/>
        </w:rPr>
        <w:t>|  Date</w:t>
      </w:r>
      <w:proofErr w:type="gramEnd"/>
      <w:r>
        <w:rPr>
          <w:color w:val="888888"/>
          <w:sz w:val="18"/>
          <w:szCs w:val="18"/>
        </w:rPr>
        <w:t>: 2026-05-20</w:t>
      </w:r>
    </w:p>
    <w:p w14:paraId="4090F720" w14:textId="77777777" w:rsidR="00B53BF2" w:rsidRDefault="00B53BF2">
      <w:pPr>
        <w:pBdr>
          <w:bottom w:val="single" w:sz="6" w:space="4" w:color="2E75B6"/>
        </w:pBdr>
        <w:spacing w:before="40" w:after="200"/>
      </w:pPr>
    </w:p>
    <w:p w14:paraId="146559CC" w14:textId="77777777" w:rsidR="00B53BF2" w:rsidRDefault="00000000">
      <w:pPr>
        <w:pStyle w:val="1"/>
      </w:pPr>
      <w:r>
        <w:t>1. Problem You’re Solving</w:t>
      </w:r>
    </w:p>
    <w:p w14:paraId="0F32B26A" w14:textId="77777777" w:rsidR="00B53BF2" w:rsidRDefault="00000000">
      <w:pPr>
        <w:spacing w:after="160" w:line="320" w:lineRule="auto"/>
        <w:jc w:val="both"/>
      </w:pPr>
      <w:r>
        <w:t>Traditional internet advertising kept service content and ads in visually separate regions. Users could read content, see ads, and tell the two apart with reasonable confidence.</w:t>
      </w:r>
    </w:p>
    <w:p w14:paraId="26F3550A" w14:textId="77777777" w:rsidR="00B53BF2" w:rsidRDefault="00000000">
      <w:pPr>
        <w:spacing w:after="160" w:line="320" w:lineRule="auto"/>
        <w:jc w:val="both"/>
      </w:pPr>
      <w:r>
        <w:t>In the Agentic AI era, answering, recommending, comparing, deciding, and even completing purchases all happen inside the same conversational service. When ads are blended into that single language stream, users can no longer reliably distinguish a truthful service answer from a paid recommendation. The core failure is not that ads exist — it is that ads have lost their visual and structural boundary with the service answer, eroding transparency at exactly the moment AI is making more decisions on the user’s behalf.</w:t>
      </w:r>
    </w:p>
    <w:p w14:paraId="601233E0" w14:textId="77777777" w:rsidR="00B53BF2" w:rsidRDefault="00000000">
      <w:pPr>
        <w:pStyle w:val="2"/>
      </w:pPr>
      <w:r>
        <w:t>Stakeholder pain points</w:t>
      </w:r>
    </w:p>
    <w:p w14:paraId="355D1103" w14:textId="77777777" w:rsidR="00B53BF2" w:rsidRDefault="00000000">
      <w:pPr>
        <w:pStyle w:val="a4"/>
        <w:numPr>
          <w:ilvl w:val="0"/>
          <w:numId w:val="2"/>
        </w:numPr>
        <w:spacing w:after="100" w:line="300" w:lineRule="auto"/>
      </w:pPr>
      <w:r>
        <w:rPr>
          <w:b/>
          <w:bCs/>
        </w:rPr>
        <w:t xml:space="preserve">End users: </w:t>
      </w:r>
      <w:r>
        <w:t xml:space="preserve">cannot tell which parts of an agent’s response are </w:t>
      </w:r>
      <w:proofErr w:type="gramStart"/>
      <w:r>
        <w:t>sponsored, and</w:t>
      </w:r>
      <w:proofErr w:type="gramEnd"/>
      <w:r>
        <w:t xml:space="preserve"> have no clear way to control how their personal context is used for ad matching.</w:t>
      </w:r>
    </w:p>
    <w:p w14:paraId="4E626480" w14:textId="77777777" w:rsidR="00B53BF2" w:rsidRDefault="00000000">
      <w:pPr>
        <w:pStyle w:val="a4"/>
        <w:numPr>
          <w:ilvl w:val="0"/>
          <w:numId w:val="2"/>
        </w:numPr>
        <w:spacing w:after="100" w:line="300" w:lineRule="auto"/>
      </w:pPr>
      <w:r>
        <w:rPr>
          <w:b/>
          <w:bCs/>
        </w:rPr>
        <w:t xml:space="preserve">AI platforms: </w:t>
      </w:r>
      <w:r>
        <w:t xml:space="preserve">need to monetize free or low-cost AI services through </w:t>
      </w:r>
      <w:proofErr w:type="gramStart"/>
      <w:r>
        <w:t>ads, but</w:t>
      </w:r>
      <w:proofErr w:type="gramEnd"/>
      <w:r>
        <w:t xml:space="preserve"> blending ads into answers destroys the answer trust that makes the product valuable in the first place.</w:t>
      </w:r>
    </w:p>
    <w:p w14:paraId="2FB6561F" w14:textId="77777777" w:rsidR="00B53BF2" w:rsidRDefault="00000000">
      <w:pPr>
        <w:pStyle w:val="a4"/>
        <w:numPr>
          <w:ilvl w:val="0"/>
          <w:numId w:val="2"/>
        </w:numPr>
        <w:spacing w:after="100" w:line="300" w:lineRule="auto"/>
      </w:pPr>
      <w:r>
        <w:rPr>
          <w:b/>
          <w:bCs/>
        </w:rPr>
        <w:t xml:space="preserve">Advertisers: </w:t>
      </w:r>
      <w:r>
        <w:t xml:space="preserve">want intent-driven targeting inside LLM/agent </w:t>
      </w:r>
      <w:proofErr w:type="gramStart"/>
      <w:r>
        <w:t>flows, but</w:t>
      </w:r>
      <w:proofErr w:type="gramEnd"/>
      <w:r>
        <w:t xml:space="preserve"> lack a way to express targets without either writing brittle JSON or demanding direct access to user data.</w:t>
      </w:r>
    </w:p>
    <w:p w14:paraId="0112B204" w14:textId="77777777" w:rsidR="00B53BF2" w:rsidRDefault="00000000">
      <w:pPr>
        <w:pStyle w:val="a4"/>
        <w:numPr>
          <w:ilvl w:val="0"/>
          <w:numId w:val="2"/>
        </w:numPr>
        <w:spacing w:after="100" w:line="300" w:lineRule="auto"/>
      </w:pPr>
      <w:r>
        <w:rPr>
          <w:b/>
          <w:bCs/>
        </w:rPr>
        <w:t xml:space="preserve">Ecosystem: </w:t>
      </w:r>
      <w:r>
        <w:t>there is no shared standard for transparency, privacy boundaries, or attention-based settlement in agentic ad delivery.</w:t>
      </w:r>
    </w:p>
    <w:p w14:paraId="4543F342" w14:textId="77777777" w:rsidR="00B53BF2" w:rsidRDefault="00B53BF2">
      <w:pPr>
        <w:pBdr>
          <w:bottom w:val="single" w:sz="6" w:space="4" w:color="2E75B6"/>
        </w:pBdr>
        <w:spacing w:before="40" w:after="200"/>
      </w:pPr>
    </w:p>
    <w:p w14:paraId="5AD80078" w14:textId="77777777" w:rsidR="00B53BF2" w:rsidRDefault="00000000">
      <w:pPr>
        <w:pStyle w:val="1"/>
      </w:pPr>
      <w:r>
        <w:t>2. Solution Overview</w:t>
      </w:r>
    </w:p>
    <w:p w14:paraId="2B96EA90" w14:textId="77777777" w:rsidR="00B53BF2" w:rsidRDefault="00000000">
      <w:pPr>
        <w:spacing w:after="160" w:line="320" w:lineRule="auto"/>
        <w:jc w:val="both"/>
      </w:pPr>
      <w:r>
        <w:t>Adrail is an advertising transparency and settlement infrastructure for agentic AI services. It is not a new ad network — it is the system-level boundary that re-separates service answers from ads, and that makes the resulting ad economy auditable and settle-able.</w:t>
      </w:r>
    </w:p>
    <w:p w14:paraId="57B17086" w14:textId="77777777" w:rsidR="00B53BF2" w:rsidRDefault="00000000">
      <w:pPr>
        <w:spacing w:after="160" w:line="320" w:lineRule="auto"/>
        <w:jc w:val="both"/>
      </w:pPr>
      <w:r>
        <w:t>The proposition is concrete:</w:t>
      </w:r>
    </w:p>
    <w:p w14:paraId="4D36B931" w14:textId="77777777" w:rsidR="00B53BF2" w:rsidRDefault="00000000">
      <w:pPr>
        <w:pStyle w:val="a4"/>
        <w:numPr>
          <w:ilvl w:val="0"/>
          <w:numId w:val="2"/>
        </w:numPr>
        <w:spacing w:after="100" w:line="300" w:lineRule="auto"/>
      </w:pPr>
      <w:r>
        <w:t>Answers are generated as answers.</w:t>
      </w:r>
    </w:p>
    <w:p w14:paraId="476B77F3" w14:textId="77777777" w:rsidR="00B53BF2" w:rsidRDefault="00000000">
      <w:pPr>
        <w:pStyle w:val="a4"/>
        <w:numPr>
          <w:ilvl w:val="0"/>
          <w:numId w:val="2"/>
        </w:numPr>
        <w:spacing w:after="100" w:line="300" w:lineRule="auto"/>
      </w:pPr>
      <w:r>
        <w:t>Ads are generated as ads, on a strictly isolated path.</w:t>
      </w:r>
    </w:p>
    <w:p w14:paraId="00E57561" w14:textId="77777777" w:rsidR="00B53BF2" w:rsidRDefault="00000000">
      <w:pPr>
        <w:pStyle w:val="a4"/>
        <w:numPr>
          <w:ilvl w:val="0"/>
          <w:numId w:val="2"/>
        </w:numPr>
        <w:spacing w:after="100" w:line="300" w:lineRule="auto"/>
      </w:pPr>
      <w:r>
        <w:lastRenderedPageBreak/>
        <w:t xml:space="preserve">Ads are produced dynamically against user </w:t>
      </w:r>
      <w:proofErr w:type="gramStart"/>
      <w:r>
        <w:t>need, but</w:t>
      </w:r>
      <w:proofErr w:type="gramEnd"/>
      <w:r>
        <w:t xml:space="preserve"> always rendered as an Interactive Sponsored Interstitial shown before the answer.</w:t>
      </w:r>
    </w:p>
    <w:p w14:paraId="7DD4C461" w14:textId="4BEBBA9F" w:rsidR="00B53BF2" w:rsidRDefault="00000000">
      <w:pPr>
        <w:pStyle w:val="a4"/>
        <w:numPr>
          <w:ilvl w:val="0"/>
          <w:numId w:val="2"/>
        </w:numPr>
        <w:spacing w:after="100" w:line="300" w:lineRule="auto"/>
      </w:pPr>
      <w:r>
        <w:t xml:space="preserve">Advertisers describe targets in </w:t>
      </w:r>
      <w:r w:rsidR="00F0735D">
        <w:t>natural language</w:t>
      </w:r>
      <w:r>
        <w:t>; the platform compiles those briefs into auditable internal policy objects.</w:t>
      </w:r>
    </w:p>
    <w:p w14:paraId="667EBBA4" w14:textId="77777777" w:rsidR="00B53BF2" w:rsidRDefault="00000000">
      <w:pPr>
        <w:pStyle w:val="a4"/>
        <w:numPr>
          <w:ilvl w:val="0"/>
          <w:numId w:val="2"/>
        </w:numPr>
        <w:spacing w:after="100" w:line="300" w:lineRule="auto"/>
      </w:pPr>
      <w:r>
        <w:t>Personal-data matching happens inside the platform; raw user data never reaches the advertiser.</w:t>
      </w:r>
    </w:p>
    <w:p w14:paraId="26F1784B" w14:textId="77777777" w:rsidR="00B53BF2" w:rsidRDefault="00000000">
      <w:pPr>
        <w:pStyle w:val="a4"/>
        <w:numPr>
          <w:ilvl w:val="0"/>
          <w:numId w:val="2"/>
        </w:numPr>
        <w:spacing w:after="100" w:line="300" w:lineRule="auto"/>
      </w:pPr>
      <w:r>
        <w:t xml:space="preserve">Ads are paid for when attention is verified — not on impression — and settled on a </w:t>
      </w:r>
      <w:proofErr w:type="spellStart"/>
      <w:r>
        <w:t>testnet</w:t>
      </w:r>
      <w:proofErr w:type="spellEnd"/>
      <w:r>
        <w:t xml:space="preserve"> smart-contract escrow.</w:t>
      </w:r>
    </w:p>
    <w:p w14:paraId="18A09670" w14:textId="77777777" w:rsidR="00B53BF2" w:rsidRDefault="00000000">
      <w:pPr>
        <w:pStyle w:val="2"/>
      </w:pPr>
      <w:r>
        <w:t>How it differs from existing approaches</w:t>
      </w:r>
    </w:p>
    <w:p w14:paraId="63B7FB36" w14:textId="77777777" w:rsidR="00B53BF2" w:rsidRDefault="00000000">
      <w:pPr>
        <w:pStyle w:val="a4"/>
        <w:numPr>
          <w:ilvl w:val="0"/>
          <w:numId w:val="2"/>
        </w:numPr>
        <w:spacing w:after="100" w:line="300" w:lineRule="auto"/>
      </w:pPr>
      <w:r>
        <w:rPr>
          <w:b/>
          <w:bCs/>
        </w:rPr>
        <w:t xml:space="preserve">Visible separation, not hidden injection: </w:t>
      </w:r>
      <w:r>
        <w:t>ads are not woven into the answer body — they are a full-screen, labeled, interactive component rendered before the answer.</w:t>
      </w:r>
    </w:p>
    <w:p w14:paraId="242D2D1F" w14:textId="77777777" w:rsidR="00B53BF2" w:rsidRDefault="00000000">
      <w:pPr>
        <w:pStyle w:val="a4"/>
        <w:numPr>
          <w:ilvl w:val="0"/>
          <w:numId w:val="2"/>
        </w:numPr>
        <w:spacing w:after="100" w:line="300" w:lineRule="auto"/>
      </w:pPr>
      <w:r>
        <w:rPr>
          <w:b/>
          <w:bCs/>
        </w:rPr>
        <w:t xml:space="preserve">Dynamic ad creative: </w:t>
      </w:r>
      <w:r>
        <w:t>the creative is generated by an Interactive Ad Agent against the user’s current need and reacts in real time to a single micro-interaction, instead of being a fixed banner.</w:t>
      </w:r>
    </w:p>
    <w:p w14:paraId="7428C451" w14:textId="77777777" w:rsidR="00B53BF2" w:rsidRDefault="00000000">
      <w:pPr>
        <w:pStyle w:val="a4"/>
        <w:numPr>
          <w:ilvl w:val="0"/>
          <w:numId w:val="2"/>
        </w:numPr>
        <w:spacing w:after="100" w:line="300" w:lineRule="auto"/>
      </w:pPr>
      <w:r>
        <w:rPr>
          <w:b/>
          <w:bCs/>
        </w:rPr>
        <w:t xml:space="preserve">Platform-internal targeting: </w:t>
      </w:r>
      <w:r>
        <w:t>advertisers never query user data directly — the platform matches campaigns to a privacy-safe eligibility token derived from a platform-private Personal Intelligence Store.</w:t>
      </w:r>
    </w:p>
    <w:p w14:paraId="5B005142" w14:textId="77777777" w:rsidR="00B53BF2" w:rsidRDefault="00000000">
      <w:pPr>
        <w:pStyle w:val="a4"/>
        <w:numPr>
          <w:ilvl w:val="0"/>
          <w:numId w:val="2"/>
        </w:numPr>
        <w:spacing w:after="100" w:line="300" w:lineRule="auto"/>
      </w:pPr>
      <w:r>
        <w:rPr>
          <w:b/>
          <w:bCs/>
        </w:rPr>
        <w:t xml:space="preserve">Attention-based settlement: </w:t>
      </w:r>
      <w:r>
        <w:t xml:space="preserve">payment is conditioned on a dynamic attention proof (dwell, real-time interaction, context retention, deep-link) and settled by a </w:t>
      </w:r>
      <w:proofErr w:type="spellStart"/>
      <w:r>
        <w:t>testnet</w:t>
      </w:r>
      <w:proofErr w:type="spellEnd"/>
      <w:r>
        <w:t xml:space="preserve"> escrow contract — not on raw impressions.</w:t>
      </w:r>
    </w:p>
    <w:p w14:paraId="363A3827" w14:textId="77777777" w:rsidR="00B53BF2" w:rsidRDefault="00000000">
      <w:pPr>
        <w:pStyle w:val="2"/>
      </w:pPr>
      <w:r>
        <w:t>End-to-end flow (MVP)</w:t>
      </w:r>
    </w:p>
    <w:p w14:paraId="72890E93" w14:textId="77777777" w:rsidR="00B53BF2" w:rsidRDefault="00000000">
      <w:pPr>
        <w:pStyle w:val="a4"/>
        <w:numPr>
          <w:ilvl w:val="0"/>
          <w:numId w:val="2"/>
        </w:numPr>
        <w:spacing w:after="100" w:line="300" w:lineRule="auto"/>
      </w:pPr>
      <w:r>
        <w:t>User asks a question in the chat UI.</w:t>
      </w:r>
    </w:p>
    <w:p w14:paraId="0F011883" w14:textId="77777777" w:rsidR="00B53BF2" w:rsidRDefault="00000000">
      <w:pPr>
        <w:pStyle w:val="a4"/>
        <w:numPr>
          <w:ilvl w:val="0"/>
          <w:numId w:val="2"/>
        </w:numPr>
        <w:spacing w:after="100" w:line="300" w:lineRule="auto"/>
      </w:pPr>
      <w:r>
        <w:t>The Personal Intelligence Store issues an eligibility token and a retrieval-safe summary; raw data stays inside the platform.</w:t>
      </w:r>
    </w:p>
    <w:p w14:paraId="38161DDA" w14:textId="77777777" w:rsidR="00B53BF2" w:rsidRDefault="00000000">
      <w:pPr>
        <w:pStyle w:val="a4"/>
        <w:numPr>
          <w:ilvl w:val="0"/>
          <w:numId w:val="2"/>
        </w:numPr>
        <w:spacing w:after="100" w:line="300" w:lineRule="auto"/>
      </w:pPr>
      <w:r>
        <w:t>The Ad Mediator selects an opportunity from approved campaigns using policy AST + embedding/RAG matching, frequency caps, and budget.</w:t>
      </w:r>
    </w:p>
    <w:p w14:paraId="4383F9E1" w14:textId="77777777" w:rsidR="00B53BF2" w:rsidRDefault="00000000">
      <w:pPr>
        <w:pStyle w:val="a4"/>
        <w:numPr>
          <w:ilvl w:val="0"/>
          <w:numId w:val="2"/>
        </w:numPr>
        <w:spacing w:after="100" w:line="300" w:lineRule="auto"/>
      </w:pPr>
      <w:r>
        <w:t>The Interactive Ad Agent generates an Interactive Sponsored Interstitial; Policy Guard inspects it before render.</w:t>
      </w:r>
    </w:p>
    <w:p w14:paraId="391603BB" w14:textId="77777777" w:rsidR="00B53BF2" w:rsidRDefault="00000000">
      <w:pPr>
        <w:pStyle w:val="a4"/>
        <w:numPr>
          <w:ilvl w:val="0"/>
          <w:numId w:val="2"/>
        </w:numPr>
        <w:spacing w:after="100" w:line="300" w:lineRule="auto"/>
      </w:pPr>
      <w:r>
        <w:t>The user interacts with the ad; the Answer Agent then produces the service answer on a strictly isolated path.</w:t>
      </w:r>
    </w:p>
    <w:p w14:paraId="1C99F25B" w14:textId="77777777" w:rsidR="00B53BF2" w:rsidRDefault="00000000">
      <w:pPr>
        <w:pStyle w:val="a4"/>
        <w:numPr>
          <w:ilvl w:val="0"/>
          <w:numId w:val="2"/>
        </w:numPr>
        <w:spacing w:after="100" w:line="300" w:lineRule="auto"/>
      </w:pPr>
      <w:r>
        <w:t xml:space="preserve">Context Retention Engine + Attention Verifier compute a dynamic attention score; if it clears the campaign’s threshold, the </w:t>
      </w:r>
      <w:proofErr w:type="spellStart"/>
      <w:r>
        <w:t>testnet</w:t>
      </w:r>
      <w:proofErr w:type="spellEnd"/>
      <w:r>
        <w:t xml:space="preserve"> escrow contract settles the event.</w:t>
      </w:r>
    </w:p>
    <w:p w14:paraId="58F3433B" w14:textId="77777777" w:rsidR="00B53BF2" w:rsidRDefault="00B53BF2">
      <w:pPr>
        <w:pBdr>
          <w:bottom w:val="single" w:sz="6" w:space="4" w:color="2E75B6"/>
        </w:pBdr>
        <w:spacing w:before="40" w:after="200"/>
      </w:pPr>
    </w:p>
    <w:p w14:paraId="076714CA" w14:textId="77777777" w:rsidR="00B53BF2" w:rsidRDefault="00000000">
      <w:pPr>
        <w:pStyle w:val="1"/>
      </w:pPr>
      <w:r>
        <w:t>3. Key Features</w:t>
      </w:r>
    </w:p>
    <w:p w14:paraId="18954182" w14:textId="77777777" w:rsidR="00B53BF2" w:rsidRDefault="00000000">
      <w:pPr>
        <w:pStyle w:val="2"/>
      </w:pPr>
      <w:r>
        <w:t>3.1 Pre-Answer Interactive Sponsored Interstitial</w:t>
      </w:r>
    </w:p>
    <w:p w14:paraId="30FECD94" w14:textId="77777777" w:rsidR="00B53BF2" w:rsidRDefault="00000000">
      <w:pPr>
        <w:spacing w:after="160" w:line="320" w:lineRule="auto"/>
        <w:jc w:val="both"/>
      </w:pPr>
      <w:r>
        <w:t xml:space="preserve">A full-screen, clearly labeled sponsored component shown before the service answer. It carries the </w:t>
      </w:r>
      <w:proofErr w:type="gramStart"/>
      <w:r>
        <w:t>advertiser</w:t>
      </w:r>
      <w:proofErr w:type="gramEnd"/>
      <w:r>
        <w:t xml:space="preserve"> name, a generated headline, a scripted graphic layout, must-include attributes, exactly one micro-interaction, a CTA, a “why this ad” disclosure, and a dismiss / not-relevant control. The answer body is never modified by ad content.</w:t>
      </w:r>
    </w:p>
    <w:p w14:paraId="3A2166D4" w14:textId="77777777" w:rsidR="00B53BF2" w:rsidRDefault="00000000">
      <w:pPr>
        <w:pStyle w:val="2"/>
      </w:pPr>
      <w:r>
        <w:t>3.2 Natural-Language Target Policy Compiler</w:t>
      </w:r>
    </w:p>
    <w:p w14:paraId="2E72B878" w14:textId="77777777" w:rsidR="00B53BF2" w:rsidRDefault="00000000">
      <w:pPr>
        <w:spacing w:after="160" w:line="320" w:lineRule="auto"/>
        <w:jc w:val="both"/>
      </w:pPr>
      <w:r>
        <w:t>Advertisers write target policies in plain English. The compiler turns each brief into a policy AST, an embedding query set, an excluded sensitive-signals list, a compiled summary, and a policy hash. Both the original brief and the compiled summary are shown in the Advertiser Console, so the advertiser can see exactly what the platform agreed to enforce.</w:t>
      </w:r>
    </w:p>
    <w:p w14:paraId="021BAB30" w14:textId="77777777" w:rsidR="00B53BF2" w:rsidRDefault="00000000">
      <w:pPr>
        <w:pStyle w:val="2"/>
      </w:pPr>
      <w:r>
        <w:t>3.3 Platform-Private Personal Intelligence Store</w:t>
      </w:r>
    </w:p>
    <w:p w14:paraId="7A8310DF" w14:textId="77777777" w:rsidR="00B53BF2" w:rsidRDefault="00000000">
      <w:pPr>
        <w:spacing w:after="160" w:line="320" w:lineRule="auto"/>
        <w:jc w:val="both"/>
      </w:pPr>
      <w:r>
        <w:t>A platform-private vault that accumulates conversation summaries, explicit preferences, task intents, rejected ad categories, and consent settings. It emits only privacy-safe outputs — internal matching features, eligibility tokens, and retrieval-safe context summaries. Raw transcripts, profile vectors, and direct identifiers are never exposed to advertisers.</w:t>
      </w:r>
    </w:p>
    <w:p w14:paraId="112B4350" w14:textId="77777777" w:rsidR="00B53BF2" w:rsidRDefault="00000000">
      <w:pPr>
        <w:pStyle w:val="2"/>
      </w:pPr>
      <w:r>
        <w:t>3.4 Isolated Answer Agent and Ad Agent</w:t>
      </w:r>
    </w:p>
    <w:p w14:paraId="43C207B0" w14:textId="77777777" w:rsidR="00B53BF2" w:rsidRDefault="00000000">
      <w:pPr>
        <w:spacing w:after="160" w:line="320" w:lineRule="auto"/>
        <w:jc w:val="both"/>
      </w:pPr>
      <w:r>
        <w:t>Answer generation and ad generation run on separate input, output, log, and settlement paths. The Answer Agent never receives campaign bids, advertiser target policies, ad creative briefs, or ad-interaction results. Ad interactions can update the ad state but cannot reach into the service answer.</w:t>
      </w:r>
    </w:p>
    <w:p w14:paraId="05ADCA8D" w14:textId="77777777" w:rsidR="00B53BF2" w:rsidRDefault="00000000">
      <w:pPr>
        <w:pStyle w:val="2"/>
      </w:pPr>
      <w:r>
        <w:t>3.5 Policy Guard</w:t>
      </w:r>
    </w:p>
    <w:p w14:paraId="77402E01" w14:textId="77777777" w:rsidR="00B53BF2" w:rsidRDefault="00000000">
      <w:pPr>
        <w:spacing w:after="160" w:line="320" w:lineRule="auto"/>
        <w:jc w:val="both"/>
      </w:pPr>
      <w:r>
        <w:t>A safety layer that runs before and after ad generation: PII leakage check, sponsored-labeling check, claim grounding check, prohibited-category check, natural-language target policy safety check, frequency-cap check, ad-interaction isolation check, and an audit log for every decision.</w:t>
      </w:r>
    </w:p>
    <w:p w14:paraId="7431D1B3" w14:textId="77777777" w:rsidR="00B53BF2" w:rsidRDefault="00000000">
      <w:pPr>
        <w:pStyle w:val="2"/>
      </w:pPr>
      <w:r>
        <w:t>3.6 Context Retention Engine</w:t>
      </w:r>
    </w:p>
    <w:p w14:paraId="3646AB1A" w14:textId="77777777" w:rsidR="00B53BF2" w:rsidRDefault="00000000">
      <w:pPr>
        <w:spacing w:after="160" w:line="320" w:lineRule="auto"/>
        <w:jc w:val="both"/>
      </w:pPr>
      <w:r>
        <w:t xml:space="preserve">After the ad is shown, the engine measures whether the user’s next question </w:t>
      </w:r>
      <w:proofErr w:type="gramStart"/>
      <w:r>
        <w:t>actually carries</w:t>
      </w:r>
      <w:proofErr w:type="gramEnd"/>
      <w:r>
        <w:t xml:space="preserve"> forward the advertised product’s attributes. It uses embedding-based RAG to assemble evidence chunks and an LLM adjudicator to score retention with a rationale. For settlement, it stores hashed event IDs, evidence summaries, and a classifier version — not raw transcripts.</w:t>
      </w:r>
    </w:p>
    <w:p w14:paraId="501ECDA6" w14:textId="77777777" w:rsidR="00B53BF2" w:rsidRDefault="00000000">
      <w:pPr>
        <w:pStyle w:val="2"/>
      </w:pPr>
      <w:r>
        <w:lastRenderedPageBreak/>
        <w:t>3.7 Dynamic Attention Score and Settlement Policy</w:t>
      </w:r>
    </w:p>
    <w:p w14:paraId="48C444E7" w14:textId="77777777" w:rsidR="00B53BF2" w:rsidRDefault="00000000">
      <w:pPr>
        <w:spacing w:after="160" w:line="320" w:lineRule="auto"/>
        <w:jc w:val="both"/>
      </w:pPr>
      <w:r>
        <w:t>Each campaign owns a dynamic settlement policy — weights for dwell, real-time interaction, context retention, and deep-link — with a threshold that gates payout. Defaults are dwell 0.25, interaction 0.20, retention 0.30, deep-link 0.25, threshold 0.65; advertisers can tune within platform-allowed bounds, and every policy is versioned and hashed.</w:t>
      </w:r>
    </w:p>
    <w:p w14:paraId="2C942577" w14:textId="77777777" w:rsidR="00B53BF2" w:rsidRDefault="00000000">
      <w:pPr>
        <w:pStyle w:val="2"/>
      </w:pPr>
      <w:r>
        <w:t xml:space="preserve">3.8 </w:t>
      </w:r>
      <w:proofErr w:type="spellStart"/>
      <w:r>
        <w:t>Testnet</w:t>
      </w:r>
      <w:proofErr w:type="spellEnd"/>
      <w:r>
        <w:t xml:space="preserve"> Escrow Settlement</w:t>
      </w:r>
    </w:p>
    <w:p w14:paraId="4A6E0E03" w14:textId="77777777" w:rsidR="00B53BF2" w:rsidRDefault="00000000">
      <w:pPr>
        <w:spacing w:after="160" w:line="320" w:lineRule="auto"/>
        <w:jc w:val="both"/>
      </w:pPr>
      <w:r>
        <w:t xml:space="preserve">Advertiser budget sits in an EVM-compatible </w:t>
      </w:r>
      <w:proofErr w:type="spellStart"/>
      <w:r>
        <w:t>testnet</w:t>
      </w:r>
      <w:proofErr w:type="spellEnd"/>
      <w:r>
        <w:t xml:space="preserve"> escrow contract. When an attention proof clears the campaign’s dynamic policy, a settlement event is created with campaign ID, event ID, signal type, score, timestamp, policy hash, and a pseudonymous proof. No raw transcript, raw profile, or direct user ID ever lands on chain.</w:t>
      </w:r>
    </w:p>
    <w:p w14:paraId="7B1C6360" w14:textId="77777777" w:rsidR="00B53BF2" w:rsidRDefault="00000000">
      <w:pPr>
        <w:pStyle w:val="2"/>
      </w:pPr>
      <w:r>
        <w:t>3.9 Advertiser Console, Review Console, and Settlement Dashboard</w:t>
      </w:r>
    </w:p>
    <w:p w14:paraId="0B1D555C" w14:textId="77777777" w:rsidR="00B53BF2" w:rsidRDefault="00000000">
      <w:pPr>
        <w:spacing w:after="160" w:line="320" w:lineRule="auto"/>
        <w:jc w:val="both"/>
      </w:pPr>
      <w:r>
        <w:t xml:space="preserve">Three operator surfaces complete the MVP: an Advertiser Console for campaign, target policy, creative constraints, settlement policy, and escrow deposit; a Platform Review Console for policy and claim review; and a Settlement Dashboard that exposes escrow balance, attention events, pending and settled proofs, and </w:t>
      </w:r>
      <w:proofErr w:type="spellStart"/>
      <w:r>
        <w:t>testnet</w:t>
      </w:r>
      <w:proofErr w:type="spellEnd"/>
      <w:r>
        <w:t xml:space="preserve"> transaction hashes — all aggregate, never per-user.</w:t>
      </w:r>
    </w:p>
    <w:p w14:paraId="7F606B15" w14:textId="77777777" w:rsidR="00B53BF2" w:rsidRDefault="00000000">
      <w:pPr>
        <w:pStyle w:val="2"/>
      </w:pPr>
      <w:r>
        <w:t>3.10 Built-in Invariants</w:t>
      </w:r>
    </w:p>
    <w:p w14:paraId="30F8FB77" w14:textId="77777777" w:rsidR="00B53BF2" w:rsidRDefault="00000000">
      <w:pPr>
        <w:pStyle w:val="a4"/>
        <w:numPr>
          <w:ilvl w:val="0"/>
          <w:numId w:val="2"/>
        </w:numPr>
        <w:spacing w:after="100" w:line="300" w:lineRule="auto"/>
      </w:pPr>
      <w:r>
        <w:t>Ads render before the answer but never modify the answer body.</w:t>
      </w:r>
    </w:p>
    <w:p w14:paraId="5AD3E137" w14:textId="77777777" w:rsidR="00B53BF2" w:rsidRDefault="00000000">
      <w:pPr>
        <w:pStyle w:val="a4"/>
        <w:numPr>
          <w:ilvl w:val="0"/>
          <w:numId w:val="2"/>
        </w:numPr>
        <w:spacing w:after="100" w:line="300" w:lineRule="auto"/>
      </w:pPr>
      <w:r>
        <w:t>Every sponsored component carries a Sponsored label, disclosure, and dismiss / not-relevant control.</w:t>
      </w:r>
    </w:p>
    <w:p w14:paraId="0D73E4C8" w14:textId="77777777" w:rsidR="00B53BF2" w:rsidRDefault="00000000">
      <w:pPr>
        <w:pStyle w:val="a4"/>
        <w:numPr>
          <w:ilvl w:val="0"/>
          <w:numId w:val="2"/>
        </w:numPr>
        <w:spacing w:after="100" w:line="300" w:lineRule="auto"/>
      </w:pPr>
      <w:r>
        <w:t>Users can opt out of ad categories.</w:t>
      </w:r>
    </w:p>
    <w:p w14:paraId="321C926A" w14:textId="77777777" w:rsidR="00B53BF2" w:rsidRDefault="00000000">
      <w:pPr>
        <w:pStyle w:val="a4"/>
        <w:numPr>
          <w:ilvl w:val="0"/>
          <w:numId w:val="2"/>
        </w:numPr>
        <w:spacing w:after="100" w:line="300" w:lineRule="auto"/>
      </w:pPr>
      <w:r>
        <w:t>Advertisers never see user-level raw data.</w:t>
      </w:r>
    </w:p>
    <w:p w14:paraId="0D29CA79" w14:textId="77777777" w:rsidR="00B53BF2" w:rsidRDefault="00000000">
      <w:pPr>
        <w:pStyle w:val="a4"/>
        <w:numPr>
          <w:ilvl w:val="0"/>
          <w:numId w:val="2"/>
        </w:numPr>
        <w:spacing w:after="100" w:line="300" w:lineRule="auto"/>
      </w:pPr>
      <w:r>
        <w:t>Natural-language target policies are authored by advertisers but only activate after Policy Guard review.</w:t>
      </w:r>
    </w:p>
    <w:p w14:paraId="17492EE5" w14:textId="77777777" w:rsidR="00B53BF2" w:rsidRDefault="00000000">
      <w:pPr>
        <w:pStyle w:val="a4"/>
        <w:numPr>
          <w:ilvl w:val="0"/>
          <w:numId w:val="2"/>
        </w:numPr>
        <w:spacing w:after="100" w:line="300" w:lineRule="auto"/>
      </w:pPr>
      <w:r>
        <w:t>Settlement cannot occur without a valid attention proof.</w:t>
      </w:r>
    </w:p>
    <w:p w14:paraId="6D98BDBD" w14:textId="77777777" w:rsidR="00B53BF2" w:rsidRDefault="00000000">
      <w:pPr>
        <w:pStyle w:val="a4"/>
        <w:numPr>
          <w:ilvl w:val="0"/>
          <w:numId w:val="2"/>
        </w:numPr>
        <w:spacing w:after="100" w:line="300" w:lineRule="auto"/>
      </w:pPr>
      <w:r>
        <w:t>Smart contracts never record raw personal information.</w:t>
      </w:r>
    </w:p>
    <w:p w14:paraId="17B3DE7E" w14:textId="77777777" w:rsidR="00B53BF2" w:rsidRDefault="00B53BF2">
      <w:pPr>
        <w:pBdr>
          <w:bottom w:val="single" w:sz="6" w:space="4" w:color="2E75B6"/>
        </w:pBdr>
        <w:spacing w:before="40" w:after="200"/>
      </w:pPr>
    </w:p>
    <w:p w14:paraId="6A6B51BA" w14:textId="77777777" w:rsidR="00B53BF2" w:rsidRDefault="00000000">
      <w:pPr>
        <w:pStyle w:val="1"/>
      </w:pPr>
      <w:r>
        <w:t>4. Why It Matters</w:t>
      </w:r>
    </w:p>
    <w:p w14:paraId="322B3120" w14:textId="77777777" w:rsidR="00B53BF2" w:rsidRDefault="00000000">
      <w:pPr>
        <w:spacing w:after="160" w:line="320" w:lineRule="auto"/>
        <w:jc w:val="both"/>
      </w:pPr>
      <w:r>
        <w:t>If agentic AI becomes the default interface for finding, deciding, and buying, then the boundary between answer and ad becomes the new boundary between trust and manipulation. Agentic Ad Firewall proposes that this boundary should be infrastructure — enforced at the system level, auditable end-to-end, and</w:t>
      </w:r>
      <w:r>
        <w:lastRenderedPageBreak/>
        <w:t xml:space="preserve"> economically aligned through attention-based settlement — rather than a UX convention left to each AI vendor to honor or quietly break. Adrail is the rail that keeps that separation intact.</w:t>
      </w:r>
    </w:p>
    <w:sectPr w:rsidR="00B53BF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D78C7"/>
    <w:multiLevelType w:val="hybridMultilevel"/>
    <w:tmpl w:val="9A88DE18"/>
    <w:lvl w:ilvl="0" w:tplc="E2DEE438">
      <w:start w:val="1"/>
      <w:numFmt w:val="bullet"/>
      <w:lvlText w:val="●"/>
      <w:lvlJc w:val="left"/>
      <w:pPr>
        <w:ind w:left="720" w:hanging="360"/>
      </w:pPr>
    </w:lvl>
    <w:lvl w:ilvl="1" w:tplc="D47AF4FE">
      <w:start w:val="1"/>
      <w:numFmt w:val="bullet"/>
      <w:lvlText w:val="○"/>
      <w:lvlJc w:val="left"/>
      <w:pPr>
        <w:ind w:left="1440" w:hanging="360"/>
      </w:pPr>
    </w:lvl>
    <w:lvl w:ilvl="2" w:tplc="39EC9D60">
      <w:start w:val="1"/>
      <w:numFmt w:val="bullet"/>
      <w:lvlText w:val="■"/>
      <w:lvlJc w:val="left"/>
      <w:pPr>
        <w:ind w:left="2160" w:hanging="360"/>
      </w:pPr>
    </w:lvl>
    <w:lvl w:ilvl="3" w:tplc="02024CBA">
      <w:start w:val="1"/>
      <w:numFmt w:val="bullet"/>
      <w:lvlText w:val="●"/>
      <w:lvlJc w:val="left"/>
      <w:pPr>
        <w:ind w:left="2880" w:hanging="360"/>
      </w:pPr>
    </w:lvl>
    <w:lvl w:ilvl="4" w:tplc="E70A14B6">
      <w:start w:val="1"/>
      <w:numFmt w:val="bullet"/>
      <w:lvlText w:val="○"/>
      <w:lvlJc w:val="left"/>
      <w:pPr>
        <w:ind w:left="3600" w:hanging="360"/>
      </w:pPr>
    </w:lvl>
    <w:lvl w:ilvl="5" w:tplc="0540AF5E">
      <w:start w:val="1"/>
      <w:numFmt w:val="bullet"/>
      <w:lvlText w:val="■"/>
      <w:lvlJc w:val="left"/>
      <w:pPr>
        <w:ind w:left="4320" w:hanging="360"/>
      </w:pPr>
    </w:lvl>
    <w:lvl w:ilvl="6" w:tplc="1F56AF12">
      <w:start w:val="1"/>
      <w:numFmt w:val="bullet"/>
      <w:lvlText w:val="●"/>
      <w:lvlJc w:val="left"/>
      <w:pPr>
        <w:ind w:left="5040" w:hanging="360"/>
      </w:pPr>
    </w:lvl>
    <w:lvl w:ilvl="7" w:tplc="B5563A46">
      <w:start w:val="1"/>
      <w:numFmt w:val="bullet"/>
      <w:lvlText w:val="●"/>
      <w:lvlJc w:val="left"/>
      <w:pPr>
        <w:ind w:left="5760" w:hanging="360"/>
      </w:pPr>
    </w:lvl>
    <w:lvl w:ilvl="8" w:tplc="1A42AF64">
      <w:start w:val="1"/>
      <w:numFmt w:val="bullet"/>
      <w:lvlText w:val="●"/>
      <w:lvlJc w:val="left"/>
      <w:pPr>
        <w:ind w:left="6480" w:hanging="360"/>
      </w:pPr>
    </w:lvl>
  </w:abstractNum>
  <w:abstractNum w:abstractNumId="1" w15:restartNumberingAfterBreak="0">
    <w:nsid w:val="55F90859"/>
    <w:multiLevelType w:val="hybridMultilevel"/>
    <w:tmpl w:val="FF261A8A"/>
    <w:lvl w:ilvl="0" w:tplc="78CC92F8">
      <w:start w:val="1"/>
      <w:numFmt w:val="bullet"/>
      <w:lvlText w:val="•"/>
      <w:lvlJc w:val="left"/>
      <w:pPr>
        <w:ind w:left="720" w:hanging="360"/>
      </w:pPr>
    </w:lvl>
    <w:lvl w:ilvl="1" w:tplc="D6F2BE40">
      <w:numFmt w:val="decimal"/>
      <w:lvlText w:val=""/>
      <w:lvlJc w:val="left"/>
    </w:lvl>
    <w:lvl w:ilvl="2" w:tplc="325A06EE">
      <w:numFmt w:val="decimal"/>
      <w:lvlText w:val=""/>
      <w:lvlJc w:val="left"/>
    </w:lvl>
    <w:lvl w:ilvl="3" w:tplc="4CDABA32">
      <w:numFmt w:val="decimal"/>
      <w:lvlText w:val=""/>
      <w:lvlJc w:val="left"/>
    </w:lvl>
    <w:lvl w:ilvl="4" w:tplc="89F26BA6">
      <w:numFmt w:val="decimal"/>
      <w:lvlText w:val=""/>
      <w:lvlJc w:val="left"/>
    </w:lvl>
    <w:lvl w:ilvl="5" w:tplc="46D492EC">
      <w:numFmt w:val="decimal"/>
      <w:lvlText w:val=""/>
      <w:lvlJc w:val="left"/>
    </w:lvl>
    <w:lvl w:ilvl="6" w:tplc="DEFAC3CE">
      <w:numFmt w:val="decimal"/>
      <w:lvlText w:val=""/>
      <w:lvlJc w:val="left"/>
    </w:lvl>
    <w:lvl w:ilvl="7" w:tplc="36B2C5CA">
      <w:numFmt w:val="decimal"/>
      <w:lvlText w:val=""/>
      <w:lvlJc w:val="left"/>
    </w:lvl>
    <w:lvl w:ilvl="8" w:tplc="5A0880A2">
      <w:numFmt w:val="decimal"/>
      <w:lvlText w:val=""/>
      <w:lvlJc w:val="left"/>
    </w:lvl>
  </w:abstractNum>
  <w:num w:numId="1" w16cid:durableId="2138913281">
    <w:abstractNumId w:val="0"/>
    <w:lvlOverride w:ilvl="0">
      <w:startOverride w:val="1"/>
    </w:lvlOverride>
  </w:num>
  <w:num w:numId="2" w16cid:durableId="83606814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3BF2"/>
    <w:rsid w:val="00582FBA"/>
    <w:rsid w:val="00B53BF2"/>
    <w:rsid w:val="00F0735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7F7B372F"/>
  <w15:docId w15:val="{AB021ACA-9952-6A47-82DB-663ED455C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US" w:eastAsia="ko-Kore-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320" w:after="200"/>
      <w:outlineLvl w:val="0"/>
    </w:pPr>
    <w:rPr>
      <w:rFonts w:eastAsia="Calibri"/>
      <w:b/>
      <w:bCs/>
      <w:color w:val="1F3A5F"/>
      <w:sz w:val="30"/>
      <w:szCs w:val="30"/>
    </w:rPr>
  </w:style>
  <w:style w:type="paragraph" w:styleId="2">
    <w:name w:val="heading 2"/>
    <w:uiPriority w:val="9"/>
    <w:unhideWhenUsed/>
    <w:qFormat/>
    <w:pPr>
      <w:spacing w:before="240" w:after="140"/>
      <w:outlineLvl w:val="1"/>
    </w:pPr>
    <w:rPr>
      <w:rFonts w:eastAsia="Calibri"/>
      <w:b/>
      <w:bCs/>
      <w:color w:val="2E75B6"/>
      <w:sz w:val="24"/>
      <w:szCs w:val="24"/>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1219</Words>
  <Characters>7219</Characters>
  <Application>Microsoft Office Word</Application>
  <DocSecurity>0</DocSecurity>
  <Lines>124</Lines>
  <Paragraphs>70</Paragraphs>
  <ScaleCrop>false</ScaleCrop>
  <Company/>
  <LinksUpToDate>false</LinksUpToDate>
  <CharactersWithSpaces>8368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Adrail — Idea Summary</dc:title>
  <dc:creator>Adrail Team</dc:creator>
  <dc:description>Idea summary: problem, solution overview, key features</dc:description>
  <cp:lastModifiedBy>정민찬(2024158031)</cp:lastModifiedBy>
  <cp:revision>2</cp:revision>
  <dcterms:created xsi:type="dcterms:W3CDTF">2026-05-20T06:39:00Z</dcterms:created>
  <dcterms:modified xsi:type="dcterms:W3CDTF">2026-05-20T06:43:00Z</dcterms:modified>
</cp:coreProperties>
</file>