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T-Shirt Sizes: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c5r1aez9ex7d" w:id="0"/>
            <w:bookmarkEnd w:id="0"/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Component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iwzohfpobyx2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widowControl w:val="0"/>
              <w:spacing w:line="240" w:lineRule="auto"/>
              <w:rPr>
                <w:b w:val="1"/>
                <w:color w:val="000000"/>
              </w:rPr>
            </w:pPr>
            <w:bookmarkStart w:colFirst="0" w:colLast="0" w:name="_dmpa69uqhtu7" w:id="2"/>
            <w:bookmarkEnd w:id="2"/>
            <w:r w:rsidDel="00000000" w:rsidR="00000000" w:rsidRPr="00000000">
              <w:rPr>
                <w:b w:val="1"/>
                <w:color w:val="000000"/>
                <w:rtl w:val="0"/>
              </w:rPr>
              <w:t xml:space="preserve">Size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Flight Details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and retrieve flight details pulled from the third party flight information 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Journey Estimator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calls to the Taxi Manager to retrieve the tax travel times and to the Flight Details service to retrieve flight departure times, then estimates a suitable departure time for the customer.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Orchestrator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Orchestrates the flow of the customer journey. Handles error conditions when a service fails or cannot provide a suitable response.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Acts as an adapter to the Taxi third party API and stores the customer’s unique identifier linked to their PriorityPass identity. Also stores a record of booked trips.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b w:val="1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 depending on the complexity of the Tax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PriorityPass UI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 the user flow and interface with the Booking Orchestrator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