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D9488"/>
          <w:sz w:val="17"/>
        </w:rPr>
        <w:t>NATIONAL RESEARCH DEVELOPMENT CORPORATION (NRDC)  •  COMPLIANCE &amp; LEGAL PACK</w:t>
      </w:r>
    </w:p>
    <w:p>
      <w:pPr>
        <w:spacing w:after="60"/>
      </w:pPr>
      <w:r>
        <w:rPr>
          <w:rFonts w:ascii="Arial" w:hAnsi="Arial"/>
          <w:b/>
          <w:color w:val="0F172A"/>
          <w:sz w:val="36"/>
        </w:rPr>
        <w:t>ANNEXURE: APPLICANT COMPLIANCE &amp; LEGAL DOSSIER</w:t>
      </w:r>
    </w:p>
    <w:p>
      <w:pPr>
        <w:spacing w:after="240"/>
      </w:pPr>
      <w:r>
        <w:rPr>
          <w:rFonts w:ascii="Arial" w:hAnsi="Arial"/>
          <w:color w:val="475569"/>
          <w:sz w:val="21"/>
        </w:rPr>
        <w:t>IP Ownership Declaration, Institutional No-Objection Certificate (NOC), Identity Documentation &amp; Bank Mandate</w:t>
      </w:r>
    </w:p>
    <w:p>
      <w:pPr>
        <w:pStyle w:val="Heading1"/>
      </w:pPr>
      <w:r>
        <w:t>1. Intellectual Property &amp; Invention Ownership Declaration</w:t>
      </w:r>
    </w:p>
    <w:p>
      <w:r>
        <w:t>We, the undersigned applicants, do hereby solemnly affirm and declare:</w:t>
        <w:br/>
        <w:t>1. Original Authorship: That SurgiSkill AI is an original innovation conceptualized, architected, and developed by the applicants.</w:t>
        <w:br/>
        <w:t>2. Freedom from Encumbrances: That the intellectual property in the innovation is free from any lien, pledge, mortgage, or third-party encumbrance.</w:t>
        <w:br/>
        <w:t>3. Non-Infringement: That to the best of our knowledge, the innovation does not infringe any existing copyright, design, trademark, or patent.</w:t>
        <w:br/>
        <w:t>4. Permissive Open-Source Licensing: That all third-party software libraries incorporated into the codebase (React, Tailwind CSS, Express, Lucide Icons, @google/genai SDK) are licensed under permissive open-source licenses (MIT or Apache-2.0) that permit development, testing, and commercialization.</w:t>
        <w:br/>
        <w:t>5. Sole Beneficiaries: That any financial assistance granted by NRDC will be utilized solely for the approved Category 2 testing and trial program.</w:t>
      </w:r>
    </w:p>
    <w:p>
      <w:pPr>
        <w:pStyle w:val="Heading1"/>
      </w:pPr>
      <w:r>
        <w:t>2. Institutional No Objection Certificate (NOC) Format</w:t>
      </w:r>
    </w:p>
    <w:tbl>
      <w:tblPr>
        <w:tblW w:type="auto" w:w="0"/>
        <w:jc w:val="center"/>
        <w:tblLook w:firstColumn="1" w:firstRow="1" w:lastColumn="0" w:lastRow="0" w:noHBand="0" w:noVBand="1" w:val="04A0"/>
      </w:tblPr>
      <w:tblGrid>
        <w:gridCol w:w="10080"/>
      </w:tblGrid>
      <w:tr>
        <w:tc>
          <w:tcPr>
            <w:tcW w:type="dxa" w:w="10080"/>
            <w:shd w:fill="F0FDFA"/>
            <w:tcMar>
              <w:top w:w="100" w:type="dxa"/>
              <w:bottom w:w="100" w:type="dxa"/>
              <w:left w:w="150" w:type="dxa"/>
              <w:right w:w="150" w:type="dxa"/>
            </w:tcMar>
            <w:tcBorders>
              <w:top w:val="none"/>
              <w:left w:val="single" w:sz="24" w:space="0" w:color="0D9488"/>
              <w:bottom w:val="none"/>
              <w:right w:val="none"/>
            </w:tcBorders>
          </w:tcPr>
          <w:p>
            <w:pPr>
              <w:spacing w:before="40" w:after="40"/>
            </w:pPr>
            <w:r>
              <w:rPr>
                <w:rFonts w:ascii="Arial" w:hAnsi="Arial"/>
                <w:b/>
                <w:color w:val="0D9488"/>
                <w:sz w:val="18"/>
              </w:rPr>
              <w:t xml:space="preserve">✦ INSTITUTIONAL NO OBJECTION CERTIFICATE (NOC): </w:t>
            </w:r>
            <w:r>
              <w:rPr>
                <w:rFonts w:ascii="Arial" w:hAnsi="Arial"/>
                <w:color w:val="1E293B"/>
                <w:sz w:val="18"/>
              </w:rPr>
              <w:t>This is to certify that the Center for Surgical Simulation &amp; Medical Education has NO OBJECTION to Dr. VIJAYANANDA (Lead Applicant) and Armaan Samir Jena (Co-Applicant) submitting the project proposal 'SurgiSkill AI' to the National Research Development Corporation (NRDC) for financial assistance under Category 2 (Process Trials / Field Trials / Testing / Analysis).</w:t>
              <w:br/>
              <w:br/>
              <w:t>The Institution agrees to provide basic laboratory infrastructure, simulation facility space, electrical power, and internet connectivity for the execution of the proposed testing program. The financial assistance of ₹1,70,000, if sanctioned, will be accounted for as per prescribed guidelines and audited utilization certificates will be submitted to NRDC upon completion.</w:t>
              <w:br/>
              <w:br/>
              <w:t>Date: 11/10/2026</w:t>
              <w:br/>
              <w:t>Authorized Signatory &amp; Head of Institution (Seal &amp; Signature)</w:t>
            </w:r>
          </w:p>
        </w:tc>
      </w:tr>
    </w:tbl>
    <w:p>
      <w:pPr>
        <w:spacing w:after="80"/>
      </w:pPr>
    </w:p>
    <w:p>
      <w:pPr>
        <w:pStyle w:val="Heading1"/>
      </w:pPr>
      <w:r>
        <w:t>3. Applicant Identity &amp; Verification Record</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70" w:type="dxa"/>
              <w:bottom w:w="70" w:type="dxa"/>
              <w:left w:w="90" w:type="dxa"/>
              <w:right w:w="90" w:type="dxa"/>
            </w:tcMar>
          </w:tcPr>
          <w:p>
            <w:pPr>
              <w:jc w:val="left"/>
            </w:pPr>
            <w:r>
              <w:rPr>
                <w:rFonts w:ascii="Arial" w:hAnsi="Arial"/>
                <w:b/>
                <w:color w:val="FFFFFF"/>
                <w:sz w:val="17"/>
              </w:rPr>
              <w:t>Applicant Role</w:t>
            </w:r>
          </w:p>
        </w:tc>
        <w:tc>
          <w:tcPr>
            <w:tcW w:type="dxa" w:w="3888"/>
            <w:shd w:fill="0F172A"/>
            <w:tcMar>
              <w:top w:w="70" w:type="dxa"/>
              <w:bottom w:w="70" w:type="dxa"/>
              <w:left w:w="90" w:type="dxa"/>
              <w:right w:w="90" w:type="dxa"/>
            </w:tcMar>
          </w:tcPr>
          <w:p>
            <w:pPr>
              <w:jc w:val="left"/>
            </w:pPr>
            <w:r>
              <w:rPr>
                <w:rFonts w:ascii="Arial" w:hAnsi="Arial"/>
                <w:b/>
                <w:color w:val="FFFFFF"/>
                <w:sz w:val="17"/>
              </w:rPr>
              <w:t>Full Legal Name &amp; Official Designation</w:t>
            </w:r>
          </w:p>
        </w:tc>
        <w:tc>
          <w:tcPr>
            <w:tcW w:type="dxa" w:w="3600"/>
            <w:shd w:fill="0F172A"/>
            <w:tcMar>
              <w:top w:w="70" w:type="dxa"/>
              <w:bottom w:w="70" w:type="dxa"/>
              <w:left w:w="90" w:type="dxa"/>
              <w:right w:w="90" w:type="dxa"/>
            </w:tcMar>
          </w:tcPr>
          <w:p>
            <w:pPr>
              <w:jc w:val="left"/>
            </w:pPr>
            <w:r>
              <w:rPr>
                <w:rFonts w:ascii="Arial" w:hAnsi="Arial"/>
                <w:b/>
                <w:color w:val="FFFFFF"/>
                <w:sz w:val="17"/>
              </w:rPr>
              <w:t>Identity Verification Document Reference</w:t>
            </w:r>
          </w:p>
        </w:tc>
      </w:tr>
      <w:tr>
        <w:tc>
          <w:tcPr>
            <w:tcW w:type="dxa" w:w="2592"/>
            <w:shd w:fill="F8FAFC"/>
            <w:tcMar>
              <w:top w:w="60" w:type="dxa"/>
              <w:bottom w:w="60" w:type="dxa"/>
              <w:left w:w="90" w:type="dxa"/>
              <w:right w:w="90" w:type="dxa"/>
            </w:tcMar>
          </w:tcPr>
          <w:p>
            <w:r>
              <w:rPr>
                <w:rFonts w:ascii="Arial" w:hAnsi="Arial"/>
                <w:b/>
                <w:color w:val="0F172A"/>
                <w:sz w:val="16"/>
              </w:rPr>
              <w:t>Lead Applicant</w:t>
            </w:r>
          </w:p>
        </w:tc>
        <w:tc>
          <w:tcPr>
            <w:tcW w:type="dxa" w:w="3888"/>
            <w:shd w:fill="F8FAFC"/>
            <w:tcMar>
              <w:top w:w="60" w:type="dxa"/>
              <w:bottom w:w="60" w:type="dxa"/>
              <w:left w:w="90" w:type="dxa"/>
              <w:right w:w="90" w:type="dxa"/>
            </w:tcMar>
          </w:tcPr>
          <w:p>
            <w:r>
              <w:rPr>
                <w:rFonts w:ascii="Arial" w:hAnsi="Arial"/>
                <w:color w:val="334155"/>
                <w:sz w:val="16"/>
              </w:rPr>
              <w:t>Dr. VIJAYANANDA</w:t>
              <w:br/>
              <w:t>Clinical Simulation Director &amp; Professor of Surgery</w:t>
            </w:r>
          </w:p>
        </w:tc>
        <w:tc>
          <w:tcPr>
            <w:tcW w:type="dxa" w:w="3600"/>
            <w:shd w:fill="F8FAFC"/>
            <w:tcMar>
              <w:top w:w="60" w:type="dxa"/>
              <w:bottom w:w="60" w:type="dxa"/>
              <w:left w:w="90" w:type="dxa"/>
              <w:right w:w="90" w:type="dxa"/>
            </w:tcMar>
          </w:tcPr>
          <w:p>
            <w:r>
              <w:rPr>
                <w:rFonts w:ascii="Arial" w:hAnsi="Arial"/>
                <w:color w:val="334155"/>
                <w:sz w:val="16"/>
              </w:rPr>
              <w:t>PAN Card: XXXXX1234X | Aadhaar: XXXX-XXXX-4567</w:t>
              <w:br/>
              <w:t>Medical Registration: KMC/1998/XXXXX</w:t>
            </w:r>
          </w:p>
        </w:tc>
      </w:tr>
      <w:tr>
        <w:tc>
          <w:tcPr>
            <w:tcW w:type="dxa" w:w="2592"/>
            <w:shd w:fill="FFFFFF"/>
            <w:tcMar>
              <w:top w:w="60" w:type="dxa"/>
              <w:bottom w:w="60" w:type="dxa"/>
              <w:left w:w="90" w:type="dxa"/>
              <w:right w:w="90" w:type="dxa"/>
            </w:tcMar>
          </w:tcPr>
          <w:p>
            <w:r>
              <w:rPr>
                <w:rFonts w:ascii="Arial" w:hAnsi="Arial"/>
                <w:b/>
                <w:color w:val="0F172A"/>
                <w:sz w:val="16"/>
              </w:rPr>
              <w:t>Co-Applicant</w:t>
            </w:r>
          </w:p>
        </w:tc>
        <w:tc>
          <w:tcPr>
            <w:tcW w:type="dxa" w:w="3888"/>
            <w:shd w:fill="FFFFFF"/>
            <w:tcMar>
              <w:top w:w="60" w:type="dxa"/>
              <w:bottom w:w="60" w:type="dxa"/>
              <w:left w:w="90" w:type="dxa"/>
              <w:right w:w="90" w:type="dxa"/>
            </w:tcMar>
          </w:tcPr>
          <w:p>
            <w:r>
              <w:rPr>
                <w:rFonts w:ascii="Arial" w:hAnsi="Arial"/>
                <w:color w:val="334155"/>
                <w:sz w:val="16"/>
              </w:rPr>
              <w:t>Armaan Samir Jena</w:t>
              <w:br/>
              <w:t>System Architect &amp; Lead Software Engineer</w:t>
            </w:r>
          </w:p>
        </w:tc>
        <w:tc>
          <w:tcPr>
            <w:tcW w:type="dxa" w:w="3600"/>
            <w:shd w:fill="FFFFFF"/>
            <w:tcMar>
              <w:top w:w="60" w:type="dxa"/>
              <w:bottom w:w="60" w:type="dxa"/>
              <w:left w:w="90" w:type="dxa"/>
              <w:right w:w="90" w:type="dxa"/>
            </w:tcMar>
          </w:tcPr>
          <w:p>
            <w:r>
              <w:rPr>
                <w:rFonts w:ascii="Arial" w:hAnsi="Arial"/>
                <w:color w:val="334155"/>
                <w:sz w:val="16"/>
              </w:rPr>
              <w:t>PAN Card: XXXXX5678X | Aadhaar: XXXX-XXXX-8910</w:t>
              <w:br/>
              <w:t>Government Recognized Photo Identity</w:t>
            </w:r>
          </w:p>
        </w:tc>
      </w:tr>
    </w:tbl>
    <w:p>
      <w:pPr>
        <w:spacing w:after="160"/>
      </w:pPr>
    </w:p>
    <w:p>
      <w:pPr>
        <w:pStyle w:val="Heading1"/>
      </w:pPr>
      <w:r>
        <w:t>4. Bank Mandate &amp; Financial Disbursement Form</w:t>
      </w:r>
    </w:p>
    <w:p>
      <w:r>
        <w:t>Official banking particulars for direct electronic transfer (NEFT/RTGS) of sanctioned grant funds:</w:t>
      </w:r>
    </w:p>
    <w:tbl>
      <w:tblPr>
        <w:tblW w:type="auto" w:w="0"/>
        <w:jc w:val="center"/>
        <w:tblLayout w:type="fixed"/>
        <w:tblLook w:firstColumn="1" w:firstRow="1" w:lastColumn="0" w:lastRow="0" w:noHBand="0" w:noVBand="1" w:val="04A0"/>
      </w:tblPr>
      <w:tblGrid>
        <w:gridCol w:w="5040"/>
        <w:gridCol w:w="5040"/>
      </w:tblGrid>
      <w:tr>
        <w:tc>
          <w:tcPr>
            <w:tcW w:type="dxa" w:w="3600"/>
            <w:shd w:fill="0F172A"/>
            <w:tcMar>
              <w:top w:w="70" w:type="dxa"/>
              <w:bottom w:w="70" w:type="dxa"/>
              <w:left w:w="90" w:type="dxa"/>
              <w:right w:w="90" w:type="dxa"/>
            </w:tcMar>
          </w:tcPr>
          <w:p>
            <w:pPr>
              <w:jc w:val="left"/>
            </w:pPr>
            <w:r>
              <w:rPr>
                <w:rFonts w:ascii="Arial" w:hAnsi="Arial"/>
                <w:b/>
                <w:color w:val="FFFFFF"/>
                <w:sz w:val="17"/>
              </w:rPr>
              <w:t>Banking Parameter</w:t>
            </w:r>
          </w:p>
        </w:tc>
        <w:tc>
          <w:tcPr>
            <w:tcW w:type="dxa" w:w="6480"/>
            <w:shd w:fill="0F172A"/>
            <w:tcMar>
              <w:top w:w="70" w:type="dxa"/>
              <w:bottom w:w="70" w:type="dxa"/>
              <w:left w:w="90" w:type="dxa"/>
              <w:right w:w="90" w:type="dxa"/>
            </w:tcMar>
          </w:tcPr>
          <w:p>
            <w:pPr>
              <w:jc w:val="left"/>
            </w:pPr>
            <w:r>
              <w:rPr>
                <w:rFonts w:ascii="Arial" w:hAnsi="Arial"/>
                <w:b/>
                <w:color w:val="FFFFFF"/>
                <w:sz w:val="17"/>
              </w:rPr>
              <w:t>Verified Account Particulars</w:t>
            </w:r>
          </w:p>
        </w:tc>
      </w:tr>
      <w:tr>
        <w:tc>
          <w:tcPr>
            <w:tcW w:type="dxa" w:w="3600"/>
            <w:shd w:fill="F8FAFC"/>
            <w:tcMar>
              <w:top w:w="60" w:type="dxa"/>
              <w:bottom w:w="60" w:type="dxa"/>
              <w:left w:w="90" w:type="dxa"/>
              <w:right w:w="90" w:type="dxa"/>
            </w:tcMar>
          </w:tcPr>
          <w:p>
            <w:r>
              <w:rPr>
                <w:rFonts w:ascii="Arial" w:hAnsi="Arial"/>
                <w:b/>
                <w:color w:val="0F172A"/>
                <w:sz w:val="16"/>
              </w:rPr>
              <w:t>Account Name (as per Bank Passbook)</w:t>
            </w:r>
          </w:p>
        </w:tc>
        <w:tc>
          <w:tcPr>
            <w:tcW w:type="dxa" w:w="6480"/>
            <w:shd w:fill="F8FAFC"/>
            <w:tcMar>
              <w:top w:w="60" w:type="dxa"/>
              <w:bottom w:w="60" w:type="dxa"/>
              <w:left w:w="90" w:type="dxa"/>
              <w:right w:w="90" w:type="dxa"/>
            </w:tcMar>
          </w:tcPr>
          <w:p>
            <w:r>
              <w:rPr>
                <w:rFonts w:ascii="Arial" w:hAnsi="Arial"/>
                <w:color w:val="334155"/>
                <w:sz w:val="16"/>
              </w:rPr>
              <w:t>SurgiSkill AI Research &amp; Testing Account / Dr. VIJAYANANDA</w:t>
            </w:r>
          </w:p>
        </w:tc>
      </w:tr>
      <w:tr>
        <w:tc>
          <w:tcPr>
            <w:tcW w:type="dxa" w:w="3600"/>
            <w:shd w:fill="FFFFFF"/>
            <w:tcMar>
              <w:top w:w="60" w:type="dxa"/>
              <w:bottom w:w="60" w:type="dxa"/>
              <w:left w:w="90" w:type="dxa"/>
              <w:right w:w="90" w:type="dxa"/>
            </w:tcMar>
          </w:tcPr>
          <w:p>
            <w:r>
              <w:rPr>
                <w:rFonts w:ascii="Arial" w:hAnsi="Arial"/>
                <w:b/>
                <w:color w:val="0F172A"/>
                <w:sz w:val="16"/>
              </w:rPr>
              <w:t>Bank Name</w:t>
            </w:r>
          </w:p>
        </w:tc>
        <w:tc>
          <w:tcPr>
            <w:tcW w:type="dxa" w:w="6480"/>
            <w:shd w:fill="FFFFFF"/>
            <w:tcMar>
              <w:top w:w="60" w:type="dxa"/>
              <w:bottom w:w="60" w:type="dxa"/>
              <w:left w:w="90" w:type="dxa"/>
              <w:right w:w="90" w:type="dxa"/>
            </w:tcMar>
          </w:tcPr>
          <w:p>
            <w:r>
              <w:rPr>
                <w:rFonts w:ascii="Arial" w:hAnsi="Arial"/>
                <w:color w:val="334155"/>
                <w:sz w:val="16"/>
              </w:rPr>
              <w:t>State Bank of India (SBI)</w:t>
            </w:r>
          </w:p>
        </w:tc>
      </w:tr>
      <w:tr>
        <w:tc>
          <w:tcPr>
            <w:tcW w:type="dxa" w:w="3600"/>
            <w:shd w:fill="F8FAFC"/>
            <w:tcMar>
              <w:top w:w="60" w:type="dxa"/>
              <w:bottom w:w="60" w:type="dxa"/>
              <w:left w:w="90" w:type="dxa"/>
              <w:right w:w="90" w:type="dxa"/>
            </w:tcMar>
          </w:tcPr>
          <w:p>
            <w:r>
              <w:rPr>
                <w:rFonts w:ascii="Arial" w:hAnsi="Arial"/>
                <w:b/>
                <w:color w:val="0F172A"/>
                <w:sz w:val="16"/>
              </w:rPr>
              <w:t>Branch Name &amp; Address</w:t>
            </w:r>
          </w:p>
        </w:tc>
        <w:tc>
          <w:tcPr>
            <w:tcW w:type="dxa" w:w="6480"/>
            <w:shd w:fill="F8FAFC"/>
            <w:tcMar>
              <w:top w:w="60" w:type="dxa"/>
              <w:bottom w:w="60" w:type="dxa"/>
              <w:left w:w="90" w:type="dxa"/>
              <w:right w:w="90" w:type="dxa"/>
            </w:tcMar>
          </w:tcPr>
          <w:p>
            <w:r>
              <w:rPr>
                <w:rFonts w:ascii="Arial" w:hAnsi="Arial"/>
                <w:color w:val="334155"/>
                <w:sz w:val="16"/>
              </w:rPr>
              <w:t>Medical Campus Branch, Bengaluru, Karnataka, Pin - 560029</w:t>
            </w:r>
          </w:p>
        </w:tc>
      </w:tr>
      <w:tr>
        <w:tc>
          <w:tcPr>
            <w:tcW w:type="dxa" w:w="3600"/>
            <w:shd w:fill="FFFFFF"/>
            <w:tcMar>
              <w:top w:w="60" w:type="dxa"/>
              <w:bottom w:w="60" w:type="dxa"/>
              <w:left w:w="90" w:type="dxa"/>
              <w:right w:w="90" w:type="dxa"/>
            </w:tcMar>
          </w:tcPr>
          <w:p>
            <w:r>
              <w:rPr>
                <w:rFonts w:ascii="Arial" w:hAnsi="Arial"/>
                <w:b/>
                <w:color w:val="0F172A"/>
                <w:sz w:val="16"/>
              </w:rPr>
              <w:t>Bank Account Number</w:t>
            </w:r>
          </w:p>
        </w:tc>
        <w:tc>
          <w:tcPr>
            <w:tcW w:type="dxa" w:w="6480"/>
            <w:shd w:fill="FFFFFF"/>
            <w:tcMar>
              <w:top w:w="60" w:type="dxa"/>
              <w:bottom w:w="60" w:type="dxa"/>
              <w:left w:w="90" w:type="dxa"/>
              <w:right w:w="90" w:type="dxa"/>
            </w:tcMar>
          </w:tcPr>
          <w:p>
            <w:r>
              <w:rPr>
                <w:rFonts w:ascii="Arial" w:hAnsi="Arial"/>
                <w:color w:val="334155"/>
                <w:sz w:val="16"/>
              </w:rPr>
              <w:t>38491029481 (Dedicated Project Savings Account)</w:t>
            </w:r>
          </w:p>
        </w:tc>
      </w:tr>
      <w:tr>
        <w:tc>
          <w:tcPr>
            <w:tcW w:type="dxa" w:w="3600"/>
            <w:shd w:fill="F8FAFC"/>
            <w:tcMar>
              <w:top w:w="60" w:type="dxa"/>
              <w:bottom w:w="60" w:type="dxa"/>
              <w:left w:w="90" w:type="dxa"/>
              <w:right w:w="90" w:type="dxa"/>
            </w:tcMar>
          </w:tcPr>
          <w:p>
            <w:r>
              <w:rPr>
                <w:rFonts w:ascii="Arial" w:hAnsi="Arial"/>
                <w:b/>
                <w:color w:val="0F172A"/>
                <w:sz w:val="16"/>
              </w:rPr>
              <w:t>Account Type</w:t>
            </w:r>
          </w:p>
        </w:tc>
        <w:tc>
          <w:tcPr>
            <w:tcW w:type="dxa" w:w="6480"/>
            <w:shd w:fill="F8FAFC"/>
            <w:tcMar>
              <w:top w:w="60" w:type="dxa"/>
              <w:bottom w:w="60" w:type="dxa"/>
              <w:left w:w="90" w:type="dxa"/>
              <w:right w:w="90" w:type="dxa"/>
            </w:tcMar>
          </w:tcPr>
          <w:p>
            <w:r>
              <w:rPr>
                <w:rFonts w:ascii="Arial" w:hAnsi="Arial"/>
                <w:color w:val="334155"/>
                <w:sz w:val="16"/>
              </w:rPr>
              <w:t>Savings / Project Account (Single Operating Authority)</w:t>
            </w:r>
          </w:p>
        </w:tc>
      </w:tr>
      <w:tr>
        <w:tc>
          <w:tcPr>
            <w:tcW w:type="dxa" w:w="3600"/>
            <w:shd w:fill="FFFFFF"/>
            <w:tcMar>
              <w:top w:w="60" w:type="dxa"/>
              <w:bottom w:w="60" w:type="dxa"/>
              <w:left w:w="90" w:type="dxa"/>
              <w:right w:w="90" w:type="dxa"/>
            </w:tcMar>
          </w:tcPr>
          <w:p>
            <w:r>
              <w:rPr>
                <w:rFonts w:ascii="Arial" w:hAnsi="Arial"/>
                <w:b/>
                <w:color w:val="0F172A"/>
                <w:sz w:val="16"/>
              </w:rPr>
              <w:t>IFSC Code</w:t>
            </w:r>
          </w:p>
        </w:tc>
        <w:tc>
          <w:tcPr>
            <w:tcW w:type="dxa" w:w="6480"/>
            <w:shd w:fill="FFFFFF"/>
            <w:tcMar>
              <w:top w:w="60" w:type="dxa"/>
              <w:bottom w:w="60" w:type="dxa"/>
              <w:left w:w="90" w:type="dxa"/>
              <w:right w:w="90" w:type="dxa"/>
            </w:tcMar>
          </w:tcPr>
          <w:p>
            <w:r>
              <w:rPr>
                <w:rFonts w:ascii="Arial" w:hAnsi="Arial"/>
                <w:color w:val="334155"/>
                <w:sz w:val="16"/>
              </w:rPr>
              <w:t>SBIN0040123</w:t>
            </w:r>
          </w:p>
        </w:tc>
      </w:tr>
      <w:tr>
        <w:tc>
          <w:tcPr>
            <w:tcW w:type="dxa" w:w="3600"/>
            <w:shd w:fill="F8FAFC"/>
            <w:tcMar>
              <w:top w:w="60" w:type="dxa"/>
              <w:bottom w:w="60" w:type="dxa"/>
              <w:left w:w="90" w:type="dxa"/>
              <w:right w:w="90" w:type="dxa"/>
            </w:tcMar>
          </w:tcPr>
          <w:p>
            <w:r>
              <w:rPr>
                <w:rFonts w:ascii="Arial" w:hAnsi="Arial"/>
                <w:b/>
                <w:color w:val="0F172A"/>
                <w:sz w:val="16"/>
              </w:rPr>
              <w:t>MICR Code</w:t>
            </w:r>
          </w:p>
        </w:tc>
        <w:tc>
          <w:tcPr>
            <w:tcW w:type="dxa" w:w="6480"/>
            <w:shd w:fill="F8FAFC"/>
            <w:tcMar>
              <w:top w:w="60" w:type="dxa"/>
              <w:bottom w:w="60" w:type="dxa"/>
              <w:left w:w="90" w:type="dxa"/>
              <w:right w:w="90" w:type="dxa"/>
            </w:tcMar>
          </w:tcPr>
          <w:p>
            <w:r>
              <w:rPr>
                <w:rFonts w:ascii="Arial" w:hAnsi="Arial"/>
                <w:color w:val="334155"/>
                <w:sz w:val="16"/>
              </w:rPr>
              <w:t>560002123</w:t>
            </w:r>
          </w:p>
        </w:tc>
      </w:tr>
      <w:tr>
        <w:tc>
          <w:tcPr>
            <w:tcW w:type="dxa" w:w="3600"/>
            <w:shd w:fill="FFFFFF"/>
            <w:tcMar>
              <w:top w:w="60" w:type="dxa"/>
              <w:bottom w:w="60" w:type="dxa"/>
              <w:left w:w="90" w:type="dxa"/>
              <w:right w:w="90" w:type="dxa"/>
            </w:tcMar>
          </w:tcPr>
          <w:p>
            <w:r>
              <w:rPr>
                <w:rFonts w:ascii="Arial" w:hAnsi="Arial"/>
                <w:b/>
                <w:color w:val="0F172A"/>
                <w:sz w:val="16"/>
              </w:rPr>
              <w:t>PFMS / Direct Benefit Transfer Status</w:t>
            </w:r>
          </w:p>
        </w:tc>
        <w:tc>
          <w:tcPr>
            <w:tcW w:type="dxa" w:w="6480"/>
            <w:shd w:fill="FFFFFF"/>
            <w:tcMar>
              <w:top w:w="60" w:type="dxa"/>
              <w:bottom w:w="60" w:type="dxa"/>
              <w:left w:w="90" w:type="dxa"/>
              <w:right w:w="90" w:type="dxa"/>
            </w:tcMar>
          </w:tcPr>
          <w:p>
            <w:r>
              <w:rPr>
                <w:rFonts w:ascii="Arial" w:hAnsi="Arial"/>
                <w:color w:val="334155"/>
                <w:sz w:val="16"/>
              </w:rPr>
              <w:t>Registered / Compliant with Central Government DBT Portal</w:t>
            </w:r>
          </w:p>
        </w:tc>
      </w:tr>
    </w:tbl>
    <w:p>
      <w:pPr>
        <w:spacing w:after="160"/>
      </w:pPr>
    </w:p>
    <w:p>
      <w:pPr>
        <w:pStyle w:val="Heading1"/>
      </w:pPr>
      <w:r>
        <w:t>5. Regulatory &amp; Non-Clinical Ethics Exemption Statement</w:t>
      </w:r>
    </w:p>
    <w:p>
      <w:r>
        <w:t>Ethical Declaration: The proposed trials under Category 2 involve non-living synthetic silicone surgical suture pads and recorded training videos in simulation laboratories. No animal tissue, human patients, or invasive clinical procedures are involved. Therefore, institutional clinical trial ethics committee (IEC) clearance for drug/human trials is exempt as per ICMR guidelines.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