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D9488"/>
          <w:sz w:val="17"/>
        </w:rPr>
        <w:t>NATIONAL RESEARCH DEVELOPMENT CORPORATION (NRDC)  •  ITEMISED BUDGET ANNEXURE</w:t>
      </w:r>
    </w:p>
    <w:p>
      <w:pPr>
        <w:spacing w:after="60"/>
      </w:pPr>
      <w:r>
        <w:rPr>
          <w:rFonts w:ascii="Arial" w:hAnsi="Arial"/>
          <w:b/>
          <w:color w:val="0F172A"/>
          <w:sz w:val="36"/>
        </w:rPr>
        <w:t>ANNEXURE: ITEMISED BUDGET BREAKDOWN &amp; QUOTATIONS</w:t>
      </w:r>
    </w:p>
    <w:p>
      <w:pPr>
        <w:spacing w:after="240"/>
      </w:pPr>
      <w:r>
        <w:rPr>
          <w:rFonts w:ascii="Arial" w:hAnsi="Arial"/>
          <w:color w:val="475569"/>
          <w:sz w:val="21"/>
        </w:rPr>
        <w:t>Comprehensive Cost Estimates, Component Specifications, and Technical Justification for Requested ₹1,70,000 Assistance</w:t>
      </w:r>
    </w:p>
    <w:p>
      <w:pPr>
        <w:pStyle w:val="Heading1"/>
      </w:pPr>
      <w:r>
        <w:t>1. Summary Budget Table (Total Request: ₹1,70,000)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Budget Head / Category</w:t>
            </w:r>
          </w:p>
        </w:tc>
        <w:tc>
          <w:tcPr>
            <w:tcW w:type="dxa" w:w="475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Detailed Cost Allocation</w:t>
            </w:r>
          </w:p>
        </w:tc>
        <w:tc>
          <w:tcPr>
            <w:tcW w:type="dxa" w:w="172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Subtotal (INR)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Head A: Consumables &amp; Simulation Materials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Multi-layer suture pads (30 units), surgical suture packs (120 units), instrument sets (4 sets)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₹63,000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Head B: Testing Hardware, Jigs &amp; Optical Mounts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Articulating camera rigs, digital laser micrometer target, lux meter, UVC 1080p camera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₹40,000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Head C: Field Trial Coordination &amp; Technical Support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Simulation technician honorarium (6 months) and trial coordination logistics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₹48,000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Head D: Statistical Analysis, Auditing &amp; Reporting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Independent statistical consultation (ICC modeling) and CA Audited Utilization Certificate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₹19,000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TOTAL FINANCIAL ASSISTANCE REQUESTED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Rupees One Lakh Seventy Thousand Only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₹1,70,000</w:t>
            </w:r>
          </w:p>
        </w:tc>
      </w:tr>
    </w:tbl>
    <w:p>
      <w:pPr>
        <w:spacing w:after="160"/>
      </w:pPr>
    </w:p>
    <w:p>
      <w:pPr>
        <w:pStyle w:val="Heading1"/>
      </w:pPr>
      <w:r>
        <w:t>2. Detailed Line-Item Breakdown &amp; Justifications</w:t>
      </w:r>
    </w:p>
    <w:p>
      <w:pPr>
        <w:pStyle w:val="Heading2"/>
      </w:pPr>
      <w:r>
        <w:t>Head A: Consumables &amp; Simulation Materials (₹63,000)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Item Specification</w:t>
            </w:r>
          </w:p>
        </w:tc>
        <w:tc>
          <w:tcPr>
            <w:tcW w:type="dxa" w:w="216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Quantity &amp; Rate</w:t>
            </w:r>
          </w:p>
        </w:tc>
        <w:tc>
          <w:tcPr>
            <w:tcW w:type="dxa" w:w="144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Cost (INR)</w:t>
            </w:r>
          </w:p>
        </w:tc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Technical Justification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A.1 Multi-Layer Silicone Dermal Practice Pads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30 Units @ ₹1,100 / unit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₹33,000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High-fidelity 3-layer suture pads with embedded mesh to simulate epidermis, dermis, and subcutaneous layer for 120 standardized trials.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A.2 Surgical Suture Material Packs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120 Units @ ₹175 / pack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₹21,000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Standard medical-grade 3-0 and 4-0 curved cutting/reverse cutting nylon/braided sutures (Ethicon/Centennial equivalents) for trials.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A.3 Basic Surgical Suturing Instrument Sets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4 Sets @ ₹2,250 / set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₹9,000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Mayo-Hegar needle drivers (14cm), Adson toothed tissue forceps, and suture scissors dedicated for multi-station simulation testing.</w:t>
            </w:r>
          </w:p>
        </w:tc>
      </w:tr>
    </w:tbl>
    <w:p>
      <w:pPr>
        <w:spacing w:after="80"/>
      </w:pPr>
    </w:p>
    <w:p>
      <w:pPr>
        <w:pStyle w:val="Heading2"/>
      </w:pPr>
      <w:r>
        <w:t>Head B: Testing Hardware, Jigs &amp; Optical Mounts (₹40,000)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Item Specification</w:t>
            </w:r>
          </w:p>
        </w:tc>
        <w:tc>
          <w:tcPr>
            <w:tcW w:type="dxa" w:w="216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Quantity &amp; Rate</w:t>
            </w:r>
          </w:p>
        </w:tc>
        <w:tc>
          <w:tcPr>
            <w:tcW w:type="dxa" w:w="144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Cost (INR)</w:t>
            </w:r>
          </w:p>
        </w:tc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Technical Justification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B.1 Precision Articulated Overhead Camera Arm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2 Units @ ₹5,500 / unit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₹11,000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Heavy-duty clamp-on vibration-damped articulating arms to maintain exact 30cm and 40cm working distances and orthogonal angles.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B.2 Optical Calibration Grid &amp; Digital Ground Truth Gauge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1 Composite Set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₹14,000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Laser-engraved 0.1mm calibration optical reticle and digital micrometer gauge to verify CV millimeter caliper measurements.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B.3 Digital Lux Meter / Illuminance Calibrator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1 Unit @ ₹6,500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₹6,500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Precision light meter to calibrate and control 300lx, 600lx, 900lx, and 1200lx test illumination environments.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B.4 Dedicated UVC 1080p 60 FPS Optical Camera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1 Unit @ ₹8,500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₹8,500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Standardized non-proprietary USB video class camera ensuring clean 60 FPS video capture without driver-level post-processing artifacts.</w:t>
            </w:r>
          </w:p>
        </w:tc>
      </w:tr>
    </w:tbl>
    <w:p>
      <w:pPr>
        <w:spacing w:after="80"/>
      </w:pPr>
    </w:p>
    <w:p>
      <w:pPr>
        <w:pStyle w:val="Heading2"/>
      </w:pPr>
      <w:r>
        <w:t>Head C: Field Trial Coordination &amp; Technical Support (₹48,000)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Item Specification</w:t>
            </w:r>
          </w:p>
        </w:tc>
        <w:tc>
          <w:tcPr>
            <w:tcW w:type="dxa" w:w="216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Quantity &amp; Rate</w:t>
            </w:r>
          </w:p>
        </w:tc>
        <w:tc>
          <w:tcPr>
            <w:tcW w:type="dxa" w:w="144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Cost (INR)</w:t>
            </w:r>
          </w:p>
        </w:tc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Technical Justification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C.1 Simulation Lab Technical Support Assistant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6 Months @ ₹6,000 / month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₹36,000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Part-time technician responsible for camera positioning, video file indexing, pad replacement, and logging telemetry outputs.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C.2 Trial Session Coordination &amp; Consumable Logistics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Lump sum across 120 trials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₹12,000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Sanitization, pad mounting, resident participant scheduling, and secure local data drive maintenance.</w:t>
            </w:r>
          </w:p>
        </w:tc>
      </w:tr>
    </w:tbl>
    <w:p>
      <w:pPr>
        <w:spacing w:after="80"/>
      </w:pPr>
    </w:p>
    <w:p>
      <w:pPr>
        <w:pStyle w:val="Heading2"/>
      </w:pPr>
      <w:r>
        <w:t>Head D: Statistical Analysis, Auditing &amp; Reporting (₹19,000)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Item Specification</w:t>
            </w:r>
          </w:p>
        </w:tc>
        <w:tc>
          <w:tcPr>
            <w:tcW w:type="dxa" w:w="216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Quantity &amp; Rate</w:t>
            </w:r>
          </w:p>
        </w:tc>
        <w:tc>
          <w:tcPr>
            <w:tcW w:type="dxa" w:w="144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Cost (INR)</w:t>
            </w:r>
          </w:p>
        </w:tc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Technical Justification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D.1 Independent Statistical Verification Consultant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1 Assignment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₹11,000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Expert biostatistician review of inter-rater concordance (Intraclass Correlation, Bland-Altman limits of agreement, and p-values).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D.2 CA Audited Utilization Certificate &amp; Reporting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1 Formal Audit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₹8,000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Chartered Accountant fees for issuing formal Utilization Certificate (UC) and Statement of Expenditure (SoE) as per NRDC guidelines.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D9488"/>
                <w:sz w:val="18"/>
              </w:rPr>
              <w:t xml:space="preserve">✦ BUDGET COMPLIANCE &amp; ELIGIBILITY CERTIFICATION: </w:t>
            </w:r>
            <w:r>
              <w:rPr>
                <w:rFonts w:ascii="Arial" w:hAnsi="Arial"/>
                <w:color w:val="1E293B"/>
                <w:sz w:val="18"/>
              </w:rPr>
              <w:t>The requested financial assistance of ₹1,70,000 strictly complies with NRDC Category 2 non-capital norms. No permanent capital assets, immovable property, or overseas travel are budgeted. All expenditures are dedicated to simulation materials, testing hardware rigs, trial coordination, and mandatory statistical auditing.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Submitted by Applicant 1:</w:t>
              <w:br/>
              <w:br/>
              <w:t>___________________________________</w:t>
              <w:br/>
              <w:t>Dr. VIJAYANANDA</w:t>
              <w:br/>
              <w:t>Applicant 1 &amp; Clinical Lead</w:t>
              <w:br/>
              <w:t>Date: 11/10/2026</w:t>
            </w:r>
          </w:p>
        </w:tc>
        <w:tc>
          <w:tcPr>
            <w:tcW w:type="dxa" w:w="5040"/>
          </w:tcPr>
          <w:p>
            <w:r>
              <w:t>Submitted by Applicant 2:</w:t>
              <w:br/>
              <w:br/>
              <w:t>___________________________________</w:t>
              <w:br/>
              <w:t>Armaan Samir Jena</w:t>
              <w:br/>
              <w:t>Applicant 2 &amp; System Architect</w:t>
              <w:br/>
              <w:t>Date: 11/10/2026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