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2A38" w14:textId="0B7605D3" w:rsidR="00F70659" w:rsidRPr="003F1CDD" w:rsidRDefault="00F70659" w:rsidP="00F70659">
      <w:pPr>
        <w:jc w:val="center"/>
        <w:rPr>
          <w:rFonts w:ascii="Calibri" w:hAnsi="Calibri" w:cs="Calibri"/>
          <w:b/>
          <w:bCs/>
        </w:rPr>
      </w:pPr>
      <w:r w:rsidRPr="003F1CDD">
        <w:rPr>
          <w:rFonts w:ascii="Calibri" w:hAnsi="Calibri" w:cs="Calibri"/>
          <w:b/>
          <w:bCs/>
        </w:rPr>
        <w:t>Module 1 Homework Challenge</w:t>
      </w:r>
    </w:p>
    <w:p w14:paraId="6B00172B" w14:textId="77777777" w:rsidR="00F70659" w:rsidRPr="003F1CDD" w:rsidRDefault="00F70659">
      <w:pPr>
        <w:rPr>
          <w:rFonts w:ascii="Calibri" w:hAnsi="Calibri" w:cs="Calibri"/>
        </w:rPr>
      </w:pPr>
    </w:p>
    <w:p w14:paraId="580392B2" w14:textId="4E5206AB" w:rsidR="00F70659" w:rsidRPr="003F1CDD" w:rsidRDefault="00F70659" w:rsidP="00F7065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519AAAF3" w14:textId="6FE082EC" w:rsidR="00F70659" w:rsidRPr="003F1CDD" w:rsidRDefault="00F70659" w:rsidP="00F7065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>Given the provided data, one can draw the following conclusions about crowdfunding campaigns:</w:t>
      </w:r>
    </w:p>
    <w:p w14:paraId="396C0443" w14:textId="5E33DC50" w:rsidR="00F70659" w:rsidRPr="003F1CDD" w:rsidRDefault="00F70659" w:rsidP="00F7065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>The most successful campaigns tend to be related to Theater, Film &amp; Video, and Music. This could be that due to the nature of the campaigns (live entertainment), people are more likely to attend the campaign events, thus more opportunity to pledge money.</w:t>
      </w:r>
    </w:p>
    <w:p w14:paraId="09854D9D" w14:textId="0928FF6B" w:rsidR="00AC6D6B" w:rsidRPr="003F1CDD" w:rsidRDefault="00AC6D6B" w:rsidP="00F7065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>The least success</w:t>
      </w:r>
      <w:r w:rsidR="00AE4F1A" w:rsidRPr="003F1CDD">
        <w:rPr>
          <w:rFonts w:ascii="Calibri" w:hAnsi="Calibri" w:cs="Calibri"/>
          <w:color w:val="2B2B2B"/>
          <w:sz w:val="22"/>
          <w:szCs w:val="22"/>
        </w:rPr>
        <w:t>ful campaigns</w:t>
      </w:r>
      <w:r w:rsidR="00CB5666" w:rsidRPr="003F1CDD">
        <w:rPr>
          <w:rFonts w:ascii="Calibri" w:hAnsi="Calibri" w:cs="Calibri"/>
          <w:color w:val="2B2B2B"/>
          <w:sz w:val="22"/>
          <w:szCs w:val="22"/>
        </w:rPr>
        <w:t xml:space="preserve">, with the least </w:t>
      </w:r>
      <w:r w:rsidR="000518E5" w:rsidRPr="003F1CDD">
        <w:rPr>
          <w:rFonts w:ascii="Calibri" w:hAnsi="Calibri" w:cs="Calibri"/>
          <w:color w:val="2B2B2B"/>
          <w:sz w:val="22"/>
          <w:szCs w:val="22"/>
        </w:rPr>
        <w:t>number</w:t>
      </w:r>
      <w:r w:rsidR="00CB5666" w:rsidRPr="003F1CDD">
        <w:rPr>
          <w:rFonts w:ascii="Calibri" w:hAnsi="Calibri" w:cs="Calibri"/>
          <w:color w:val="2B2B2B"/>
          <w:sz w:val="22"/>
          <w:szCs w:val="22"/>
        </w:rPr>
        <w:t xml:space="preserve"> of successful campaigns and total number of backers, were related to Journalism. This could be due to the </w:t>
      </w:r>
      <w:r w:rsidR="000518E5" w:rsidRPr="003F1CDD">
        <w:rPr>
          <w:rFonts w:ascii="Calibri" w:hAnsi="Calibri" w:cs="Calibri"/>
          <w:color w:val="2B2B2B"/>
          <w:sz w:val="22"/>
          <w:szCs w:val="22"/>
        </w:rPr>
        <w:t>nature of the campaign being less entertaining or engaging, thus providing less opportunity and limited visibility</w:t>
      </w:r>
      <w:r w:rsidR="00F61CE8" w:rsidRPr="003F1CDD">
        <w:rPr>
          <w:rFonts w:ascii="Calibri" w:hAnsi="Calibri" w:cs="Calibri"/>
          <w:color w:val="2B2B2B"/>
          <w:sz w:val="22"/>
          <w:szCs w:val="22"/>
        </w:rPr>
        <w:t>.</w:t>
      </w:r>
    </w:p>
    <w:p w14:paraId="38884CB3" w14:textId="23ED6FA8" w:rsidR="00F70659" w:rsidRPr="003F1CDD" w:rsidRDefault="00F70659" w:rsidP="00F7065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 xml:space="preserve">For this specific dataset, </w:t>
      </w:r>
      <w:proofErr w:type="gramStart"/>
      <w:r w:rsidRPr="003F1CDD">
        <w:rPr>
          <w:rFonts w:ascii="Calibri" w:hAnsi="Calibri" w:cs="Calibri"/>
          <w:color w:val="2B2B2B"/>
          <w:sz w:val="22"/>
          <w:szCs w:val="22"/>
        </w:rPr>
        <w:t>the vast majority of</w:t>
      </w:r>
      <w:proofErr w:type="gramEnd"/>
      <w:r w:rsidRPr="003F1CDD">
        <w:rPr>
          <w:rFonts w:ascii="Calibri" w:hAnsi="Calibri" w:cs="Calibri"/>
          <w:color w:val="2B2B2B"/>
          <w:sz w:val="22"/>
          <w:szCs w:val="22"/>
        </w:rPr>
        <w:t xml:space="preserve"> crowdfunding campaigns took place in the United States, versus all the other countries (AU, CA, CH, DK, GB, IT). </w:t>
      </w:r>
    </w:p>
    <w:p w14:paraId="3ED0A3EF" w14:textId="1A4F9D98" w:rsidR="00F70659" w:rsidRPr="003F1CDD" w:rsidRDefault="00F70659" w:rsidP="00F70659">
      <w:pPr>
        <w:pStyle w:val="NormalWeb"/>
        <w:spacing w:before="150" w:beforeAutospacing="0" w:after="0" w:afterAutospacing="0" w:line="360" w:lineRule="atLeast"/>
        <w:ind w:left="1440"/>
        <w:rPr>
          <w:rFonts w:ascii="Calibri" w:hAnsi="Calibri" w:cs="Calibri"/>
          <w:color w:val="2B2B2B"/>
          <w:sz w:val="22"/>
          <w:szCs w:val="22"/>
        </w:rPr>
      </w:pPr>
    </w:p>
    <w:p w14:paraId="1C1F996C" w14:textId="77777777" w:rsidR="00F70659" w:rsidRPr="003F1CDD" w:rsidRDefault="00F70659" w:rsidP="00F7065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>What are some limitations of this dataset?</w:t>
      </w:r>
    </w:p>
    <w:p w14:paraId="550CD91B" w14:textId="218829A5" w:rsidR="000518E5" w:rsidRPr="003F1CDD" w:rsidRDefault="000518E5" w:rsidP="000518E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 xml:space="preserve">Some limitations of this dataset </w:t>
      </w:r>
      <w:r w:rsidR="00786B3C" w:rsidRPr="003F1CDD">
        <w:rPr>
          <w:rFonts w:ascii="Calibri" w:hAnsi="Calibri" w:cs="Calibri"/>
          <w:color w:val="2B2B2B"/>
          <w:sz w:val="22"/>
          <w:szCs w:val="22"/>
        </w:rPr>
        <w:t xml:space="preserve">are </w:t>
      </w:r>
      <w:r w:rsidR="00374583" w:rsidRPr="003F1CDD">
        <w:rPr>
          <w:rFonts w:ascii="Calibri" w:hAnsi="Calibri" w:cs="Calibri"/>
          <w:color w:val="2B2B2B"/>
          <w:sz w:val="22"/>
          <w:szCs w:val="22"/>
        </w:rPr>
        <w:t xml:space="preserve">some of the categories and subcategories may </w:t>
      </w:r>
      <w:r w:rsidR="00147F07" w:rsidRPr="003F1CDD">
        <w:rPr>
          <w:rFonts w:ascii="Calibri" w:hAnsi="Calibri" w:cs="Calibri"/>
          <w:color w:val="2B2B2B"/>
          <w:sz w:val="22"/>
          <w:szCs w:val="22"/>
        </w:rPr>
        <w:t xml:space="preserve">overlap with each other; for </w:t>
      </w:r>
      <w:proofErr w:type="gramStart"/>
      <w:r w:rsidR="00147F07" w:rsidRPr="003F1CDD">
        <w:rPr>
          <w:rFonts w:ascii="Calibri" w:hAnsi="Calibri" w:cs="Calibri"/>
          <w:color w:val="2B2B2B"/>
          <w:sz w:val="22"/>
          <w:szCs w:val="22"/>
        </w:rPr>
        <w:t>example</w:t>
      </w:r>
      <w:proofErr w:type="gramEnd"/>
      <w:r w:rsidR="00147F07" w:rsidRPr="003F1CDD">
        <w:rPr>
          <w:rFonts w:ascii="Calibri" w:hAnsi="Calibri" w:cs="Calibri"/>
          <w:color w:val="2B2B2B"/>
          <w:sz w:val="22"/>
          <w:szCs w:val="22"/>
        </w:rPr>
        <w:t xml:space="preserve"> Theater and Film &amp; Video are very similar, and its possible that the </w:t>
      </w:r>
      <w:r w:rsidR="002C5BA7" w:rsidRPr="003F1CDD">
        <w:rPr>
          <w:rFonts w:ascii="Calibri" w:hAnsi="Calibri" w:cs="Calibri"/>
          <w:color w:val="2B2B2B"/>
          <w:sz w:val="22"/>
          <w:szCs w:val="22"/>
        </w:rPr>
        <w:t xml:space="preserve">individuals collecting the data may have misrepresented the campaigns’ true categories. Additionally, if the analyst wanted to take a closer look at the </w:t>
      </w:r>
      <w:r w:rsidR="00E14F24" w:rsidRPr="003F1CDD">
        <w:rPr>
          <w:rFonts w:ascii="Calibri" w:hAnsi="Calibri" w:cs="Calibri"/>
          <w:color w:val="2B2B2B"/>
          <w:sz w:val="22"/>
          <w:szCs w:val="22"/>
        </w:rPr>
        <w:t>amounts funded by each campaign, it would be helpful to have access to the individual pledges received</w:t>
      </w:r>
      <w:r w:rsidR="001C6DB3" w:rsidRPr="003F1CDD">
        <w:rPr>
          <w:rFonts w:ascii="Calibri" w:hAnsi="Calibri" w:cs="Calibri"/>
          <w:color w:val="2B2B2B"/>
          <w:sz w:val="22"/>
          <w:szCs w:val="22"/>
        </w:rPr>
        <w:t xml:space="preserve">. </w:t>
      </w:r>
    </w:p>
    <w:p w14:paraId="034D8726" w14:textId="77777777" w:rsidR="00F70659" w:rsidRPr="003F1CDD" w:rsidRDefault="00F70659" w:rsidP="00F7065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7AD67916" w14:textId="50C5605A" w:rsidR="001C6DB3" w:rsidRPr="003F1CDD" w:rsidRDefault="009A2C0C" w:rsidP="001C6DB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3F1CDD">
        <w:rPr>
          <w:rFonts w:ascii="Calibri" w:hAnsi="Calibri" w:cs="Calibri"/>
          <w:color w:val="2B2B2B"/>
          <w:sz w:val="22"/>
          <w:szCs w:val="22"/>
        </w:rPr>
        <w:t xml:space="preserve">One could create additional graphs to show the overall campaign outcome by country to see which country is having the most success. </w:t>
      </w:r>
      <w:r w:rsidR="00205972" w:rsidRPr="003F1CDD">
        <w:rPr>
          <w:rFonts w:ascii="Calibri" w:hAnsi="Calibri" w:cs="Calibri"/>
          <w:color w:val="2B2B2B"/>
          <w:sz w:val="22"/>
          <w:szCs w:val="22"/>
        </w:rPr>
        <w:t xml:space="preserve">This way one could also see if there is too much focus on a specific country </w:t>
      </w:r>
      <w:r w:rsidR="00EB28C9" w:rsidRPr="003F1CDD">
        <w:rPr>
          <w:rFonts w:ascii="Calibri" w:hAnsi="Calibri" w:cs="Calibri"/>
          <w:color w:val="2B2B2B"/>
          <w:sz w:val="22"/>
          <w:szCs w:val="22"/>
        </w:rPr>
        <w:t xml:space="preserve">and could tap into a strong market in other countries. For example, in this dataset </w:t>
      </w:r>
      <w:proofErr w:type="gramStart"/>
      <w:r w:rsidR="00EB28C9" w:rsidRPr="003F1CDD">
        <w:rPr>
          <w:rFonts w:ascii="Calibri" w:hAnsi="Calibri" w:cs="Calibri"/>
          <w:color w:val="2B2B2B"/>
          <w:sz w:val="22"/>
          <w:szCs w:val="22"/>
        </w:rPr>
        <w:t>the majority of</w:t>
      </w:r>
      <w:proofErr w:type="gramEnd"/>
      <w:r w:rsidR="00EB28C9" w:rsidRPr="003F1CDD">
        <w:rPr>
          <w:rFonts w:ascii="Calibri" w:hAnsi="Calibri" w:cs="Calibri"/>
          <w:color w:val="2B2B2B"/>
          <w:sz w:val="22"/>
          <w:szCs w:val="22"/>
        </w:rPr>
        <w:t xml:space="preserve"> campaigns took place in the United States.</w:t>
      </w:r>
      <w:r w:rsidR="007E417C" w:rsidRPr="003F1CDD">
        <w:rPr>
          <w:rFonts w:ascii="Calibri" w:hAnsi="Calibri" w:cs="Calibri"/>
          <w:color w:val="2B2B2B"/>
          <w:sz w:val="22"/>
          <w:szCs w:val="22"/>
        </w:rPr>
        <w:t xml:space="preserve"> </w:t>
      </w:r>
      <w:r w:rsidR="009509CE" w:rsidRPr="003F1CDD">
        <w:rPr>
          <w:rFonts w:ascii="Calibri" w:hAnsi="Calibri" w:cs="Calibri"/>
          <w:color w:val="2B2B2B"/>
          <w:sz w:val="22"/>
          <w:szCs w:val="22"/>
        </w:rPr>
        <w:lastRenderedPageBreak/>
        <w:t xml:space="preserve">From the Extra Table #1 created in the end, one can see that Great Britain had an overall success rate of 58%, compared to the US which had a 57% success rate. </w:t>
      </w:r>
      <w:r w:rsidR="008C1249" w:rsidRPr="003F1CDD">
        <w:rPr>
          <w:rFonts w:ascii="Calibri" w:hAnsi="Calibri" w:cs="Calibri"/>
          <w:color w:val="2B2B2B"/>
          <w:sz w:val="22"/>
          <w:szCs w:val="22"/>
        </w:rPr>
        <w:t xml:space="preserve">The crowdfunding organizers could tap into Great Britain and expect to see success rates </w:t>
      </w:r>
      <w:proofErr w:type="gramStart"/>
      <w:r w:rsidR="008C1249" w:rsidRPr="003F1CDD">
        <w:rPr>
          <w:rFonts w:ascii="Calibri" w:hAnsi="Calibri" w:cs="Calibri"/>
          <w:color w:val="2B2B2B"/>
          <w:sz w:val="22"/>
          <w:szCs w:val="22"/>
        </w:rPr>
        <w:t>similar to</w:t>
      </w:r>
      <w:proofErr w:type="gramEnd"/>
      <w:r w:rsidR="008C1249" w:rsidRPr="003F1CDD">
        <w:rPr>
          <w:rFonts w:ascii="Calibri" w:hAnsi="Calibri" w:cs="Calibri"/>
          <w:color w:val="2B2B2B"/>
          <w:sz w:val="22"/>
          <w:szCs w:val="22"/>
        </w:rPr>
        <w:t>, or better than those seen in the United States.</w:t>
      </w:r>
    </w:p>
    <w:p w14:paraId="0BD128B9" w14:textId="77777777" w:rsidR="00F70659" w:rsidRPr="003F1CDD" w:rsidRDefault="00F70659"/>
    <w:p w14:paraId="017E1B6D" w14:textId="40FA37FE" w:rsidR="000141F5" w:rsidRPr="003F1CDD" w:rsidRDefault="000141F5" w:rsidP="00755600">
      <w:pPr>
        <w:jc w:val="center"/>
        <w:rPr>
          <w:b/>
          <w:bCs/>
        </w:rPr>
      </w:pPr>
      <w:r w:rsidRPr="003F1CDD">
        <w:rPr>
          <w:b/>
          <w:bCs/>
        </w:rPr>
        <w:t>Statistical Analysis</w:t>
      </w:r>
    </w:p>
    <w:p w14:paraId="7693EFA4" w14:textId="0F5FB007" w:rsidR="00840829" w:rsidRPr="003F1CDD" w:rsidRDefault="00840829" w:rsidP="00EA1E30">
      <w:pPr>
        <w:pStyle w:val="ListParagraph"/>
        <w:numPr>
          <w:ilvl w:val="0"/>
          <w:numId w:val="3"/>
        </w:numPr>
      </w:pPr>
      <w:r w:rsidRPr="003F1CDD">
        <w:t>Does the mean or median better summarize the data?</w:t>
      </w:r>
    </w:p>
    <w:p w14:paraId="1A9F4A47" w14:textId="76FF29BB" w:rsidR="003E51EC" w:rsidRPr="003F1CDD" w:rsidRDefault="003E51EC" w:rsidP="00EA1E30">
      <w:pPr>
        <w:pStyle w:val="ListParagraph"/>
        <w:numPr>
          <w:ilvl w:val="0"/>
          <w:numId w:val="5"/>
        </w:numPr>
      </w:pPr>
      <w:r w:rsidRPr="003F1CDD">
        <w:t>The Medi</w:t>
      </w:r>
      <w:r w:rsidR="00D1082F" w:rsidRPr="003F1CDD">
        <w:t xml:space="preserve">an summarizes the data better in </w:t>
      </w:r>
      <w:r w:rsidR="009C4EA8" w:rsidRPr="003F1CDD">
        <w:t>this dataset because the distribution is skewed</w:t>
      </w:r>
      <w:r w:rsidR="0088719A" w:rsidRPr="003F1CDD">
        <w:t xml:space="preserve"> (there are outliers present, and these are the high-dollar amount pledges</w:t>
      </w:r>
      <w:r w:rsidR="00157ED4" w:rsidRPr="003F1CDD">
        <w:t>).</w:t>
      </w:r>
    </w:p>
    <w:p w14:paraId="10558E91" w14:textId="31107785" w:rsidR="00835E1F" w:rsidRPr="003F1CDD" w:rsidRDefault="00EA1E30" w:rsidP="00835E1F">
      <w:r w:rsidRPr="003F1CDD">
        <w:rPr>
          <w:noProof/>
        </w:rPr>
        <w:drawing>
          <wp:anchor distT="0" distB="0" distL="114300" distR="114300" simplePos="0" relativeHeight="251659264" behindDoc="0" locked="0" layoutInCell="1" allowOverlap="1" wp14:anchorId="1F450FBB" wp14:editId="356014E7">
            <wp:simplePos x="0" y="0"/>
            <wp:positionH relativeFrom="column">
              <wp:posOffset>3093720</wp:posOffset>
            </wp:positionH>
            <wp:positionV relativeFrom="paragraph">
              <wp:posOffset>147955</wp:posOffset>
            </wp:positionV>
            <wp:extent cx="3316588" cy="3734435"/>
            <wp:effectExtent l="0" t="0" r="0" b="0"/>
            <wp:wrapNone/>
            <wp:docPr id="496091198" name="Picture 2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1198" name="Picture 2" descr="A screen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88" cy="373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F1CDD">
        <w:rPr>
          <w:noProof/>
        </w:rPr>
        <w:drawing>
          <wp:anchor distT="0" distB="0" distL="114300" distR="114300" simplePos="0" relativeHeight="251658240" behindDoc="0" locked="0" layoutInCell="1" allowOverlap="1" wp14:anchorId="7324C6CE" wp14:editId="4D4EBB74">
            <wp:simplePos x="0" y="0"/>
            <wp:positionH relativeFrom="column">
              <wp:posOffset>-357505</wp:posOffset>
            </wp:positionH>
            <wp:positionV relativeFrom="paragraph">
              <wp:posOffset>147955</wp:posOffset>
            </wp:positionV>
            <wp:extent cx="3037556" cy="3774440"/>
            <wp:effectExtent l="0" t="0" r="0" b="0"/>
            <wp:wrapNone/>
            <wp:docPr id="17267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56" cy="377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8313C" w14:textId="291AC20A" w:rsidR="00755600" w:rsidRPr="003F1CDD" w:rsidRDefault="00755600" w:rsidP="00835E1F"/>
    <w:p w14:paraId="7933E7A2" w14:textId="06E69922" w:rsidR="00755600" w:rsidRPr="003F1CDD" w:rsidRDefault="00755600" w:rsidP="00835E1F"/>
    <w:p w14:paraId="759C7895" w14:textId="77777777" w:rsidR="00EA1E30" w:rsidRPr="003F1CDD" w:rsidRDefault="00EA1E30" w:rsidP="00EA1E30"/>
    <w:p w14:paraId="171081A1" w14:textId="77777777" w:rsidR="00EA1E30" w:rsidRPr="003F1CDD" w:rsidRDefault="00EA1E30" w:rsidP="00EA1E30"/>
    <w:p w14:paraId="7B588B68" w14:textId="77777777" w:rsidR="00EA1E30" w:rsidRPr="003F1CDD" w:rsidRDefault="00EA1E30" w:rsidP="00EA1E30"/>
    <w:p w14:paraId="1B618121" w14:textId="77777777" w:rsidR="00EA1E30" w:rsidRPr="003F1CDD" w:rsidRDefault="00EA1E30" w:rsidP="00EA1E30"/>
    <w:p w14:paraId="4B496FF6" w14:textId="77777777" w:rsidR="00EA1E30" w:rsidRPr="003F1CDD" w:rsidRDefault="00EA1E30" w:rsidP="00EA1E30"/>
    <w:p w14:paraId="016DCA7E" w14:textId="77777777" w:rsidR="00EA1E30" w:rsidRPr="003F1CDD" w:rsidRDefault="00EA1E30" w:rsidP="00EA1E30"/>
    <w:p w14:paraId="06C15DEC" w14:textId="77777777" w:rsidR="00EA1E30" w:rsidRPr="003F1CDD" w:rsidRDefault="00EA1E30" w:rsidP="00EA1E30"/>
    <w:p w14:paraId="0FDFA30D" w14:textId="77777777" w:rsidR="00EA1E30" w:rsidRPr="003F1CDD" w:rsidRDefault="00EA1E30" w:rsidP="00EA1E30"/>
    <w:p w14:paraId="4D76E27D" w14:textId="77777777" w:rsidR="00EA1E30" w:rsidRPr="003F1CDD" w:rsidRDefault="00EA1E30" w:rsidP="00EA1E30"/>
    <w:p w14:paraId="5BADF29C" w14:textId="77777777" w:rsidR="00EA1E30" w:rsidRPr="003F1CDD" w:rsidRDefault="00EA1E30" w:rsidP="00EA1E30"/>
    <w:p w14:paraId="4E983673" w14:textId="77777777" w:rsidR="00EA1E30" w:rsidRPr="003F1CDD" w:rsidRDefault="00EA1E30" w:rsidP="00EA1E30"/>
    <w:p w14:paraId="4BB30485" w14:textId="77777777" w:rsidR="00EA1E30" w:rsidRPr="003F1CDD" w:rsidRDefault="00EA1E30" w:rsidP="00EA1E30"/>
    <w:p w14:paraId="6772F01E" w14:textId="1DB4BF2D" w:rsidR="00EA1E30" w:rsidRPr="003F1CDD" w:rsidRDefault="00FD06FD" w:rsidP="00EA1E30">
      <w:pPr>
        <w:pStyle w:val="ListParagraph"/>
        <w:numPr>
          <w:ilvl w:val="0"/>
          <w:numId w:val="3"/>
        </w:numPr>
      </w:pPr>
      <w:r w:rsidRPr="003F1CDD">
        <w:t>Is there more variability with successful or unsuccessful campaigns? Does this make sense? Why or why not?</w:t>
      </w:r>
    </w:p>
    <w:p w14:paraId="790A66DD" w14:textId="5747C3A9" w:rsidR="00AC1760" w:rsidRPr="003F1CDD" w:rsidRDefault="00EC4A9B" w:rsidP="003F1CDD">
      <w:pPr>
        <w:pStyle w:val="ListParagraph"/>
        <w:numPr>
          <w:ilvl w:val="1"/>
          <w:numId w:val="6"/>
        </w:numPr>
      </w:pPr>
      <w:r w:rsidRPr="003F1CDD">
        <w:t>There is more variability with unsuccessful campaigns because pledge amounts are less consistent, therefore making it more difficult to predict pledge goals</w:t>
      </w:r>
      <w:r w:rsidR="00ED11C9" w:rsidRPr="003F1CDD">
        <w:t xml:space="preserve"> and creating overall uncertainty and instability within the campaign.</w:t>
      </w:r>
    </w:p>
    <w:sectPr w:rsidR="00AC1760" w:rsidRPr="003F1CD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3784" w14:textId="77777777" w:rsidR="00C00BDC" w:rsidRDefault="00C00BDC" w:rsidP="00C00BDC">
      <w:pPr>
        <w:spacing w:after="0" w:line="240" w:lineRule="auto"/>
      </w:pPr>
      <w:r>
        <w:separator/>
      </w:r>
    </w:p>
  </w:endnote>
  <w:endnote w:type="continuationSeparator" w:id="0">
    <w:p w14:paraId="0CA2DF92" w14:textId="77777777" w:rsidR="00C00BDC" w:rsidRDefault="00C00BDC" w:rsidP="00C0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EB68" w14:textId="318B82D5" w:rsidR="00C00BDC" w:rsidRDefault="00C00BDC">
    <w:pPr>
      <w:pStyle w:val="Footer"/>
    </w:pPr>
    <w:r>
      <w:t>Module 1 Challenge</w:t>
    </w:r>
    <w:r w:rsidR="005A4345">
      <w:t xml:space="preserve"> – Jennifer Alvarez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AAFB" w14:textId="77777777" w:rsidR="00C00BDC" w:rsidRDefault="00C00BDC" w:rsidP="00C00BDC">
      <w:pPr>
        <w:spacing w:after="0" w:line="240" w:lineRule="auto"/>
      </w:pPr>
      <w:r>
        <w:separator/>
      </w:r>
    </w:p>
  </w:footnote>
  <w:footnote w:type="continuationSeparator" w:id="0">
    <w:p w14:paraId="7BCD4BBF" w14:textId="77777777" w:rsidR="00C00BDC" w:rsidRDefault="00C00BDC" w:rsidP="00C00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D84"/>
    <w:multiLevelType w:val="hybridMultilevel"/>
    <w:tmpl w:val="70E2FD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410605"/>
    <w:multiLevelType w:val="multilevel"/>
    <w:tmpl w:val="2AE8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02B6"/>
    <w:multiLevelType w:val="hybridMultilevel"/>
    <w:tmpl w:val="AF72483C"/>
    <w:lvl w:ilvl="0" w:tplc="FD9CDFD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621280"/>
    <w:multiLevelType w:val="hybridMultilevel"/>
    <w:tmpl w:val="9702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F2CF7"/>
    <w:multiLevelType w:val="hybridMultilevel"/>
    <w:tmpl w:val="4322ED00"/>
    <w:lvl w:ilvl="0" w:tplc="6728C3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11FD"/>
    <w:multiLevelType w:val="hybridMultilevel"/>
    <w:tmpl w:val="8340A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14235">
    <w:abstractNumId w:val="1"/>
  </w:num>
  <w:num w:numId="2" w16cid:durableId="1884173856">
    <w:abstractNumId w:val="4"/>
  </w:num>
  <w:num w:numId="3" w16cid:durableId="968705046">
    <w:abstractNumId w:val="3"/>
  </w:num>
  <w:num w:numId="4" w16cid:durableId="332609095">
    <w:abstractNumId w:val="2"/>
  </w:num>
  <w:num w:numId="5" w16cid:durableId="684676596">
    <w:abstractNumId w:val="0"/>
  </w:num>
  <w:num w:numId="6" w16cid:durableId="1474756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59"/>
    <w:rsid w:val="000141F5"/>
    <w:rsid w:val="000518E5"/>
    <w:rsid w:val="00147F07"/>
    <w:rsid w:val="00157ED4"/>
    <w:rsid w:val="001C6DB3"/>
    <w:rsid w:val="00205972"/>
    <w:rsid w:val="002C5BA7"/>
    <w:rsid w:val="00351CBF"/>
    <w:rsid w:val="00374583"/>
    <w:rsid w:val="003E51EC"/>
    <w:rsid w:val="003F1CDD"/>
    <w:rsid w:val="005A4345"/>
    <w:rsid w:val="00755600"/>
    <w:rsid w:val="00766F7B"/>
    <w:rsid w:val="00786B3C"/>
    <w:rsid w:val="007E417C"/>
    <w:rsid w:val="00835E1F"/>
    <w:rsid w:val="00840829"/>
    <w:rsid w:val="0088719A"/>
    <w:rsid w:val="008C1249"/>
    <w:rsid w:val="009509CE"/>
    <w:rsid w:val="009A2C0C"/>
    <w:rsid w:val="009C4EA8"/>
    <w:rsid w:val="00AA3EB8"/>
    <w:rsid w:val="00AC1760"/>
    <w:rsid w:val="00AC6D6B"/>
    <w:rsid w:val="00AE4F1A"/>
    <w:rsid w:val="00C00BDC"/>
    <w:rsid w:val="00CB5666"/>
    <w:rsid w:val="00D1082F"/>
    <w:rsid w:val="00D22B99"/>
    <w:rsid w:val="00E14F24"/>
    <w:rsid w:val="00EA1E30"/>
    <w:rsid w:val="00EB28C9"/>
    <w:rsid w:val="00EC4A9B"/>
    <w:rsid w:val="00ED11C9"/>
    <w:rsid w:val="00F61CE8"/>
    <w:rsid w:val="00F70659"/>
    <w:rsid w:val="00F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95DA38"/>
  <w15:chartTrackingRefBased/>
  <w15:docId w15:val="{6EB252A8-435C-492B-B1FC-1C4F5BC9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BDC"/>
  </w:style>
  <w:style w:type="paragraph" w:styleId="Footer">
    <w:name w:val="footer"/>
    <w:basedOn w:val="Normal"/>
    <w:link w:val="FooterChar"/>
    <w:uiPriority w:val="99"/>
    <w:unhideWhenUsed/>
    <w:rsid w:val="00C00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DDE8-A79E-46D6-812B-C10D5350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Alvarez</dc:creator>
  <cp:keywords/>
  <dc:description/>
  <cp:lastModifiedBy>Jennifer Alvarez</cp:lastModifiedBy>
  <cp:revision>39</cp:revision>
  <dcterms:created xsi:type="dcterms:W3CDTF">2023-05-05T04:03:00Z</dcterms:created>
  <dcterms:modified xsi:type="dcterms:W3CDTF">2023-05-05T06:22:00Z</dcterms:modified>
</cp:coreProperties>
</file>