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87BCB" w:rsidRDefault="00000000">
      <w:pPr>
        <w:rPr>
          <w:rFonts w:ascii="Georgia" w:eastAsia="Georgia" w:hAnsi="Georgia" w:cs="Georgia"/>
          <w:sz w:val="30"/>
          <w:szCs w:val="30"/>
        </w:rPr>
      </w:pPr>
      <w:r>
        <w:rPr>
          <w:rFonts w:ascii="Georgia" w:eastAsia="Georgia" w:hAnsi="Georgia" w:cs="Georgia"/>
          <w:sz w:val="30"/>
          <w:szCs w:val="30"/>
        </w:rPr>
        <w:t>Manual Error Checking</w:t>
      </w:r>
    </w:p>
    <w:p w14:paraId="00000002" w14:textId="77777777" w:rsidR="00587BCB" w:rsidRDefault="00587BCB">
      <w:pPr>
        <w:rPr>
          <w:rFonts w:ascii="Georgia" w:eastAsia="Georgia" w:hAnsi="Georgia" w:cs="Georgia"/>
        </w:rPr>
      </w:pPr>
    </w:p>
    <w:p w14:paraId="0000000A" w14:textId="77777777" w:rsidR="00587BCB" w:rsidRDefault="00587BCB">
      <w:pPr>
        <w:rPr>
          <w:rFonts w:ascii="Georgia" w:eastAsia="Georgia" w:hAnsi="Georgia" w:cs="Georgia"/>
        </w:rPr>
      </w:pPr>
    </w:p>
    <w:p w14:paraId="0000000B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bCs/>
        </w:rPr>
        <w:t>Models &amp; Confusion Matrices</w:t>
      </w:r>
      <w:r>
        <w:rPr>
          <w:rFonts w:ascii="Georgia" w:eastAsia="Georgia" w:hAnsi="Georgia" w:cs="Georgia"/>
        </w:rPr>
        <w:t>:</w:t>
      </w:r>
    </w:p>
    <w:p w14:paraId="0000000C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We chose our best two models of the three classification models, which were Logistic Regression with L2 Norm and Linear Discriminant Analysis (LDA). Here are the confusion matrices:</w:t>
      </w:r>
    </w:p>
    <w:p w14:paraId="0000000D" w14:textId="77777777" w:rsidR="00587BCB" w:rsidRDefault="00587BCB">
      <w:pPr>
        <w:rPr>
          <w:rFonts w:ascii="Georgia" w:eastAsia="Georgia" w:hAnsi="Georgia" w:cs="Georgia"/>
        </w:rPr>
      </w:pPr>
    </w:p>
    <w:p w14:paraId="0000000E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Logistic Regression</w:t>
      </w:r>
    </w:p>
    <w:p w14:paraId="0000000F" w14:textId="77777777" w:rsidR="00587BCB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[[28195    74]</w:t>
      </w:r>
    </w:p>
    <w:p w14:paraId="00000010" w14:textId="77777777" w:rsidR="00587BCB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[ 2380   103]]</w:t>
      </w:r>
    </w:p>
    <w:p w14:paraId="00000011" w14:textId="77777777" w:rsidR="00587BCB" w:rsidRDefault="00587BCB">
      <w:pPr>
        <w:rPr>
          <w:rFonts w:ascii="Courier New" w:eastAsia="Courier New" w:hAnsi="Courier New" w:cs="Courier New"/>
          <w:sz w:val="21"/>
          <w:szCs w:val="21"/>
        </w:rPr>
      </w:pPr>
    </w:p>
    <w:p w14:paraId="00000012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LDA</w:t>
      </w:r>
    </w:p>
    <w:p w14:paraId="00000013" w14:textId="77777777" w:rsidR="00587BCB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[[28050   219]</w:t>
      </w:r>
    </w:p>
    <w:p w14:paraId="00000014" w14:textId="77777777" w:rsidR="00587BCB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[ 2299   184]]</w:t>
      </w:r>
    </w:p>
    <w:p w14:paraId="00000015" w14:textId="77777777" w:rsidR="00587BCB" w:rsidRDefault="00587BCB">
      <w:pPr>
        <w:rPr>
          <w:rFonts w:ascii="Georgia" w:eastAsia="Georgia" w:hAnsi="Georgia" w:cs="Georgia"/>
        </w:rPr>
      </w:pPr>
    </w:p>
    <w:p w14:paraId="00000016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b/>
          <w:bCs/>
        </w:rPr>
        <w:t>Sources of Error</w:t>
      </w:r>
      <w:r>
        <w:rPr>
          <w:rFonts w:ascii="Georgia" w:eastAsia="Georgia" w:hAnsi="Georgia" w:cs="Georgia"/>
        </w:rPr>
        <w:t>:</w:t>
      </w:r>
    </w:p>
    <w:p w14:paraId="00000017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We notice that the distribution of targets is vastly uneven, a target of 1 (applicant paying the loan late) is much more common than a target of 0 (applicant paying the loan on time). Some common themes in our sources of error were:</w:t>
      </w:r>
    </w:p>
    <w:p w14:paraId="00000018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Stabilizing factors like employment (sometimes employment type), marital status, and property ownership (cars, house, etc.)</w:t>
      </w:r>
    </w:p>
    <w:p w14:paraId="00000019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Amount of loan borrows</w:t>
      </w:r>
    </w:p>
    <w:p w14:paraId="0000001A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Comparison between income and loan borrowed</w:t>
      </w:r>
    </w:p>
    <w:p w14:paraId="0000001B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Not enough data (a lot of features were NaNs)</w:t>
      </w:r>
    </w:p>
    <w:p w14:paraId="0000001C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High expected credit score from external sources</w:t>
      </w:r>
    </w:p>
    <w:p w14:paraId="0000001D" w14:textId="77777777" w:rsidR="00587BCB" w:rsidRDefault="00000000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High income</w:t>
      </w:r>
    </w:p>
    <w:p w14:paraId="0000001E" w14:textId="77777777" w:rsidR="00587BCB" w:rsidRDefault="00587BCB">
      <w:pPr>
        <w:rPr>
          <w:rFonts w:ascii="Georgia" w:eastAsia="Georgia" w:hAnsi="Georgia" w:cs="Georgia"/>
        </w:rPr>
      </w:pPr>
    </w:p>
    <w:p w14:paraId="0000001F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In the two different models, we did not seem to have a difference in sources of errors: </w:t>
      </w:r>
    </w:p>
    <w:p w14:paraId="00000020" w14:textId="77777777" w:rsidR="00587BCB" w:rsidRDefault="00000000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We see a lot of overlap in the source of errors between both models. </w:t>
      </w:r>
    </w:p>
    <w:p w14:paraId="00000021" w14:textId="77777777" w:rsidR="00587BCB" w:rsidRDefault="00000000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Both LDA and logistic regression can be sensitive to outliers, potentially leading to similar errors when dealing with extreme values in features like high-income levels and unusually large loan amounts. </w:t>
      </w:r>
    </w:p>
    <w:p w14:paraId="00000022" w14:textId="77777777" w:rsidR="00587BCB" w:rsidRDefault="00000000">
      <w:pPr>
        <w:numPr>
          <w:ilvl w:val="0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Both models assume features are independent, which may not hold true in real-world financial data. This can lead to similar errors when dealing with correlated features such as income, education level, age, and unemployment history. </w:t>
      </w:r>
    </w:p>
    <w:p w14:paraId="00000023" w14:textId="77777777" w:rsidR="00587BCB" w:rsidRDefault="00587BCB">
      <w:pPr>
        <w:rPr>
          <w:rFonts w:ascii="Georgia" w:eastAsia="Georgia" w:hAnsi="Georgia" w:cs="Georgia"/>
        </w:rPr>
      </w:pPr>
    </w:p>
    <w:p w14:paraId="00000024" w14:textId="77777777" w:rsidR="00587BCB" w:rsidRDefault="00587BCB">
      <w:pPr>
        <w:rPr>
          <w:rFonts w:ascii="Georgia" w:eastAsia="Georgia" w:hAnsi="Georgia" w:cs="Georgia"/>
        </w:rPr>
      </w:pPr>
    </w:p>
    <w:p w14:paraId="00000025" w14:textId="77777777" w:rsidR="00587BCB" w:rsidRDefault="00000000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Results Conclusion:</w:t>
      </w:r>
    </w:p>
    <w:p w14:paraId="00000026" w14:textId="7777777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What do the results tell us?</w:t>
      </w:r>
    </w:p>
    <w:p w14:paraId="00000027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We should be careful for rows with lots of missing data</w:t>
      </w:r>
    </w:p>
    <w:p w14:paraId="00000028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 model is having trouble relating some variables (for instance income may be high but the loan may also be large)</w:t>
      </w:r>
    </w:p>
    <w:p w14:paraId="00000029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 model may be overemphasizing some of the stabilizing factors when making its predictions, possibly missing other important variable interactions that will deemphasize these variables.</w:t>
      </w:r>
    </w:p>
    <w:p w14:paraId="0000002A" w14:textId="77777777" w:rsidR="00587BCB" w:rsidRDefault="00587BCB">
      <w:pPr>
        <w:rPr>
          <w:rFonts w:ascii="Georgia" w:eastAsia="Georgia" w:hAnsi="Georgia" w:cs="Georgia"/>
        </w:rPr>
      </w:pPr>
    </w:p>
    <w:p w14:paraId="0000002B" w14:textId="68BB3427" w:rsidR="00587BCB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How will we use them in project?</w:t>
      </w:r>
    </w:p>
    <w:p w14:paraId="0000002C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Impute values for NA’s or drop rows with a bulk of missing data</w:t>
      </w:r>
    </w:p>
    <w:p w14:paraId="0000002D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Add variable ratios, such as the income-to-credit ratio. So the models can understand complex relationships</w:t>
      </w:r>
    </w:p>
    <w:p w14:paraId="0000002E" w14:textId="77777777" w:rsidR="00587BCB" w:rsidRDefault="00000000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Try variable interactions.</w:t>
      </w:r>
    </w:p>
    <w:sectPr w:rsidR="00587B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8BAE85D-DA9F-433E-BE33-26CD1E6F4908}"/>
    <w:embedBold r:id="rId2" w:fontKey="{97D6873B-F179-4301-9C23-C6732E23DF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A59AED5-39E7-4149-9E60-730E3BACAD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06D53C-8794-4974-A6E0-708AD7889D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52E"/>
    <w:multiLevelType w:val="multilevel"/>
    <w:tmpl w:val="CD142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2F4507"/>
    <w:multiLevelType w:val="multilevel"/>
    <w:tmpl w:val="A78C2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994DD0"/>
    <w:multiLevelType w:val="multilevel"/>
    <w:tmpl w:val="B8E6C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996850"/>
    <w:multiLevelType w:val="multilevel"/>
    <w:tmpl w:val="112E5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5037389">
    <w:abstractNumId w:val="0"/>
  </w:num>
  <w:num w:numId="2" w16cid:durableId="626473035">
    <w:abstractNumId w:val="1"/>
  </w:num>
  <w:num w:numId="3" w16cid:durableId="1406369780">
    <w:abstractNumId w:val="2"/>
  </w:num>
  <w:num w:numId="4" w16cid:durableId="1511867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CB"/>
    <w:rsid w:val="002176CA"/>
    <w:rsid w:val="00587BCB"/>
    <w:rsid w:val="00CC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7FED"/>
  <w15:docId w15:val="{D89731C8-CA9F-44CA-885A-72486A5A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Chan</cp:lastModifiedBy>
  <cp:revision>2</cp:revision>
  <dcterms:created xsi:type="dcterms:W3CDTF">2026-01-29T04:45:00Z</dcterms:created>
  <dcterms:modified xsi:type="dcterms:W3CDTF">2026-01-29T04:45:00Z</dcterms:modified>
</cp:coreProperties>
</file>