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:rsidP="39160BCE" w14:paraId="27CE9FB8" wp14:textId="77777777">
      <w:pPr>
        <w:pStyle w:val="Normal"/>
        <w:rPr>
          <w:rFonts w:ascii="Arial" w:hAnsi="Arial" w:eastAsia="Arial" w:cs="Arial"/>
          <w:sz w:val="22"/>
          <w:szCs w:val="22"/>
        </w:rPr>
      </w:pPr>
      <w:r w:rsidRPr="39160BCE" w:rsidR="39160BCE">
        <w:rPr>
          <w:rFonts w:ascii="Arial" w:hAnsi="Arial" w:eastAsia="Arial" w:cs="Arial"/>
        </w:rPr>
        <w:t>Rector’s Directive No. [xx]/[20xx]</w:t>
      </w:r>
    </w:p>
    <w:bookmarkStart w:name="X7b7152c03ade4897143bd7af6f7414b1c6c6886" w:id="30"/>
    <w:p xmlns:wp14="http://schemas.microsoft.com/office/word/2010/wordml" w:rsidP="39160BCE" w14:paraId="68D5CE43" wp14:textId="77777777">
      <w:pPr>
        <w:pStyle w:val="Heading1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Principles of the ČVUT Starting Grant Competition at the Czech Technical University in Prague</w:t>
      </w:r>
    </w:p>
    <w:bookmarkStart w:name="article-i-general-provisions" w:id="21"/>
    <w:p xmlns:wp14="http://schemas.microsoft.com/office/word/2010/wordml" w:rsidP="39160BCE" w14:paraId="33592A91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I: General Provisions</w:t>
      </w:r>
    </w:p>
    <w:p xmlns:wp14="http://schemas.microsoft.com/office/word/2010/wordml" w:rsidP="39160BCE" w14:paraId="7DBDA7E7" wp14:textId="77777777">
      <w:pPr>
        <w:numPr>
          <w:ilvl w:val="0"/>
          <w:numId w:val="100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Czech Technical University in Prague (hereinafter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“</w:t>
      </w:r>
      <w:r w:rsidRPr="39160BCE" w:rsidR="39160BCE">
        <w:rPr>
          <w:rFonts w:ascii="Arial" w:hAnsi="Arial" w:eastAsia="Arial" w:cs="Arial"/>
        </w:rPr>
        <w:t>University</w:t>
      </w:r>
      <w:r w:rsidRPr="39160BCE" w:rsidR="39160BCE">
        <w:rPr>
          <w:rFonts w:ascii="Arial" w:hAnsi="Arial" w:eastAsia="Arial" w:cs="Arial"/>
        </w:rPr>
        <w:t>”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“</w:t>
      </w:r>
      <w:r w:rsidRPr="39160BCE" w:rsidR="39160BCE">
        <w:rPr>
          <w:rFonts w:ascii="Arial" w:hAnsi="Arial" w:eastAsia="Arial" w:cs="Arial"/>
        </w:rPr>
        <w:t>CTU</w:t>
      </w:r>
      <w:r w:rsidRPr="39160BCE" w:rsidR="39160BCE">
        <w:rPr>
          <w:rFonts w:ascii="Arial" w:hAnsi="Arial" w:eastAsia="Arial" w:cs="Arial"/>
        </w:rPr>
        <w:t>”</w:t>
      </w:r>
      <w:r w:rsidRPr="39160BCE" w:rsidR="39160BCE">
        <w:rPr>
          <w:rFonts w:ascii="Arial" w:hAnsi="Arial" w:eastAsia="Arial" w:cs="Arial"/>
        </w:rPr>
        <w:t xml:space="preserve">) hereby </w:t>
      </w:r>
      <w:r w:rsidRPr="39160BCE" w:rsidR="39160BCE">
        <w:rPr>
          <w:rFonts w:ascii="Arial" w:hAnsi="Arial" w:eastAsia="Arial" w:cs="Arial"/>
        </w:rPr>
        <w:t>establishes</w:t>
      </w:r>
      <w:r w:rsidRPr="39160BCE" w:rsidR="39160BCE">
        <w:rPr>
          <w:rFonts w:ascii="Arial" w:hAnsi="Arial" w:eastAsia="Arial" w:cs="Arial"/>
        </w:rPr>
        <w:t xml:space="preserve"> a competition,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“</w:t>
      </w:r>
      <w:r w:rsidRPr="39160BCE" w:rsidR="39160BCE">
        <w:rPr>
          <w:rFonts w:ascii="Arial" w:hAnsi="Arial" w:eastAsia="Arial" w:cs="Arial"/>
        </w:rPr>
        <w:t>ČVUT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Starting Grant</w:t>
      </w:r>
      <w:r w:rsidRPr="39160BCE" w:rsidR="39160BCE">
        <w:rPr>
          <w:rFonts w:ascii="Arial" w:hAnsi="Arial" w:eastAsia="Arial" w:cs="Arial"/>
        </w:rPr>
        <w:t>”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(hereinafter,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“</w:t>
      </w:r>
      <w:r w:rsidRPr="39160BCE" w:rsidR="39160BCE">
        <w:rPr>
          <w:rFonts w:ascii="Arial" w:hAnsi="Arial" w:eastAsia="Arial" w:cs="Arial"/>
        </w:rPr>
        <w:t>Competition</w:t>
      </w:r>
      <w:r w:rsidRPr="39160BCE" w:rsidR="39160BCE">
        <w:rPr>
          <w:rFonts w:ascii="Arial" w:hAnsi="Arial" w:eastAsia="Arial" w:cs="Arial"/>
        </w:rPr>
        <w:t>”</w:t>
      </w:r>
      <w:r w:rsidRPr="39160BCE" w:rsidR="39160BCE">
        <w:rPr>
          <w:rFonts w:ascii="Arial" w:hAnsi="Arial" w:eastAsia="Arial" w:cs="Arial"/>
        </w:rPr>
        <w:t xml:space="preserve">),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the</w:t>
      </w:r>
      <w:r w:rsidRPr="39160BCE" w:rsidR="39160BCE">
        <w:rPr>
          <w:rFonts w:ascii="Arial" w:hAnsi="Arial" w:eastAsia="Arial" w:cs="Arial"/>
        </w:rPr>
        <w:t xml:space="preserve"> </w:t>
      </w:r>
      <w:hyperlink r:id="R8324191f90b348d7">
        <w:r w:rsidRPr="39160BCE" w:rsidR="39160BCE">
          <w:rPr>
            <w:rStyle w:val="Hyperlink"/>
            <w:rFonts w:ascii="Arial" w:hAnsi="Arial" w:eastAsia="Arial" w:cs="Arial"/>
          </w:rPr>
          <w:t>Strategic Plan CTU 2021+</w:t>
        </w:r>
      </w:hyperlink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4D6A19B1" wp14:textId="77777777">
      <w:pPr>
        <w:numPr>
          <w:ilvl w:val="0"/>
          <w:numId w:val="100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Competition is designed as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two-phase process</w:t>
      </w:r>
      <w:r w:rsidRPr="39160BCE" w:rsidR="39160BCE">
        <w:rPr>
          <w:rFonts w:ascii="Arial" w:hAnsi="Arial" w:eastAsia="Arial" w:cs="Arial"/>
        </w:rPr>
        <w:t>:</w:t>
      </w:r>
    </w:p>
    <w:p xmlns:wp14="http://schemas.microsoft.com/office/word/2010/wordml" w:rsidP="39160BCE" w14:paraId="7F4574F8" wp14:textId="77777777">
      <w:pPr>
        <w:numPr>
          <w:ilvl w:val="1"/>
          <w:numId w:val="100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 competitive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scientific selection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resulting in a ranked list of proposals; and</w:t>
      </w:r>
    </w:p>
    <w:p xmlns:wp14="http://schemas.microsoft.com/office/word/2010/wordml" w:rsidP="39160BCE" w14:paraId="38C6D769" wp14:textId="77777777">
      <w:pPr>
        <w:numPr>
          <w:ilvl w:val="1"/>
          <w:numId w:val="100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post-selection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negotiations and host matching</w:t>
      </w:r>
      <w:r w:rsidRPr="39160BCE" w:rsidR="39160BCE">
        <w:rPr>
          <w:rFonts w:ascii="Arial" w:hAnsi="Arial" w:eastAsia="Arial" w:cs="Arial"/>
        </w:rPr>
        <w:t>, resulting in agreed institutional conditions of project implementation.</w:t>
      </w:r>
    </w:p>
    <w:p xmlns:wp14="http://schemas.microsoft.com/office/word/2010/wordml" w:rsidP="39160BCE" w14:paraId="7E1B49E8" wp14:textId="77777777">
      <w:pPr>
        <w:numPr>
          <w:ilvl w:val="0"/>
          <w:numId w:val="100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ČVUT Starting Grant aims to support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excellent early-career researchers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(typically those with considerable international experience or recently returned from abroad) in </w:t>
      </w:r>
      <w:r w:rsidRPr="39160BCE" w:rsidR="39160BCE">
        <w:rPr>
          <w:rFonts w:ascii="Arial" w:hAnsi="Arial" w:eastAsia="Arial" w:cs="Arial"/>
        </w:rPr>
        <w:t>establishing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new independent research groups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at CTU, with the award coupled to an agreed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assistant professor tenure-track position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 related career-path arrangements.</w:t>
      </w:r>
    </w:p>
    <w:p xmlns:wp14="http://schemas.microsoft.com/office/word/2010/wordml" w:rsidP="39160BCE" w14:paraId="6AC72842" wp14:textId="060ADED5">
      <w:pPr>
        <w:numPr>
          <w:ilvl w:val="0"/>
          <w:numId w:val="100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scheme promotes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open recruitment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by </w:t>
      </w:r>
      <w:r w:rsidRPr="39160BCE" w:rsidR="39160BCE">
        <w:rPr>
          <w:rFonts w:ascii="Arial" w:hAnsi="Arial" w:eastAsia="Arial" w:cs="Arial"/>
        </w:rPr>
        <w:t>prioritizing</w:t>
      </w:r>
      <w:r w:rsidRPr="39160BCE" w:rsidR="39160BCE">
        <w:rPr>
          <w:rFonts w:ascii="Arial" w:hAnsi="Arial" w:eastAsia="Arial" w:cs="Arial"/>
        </w:rPr>
        <w:t xml:space="preserve"> candidates who bring substantial experience from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outside their intended CTU host unit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(i.e., the participating CTU faculty or institute hosting the project). Therefore, </w:t>
      </w:r>
      <w:r w:rsidRPr="39160BCE" w:rsidR="39160BCE">
        <w:rPr>
          <w:rFonts w:ascii="Arial" w:hAnsi="Arial" w:eastAsia="Arial" w:cs="Arial"/>
        </w:rPr>
        <w:t>additional</w:t>
      </w:r>
      <w:r w:rsidRPr="39160BCE" w:rsidR="39160BCE">
        <w:rPr>
          <w:rFonts w:ascii="Arial" w:hAnsi="Arial" w:eastAsia="Arial" w:cs="Arial"/>
        </w:rPr>
        <w:t xml:space="preserve"> support for existing established groups is not eligible under this scheme.</w:t>
      </w:r>
    </w:p>
    <w:p xmlns:wp14="http://schemas.microsoft.com/office/word/2010/wordml" w:rsidP="39160BCE" w14:paraId="7CB05EEC" wp14:textId="77777777">
      <w:pPr>
        <w:numPr>
          <w:ilvl w:val="0"/>
          <w:numId w:val="100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condition of award</w:t>
      </w:r>
      <w:r w:rsidRPr="39160BCE" w:rsidR="39160BCE">
        <w:rPr>
          <w:rFonts w:ascii="Arial" w:hAnsi="Arial" w:eastAsia="Arial" w:cs="Arial"/>
        </w:rPr>
        <w:t>, post-selection negotiations must result in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grant agreement concluded between CTU</w:t>
      </w:r>
      <w:r w:rsidRPr="39160BCE" w:rsidR="39160BCE">
        <w:rPr>
          <w:rFonts w:ascii="Arial" w:hAnsi="Arial" w:eastAsia="Arial" w:cs="Arial"/>
        </w:rPr>
        <w:t>, the relevant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host unit(s)</w:t>
      </w:r>
      <w:r w:rsidRPr="39160BCE" w:rsidR="39160BCE">
        <w:rPr>
          <w:rFonts w:ascii="Arial" w:hAnsi="Arial" w:eastAsia="Arial" w:cs="Arial"/>
        </w:rPr>
        <w:t>, and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Principal Investigator (PI)</w:t>
      </w:r>
      <w:r w:rsidRPr="39160BCE" w:rsidR="39160BCE">
        <w:rPr>
          <w:rFonts w:ascii="Arial" w:hAnsi="Arial" w:eastAsia="Arial" w:cs="Arial"/>
        </w:rPr>
        <w:t>, including the agreed employment and career-path arrangements for the PI, documented in the grant agreement and related employment documentation.</w:t>
      </w:r>
    </w:p>
    <w:bookmarkEnd w:id="21"/>
    <w:bookmarkStart w:name="X0df00b09b5f9985453c29e740639d79bc405137" w:id="24"/>
    <w:p xmlns:wp14="http://schemas.microsoft.com/office/word/2010/wordml" w:rsidP="39160BCE" w14:paraId="5D6D97EF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II: Eligibility and Competition Conditions</w:t>
      </w:r>
    </w:p>
    <w:p xmlns:wp14="http://schemas.microsoft.com/office/word/2010/wordml" w:rsidP="39160BCE" w14:paraId="3443F28C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Eligibility</w:t>
      </w:r>
      <w:r w:rsidRPr="39160BCE" w:rsidR="39160BCE">
        <w:rPr>
          <w:rFonts w:ascii="Arial" w:hAnsi="Arial" w:eastAsia="Arial" w:cs="Arial"/>
        </w:rPr>
        <w:t>. A PI</w:t>
      </w:r>
    </w:p>
    <w:p xmlns:wp14="http://schemas.microsoft.com/office/word/2010/wordml" w:rsidP="39160BCE" w14:paraId="74F22B85" wp14:textId="77777777">
      <w:pPr>
        <w:numPr>
          <w:ilvl w:val="1"/>
          <w:numId w:val="100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may not</w:t>
      </w:r>
      <w:r w:rsidRPr="39160BCE" w:rsidR="39160BCE">
        <w:rPr>
          <w:rFonts w:ascii="Arial" w:hAnsi="Arial" w:eastAsia="Arial" w:cs="Arial"/>
        </w:rPr>
        <w:t xml:space="preserve">, at the time of submission, be a member of an evaluation panel </w:t>
      </w:r>
      <w:r w:rsidRPr="39160BCE" w:rsidR="39160BCE">
        <w:rPr>
          <w:rFonts w:ascii="Arial" w:hAnsi="Arial" w:eastAsia="Arial" w:cs="Arial"/>
        </w:rPr>
        <w:t>established</w:t>
      </w:r>
      <w:r w:rsidRPr="39160BCE" w:rsidR="39160BCE">
        <w:rPr>
          <w:rFonts w:ascii="Arial" w:hAnsi="Arial" w:eastAsia="Arial" w:cs="Arial"/>
        </w:rPr>
        <w:t xml:space="preserve"> under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Article V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of this Directive; and</w:t>
      </w:r>
    </w:p>
    <w:p xmlns:wp14="http://schemas.microsoft.com/office/word/2010/wordml" w:rsidP="39160BCE" w14:paraId="744C40E1" wp14:textId="77777777">
      <w:pPr>
        <w:numPr>
          <w:ilvl w:val="1"/>
          <w:numId w:val="100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may receive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support under the ČVUT Starting Grant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only once</w:t>
      </w:r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52C143AF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Thematic areas</w:t>
      </w:r>
      <w:r w:rsidRPr="39160BCE" w:rsidR="39160BCE">
        <w:rPr>
          <w:rFonts w:ascii="Arial" w:hAnsi="Arial" w:eastAsia="Arial" w:cs="Arial"/>
        </w:rPr>
        <w:t xml:space="preserve">. Proposals are </w:t>
      </w:r>
      <w:r w:rsidRPr="39160BCE" w:rsidR="39160BCE">
        <w:rPr>
          <w:rFonts w:ascii="Arial" w:hAnsi="Arial" w:eastAsia="Arial" w:cs="Arial"/>
        </w:rPr>
        <w:t>submitted</w:t>
      </w:r>
      <w:r w:rsidRPr="39160BCE" w:rsidR="39160BCE">
        <w:rPr>
          <w:rFonts w:ascii="Arial" w:hAnsi="Arial" w:eastAsia="Arial" w:cs="Arial"/>
        </w:rPr>
        <w:t xml:space="preserve"> to thematic areas aligned with the main scientific domains of CTU, as specified in the annual call.</w:t>
      </w:r>
    </w:p>
    <w:p xmlns:wp14="http://schemas.microsoft.com/office/word/2010/wordml" w:rsidP="39160BCE" w14:paraId="7D9C2370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Submission system</w:t>
      </w:r>
      <w:r w:rsidRPr="39160BCE" w:rsidR="39160BCE">
        <w:rPr>
          <w:rFonts w:ascii="Arial" w:hAnsi="Arial" w:eastAsia="Arial" w:cs="Arial"/>
        </w:rPr>
        <w:t xml:space="preserve">. </w:t>
      </w:r>
      <w:r w:rsidRPr="39160BCE" w:rsidR="39160BCE">
        <w:rPr>
          <w:rFonts w:ascii="Arial" w:hAnsi="Arial" w:eastAsia="Arial" w:cs="Arial"/>
        </w:rPr>
        <w:t>Proposals shall be submitted electronically in the manner and within the deadlines specified in the annual call.</w:t>
      </w:r>
    </w:p>
    <w:p xmlns:wp14="http://schemas.microsoft.com/office/word/2010/wordml" w:rsidP="39160BCE" w14:paraId="402F36C2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Project team composition</w:t>
      </w:r>
    </w:p>
    <w:p xmlns:wp14="http://schemas.microsoft.com/office/word/2010/wordml" w:rsidP="39160BCE" w14:paraId="1B897404" wp14:textId="77777777">
      <w:pPr>
        <w:numPr>
          <w:ilvl w:val="1"/>
          <w:numId w:val="100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core of the project team is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PI</w:t>
      </w:r>
      <w:r w:rsidRPr="39160BCE" w:rsidR="39160BCE">
        <w:rPr>
          <w:rFonts w:ascii="Arial" w:hAnsi="Arial" w:eastAsia="Arial" w:cs="Arial"/>
        </w:rPr>
        <w:t>, who must</w:t>
      </w:r>
    </w:p>
    <w:p xmlns:wp14="http://schemas.microsoft.com/office/word/2010/wordml" w:rsidP="39160BCE" w14:paraId="5E2D512C" wp14:textId="77777777">
      <w:pPr>
        <w:numPr>
          <w:ilvl w:val="2"/>
          <w:numId w:val="100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be at most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eight (8) years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after the award of the first Ph.D. (or equivalent) at the time of the call deadline; documented career breaks may be excluded from this limit as specified in the annual call;</w:t>
      </w:r>
    </w:p>
    <w:p xmlns:wp14="http://schemas.microsoft.com/office/word/2010/wordml" w:rsidP="39160BCE" w14:paraId="509CFE6A" wp14:textId="77777777">
      <w:pPr>
        <w:numPr>
          <w:ilvl w:val="2"/>
          <w:numId w:val="100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demonstrate substantial international experience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by meeting at least one of the following conditions prior to the call deadline:</w:t>
      </w:r>
    </w:p>
    <w:p xmlns:wp14="http://schemas.microsoft.com/office/word/2010/wordml" w:rsidP="39160BCE" w14:paraId="3C1CED1D" wp14:textId="77777777">
      <w:pPr>
        <w:numPr>
          <w:ilvl w:val="3"/>
          <w:numId w:val="1007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 Ph.D. award (or equivalent) obtained at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foreign research university</w:t>
      </w:r>
      <w:r w:rsidRPr="39160BCE" w:rsidR="39160BCE">
        <w:rPr>
          <w:rFonts w:ascii="Arial" w:hAnsi="Arial" w:eastAsia="Arial" w:cs="Arial"/>
        </w:rPr>
        <w:t>, in a field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relevant to the proposed project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or demonstrably connected to the PI’s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research trajectory leading to the project</w:t>
      </w:r>
      <w:r w:rsidRPr="39160BCE" w:rsidR="39160BCE">
        <w:rPr>
          <w:rFonts w:ascii="Arial" w:hAnsi="Arial" w:eastAsia="Arial" w:cs="Arial"/>
        </w:rPr>
        <w:t>; or</w:t>
      </w:r>
    </w:p>
    <w:p xmlns:wp14="http://schemas.microsoft.com/office/word/2010/wordml" w:rsidP="39160BCE" w14:paraId="6C03F804" wp14:textId="77777777">
      <w:pPr>
        <w:numPr>
          <w:ilvl w:val="3"/>
          <w:numId w:val="1007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 postdoctoral stay abroad, defined as full-time employment in a postdoctoral position at a foreign research institution for at least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twelve (12) consecutive months</w:t>
      </w:r>
      <w:r w:rsidRPr="39160BCE" w:rsidR="39160BCE">
        <w:rPr>
          <w:rFonts w:ascii="Arial" w:hAnsi="Arial" w:eastAsia="Arial" w:cs="Arial"/>
        </w:rPr>
        <w:t>, funded by employment or a competitive fellowship.</w:t>
      </w:r>
    </w:p>
    <w:p xmlns:wp14="http://schemas.microsoft.com/office/word/2010/wordml" w:rsidP="39160BCE" w14:paraId="37EB2BA2" wp14:textId="77777777">
      <w:pPr>
        <w:numPr>
          <w:ilvl w:val="2"/>
          <w:numId w:val="100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Other forms of mobility (e.g., short visits) do not satisfy this requirement. Any exception must be explicitly justified in the panel report.</w:t>
      </w:r>
    </w:p>
    <w:p xmlns:wp14="http://schemas.microsoft.com/office/word/2010/wordml" w:rsidP="39160BCE" w14:paraId="7631EDB5" wp14:textId="74D0C1F8">
      <w:pPr>
        <w:numPr>
          <w:ilvl w:val="2"/>
          <w:numId w:val="100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be</w:t>
      </w:r>
      <w:r w:rsidRPr="39160BCE" w:rsidR="39160BCE">
        <w:rPr>
          <w:rFonts w:ascii="Arial" w:hAnsi="Arial" w:eastAsia="Arial" w:cs="Arial"/>
        </w:rPr>
        <w:t xml:space="preserve"> employed by CTU for the duration of the project at </w:t>
      </w:r>
      <w:r w:rsidRPr="39160BCE" w:rsidR="39160BCE">
        <w:rPr>
          <w:rFonts w:ascii="Arial" w:hAnsi="Arial" w:eastAsia="Arial" w:cs="Arial"/>
        </w:rPr>
        <w:t>a</w:t>
      </w:r>
      <w:r w:rsidRPr="39160BCE" w:rsidR="39160BCE">
        <w:rPr>
          <w:rFonts w:ascii="Arial" w:hAnsi="Arial" w:eastAsia="Arial" w:cs="Arial"/>
        </w:rPr>
        <w:t xml:space="preserve"> Full-Time Equivalent (FTE) enabling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effective project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implementation (</w:t>
      </w:r>
      <w:r w:rsidRPr="39160BCE" w:rsidR="39160BCE">
        <w:rPr>
          <w:rFonts w:ascii="Arial" w:hAnsi="Arial" w:eastAsia="Arial" w:cs="Arial"/>
        </w:rPr>
        <w:t>normally 1.0 FTE</w:t>
      </w:r>
      <w:r w:rsidRPr="39160BCE" w:rsidR="39160BCE">
        <w:rPr>
          <w:rFonts w:ascii="Arial" w:hAnsi="Arial" w:eastAsia="Arial" w:cs="Arial"/>
        </w:rPr>
        <w:t>). In justified cases (e.g., parental leave, caring responsibilities, or other serious circumstances), a reduced FTE may be agreed in the grant agreement, typically together with a corresponding adjustment of the project timeline;</w:t>
      </w:r>
    </w:p>
    <w:p xmlns:wp14="http://schemas.microsoft.com/office/word/2010/wordml" w:rsidP="39160BCE" w14:paraId="4789FED7" wp14:textId="77777777">
      <w:pPr>
        <w:numPr>
          <w:ilvl w:val="2"/>
          <w:numId w:val="100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comply with</w:t>
      </w:r>
      <w:r w:rsidRPr="39160BCE" w:rsidR="39160BCE">
        <w:rPr>
          <w:rFonts w:ascii="Arial" w:hAnsi="Arial" w:eastAsia="Arial" w:cs="Arial"/>
        </w:rPr>
        <w:t xml:space="preserve"> applicable CTU rules on outside professional activities and conflicts of interest; standard academic and professional service is </w:t>
      </w:r>
      <w:r w:rsidRPr="39160BCE" w:rsidR="39160BCE">
        <w:rPr>
          <w:rFonts w:ascii="Arial" w:hAnsi="Arial" w:eastAsia="Arial" w:cs="Arial"/>
        </w:rPr>
        <w:t>generally compatible</w:t>
      </w:r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31099F98" wp14:textId="77777777">
      <w:pPr>
        <w:numPr>
          <w:ilvl w:val="1"/>
          <w:numId w:val="100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team may further </w:t>
      </w:r>
      <w:r w:rsidRPr="39160BCE" w:rsidR="39160BCE">
        <w:rPr>
          <w:rFonts w:ascii="Arial" w:hAnsi="Arial" w:eastAsia="Arial" w:cs="Arial"/>
        </w:rPr>
        <w:t xml:space="preserve">include:</w:t>
      </w:r>
      <w:r w:rsidRPr="39160BCE">
        <w:rPr>
          <w:rStyle w:val="FootnoteReference"/>
          <w:rFonts w:ascii="Arial" w:hAnsi="Arial" w:eastAsia="Arial" w:cs="Arial"/>
        </w:rPr>
        <w:footnoteReference w:id="22"/>
      </w:r>
    </w:p>
    <w:p xmlns:wp14="http://schemas.microsoft.com/office/word/2010/wordml" w:rsidP="39160BCE" w14:paraId="757C118E" wp14:textId="6D9C74C3">
      <w:pPr>
        <w:numPr>
          <w:ilvl w:val="2"/>
          <w:numId w:val="100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doctoral students enrolled in CTU doctoral study </w:t>
      </w:r>
      <w:r w:rsidRPr="39160BCE" w:rsidR="39160BCE">
        <w:rPr>
          <w:rFonts w:ascii="Arial" w:hAnsi="Arial" w:eastAsia="Arial" w:cs="Arial"/>
        </w:rPr>
        <w:t>programs</w:t>
      </w:r>
      <w:r w:rsidRPr="39160BCE" w:rsidR="39160BCE">
        <w:rPr>
          <w:rFonts w:ascii="Arial" w:hAnsi="Arial" w:eastAsia="Arial" w:cs="Arial"/>
        </w:rPr>
        <w:t>;</w:t>
      </w:r>
    </w:p>
    <w:p xmlns:wp14="http://schemas.microsoft.com/office/word/2010/wordml" w:rsidP="39160BCE" w14:paraId="3CC0715F" wp14:textId="77777777">
      <w:pPr>
        <w:numPr>
          <w:ilvl w:val="2"/>
          <w:numId w:val="100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CTU postdoctoral researchers;</w:t>
      </w:r>
    </w:p>
    <w:p xmlns:wp14="http://schemas.microsoft.com/office/word/2010/wordml" w:rsidP="39160BCE" w14:paraId="14A411FE" wp14:textId="77777777">
      <w:pPr>
        <w:numPr>
          <w:ilvl w:val="2"/>
          <w:numId w:val="100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Master’s (and where </w:t>
      </w:r>
      <w:r w:rsidRPr="39160BCE" w:rsidR="39160BCE">
        <w:rPr>
          <w:rFonts w:ascii="Arial" w:hAnsi="Arial" w:eastAsia="Arial" w:cs="Arial"/>
        </w:rPr>
        <w:t>appropriate</w:t>
      </w:r>
      <w:r w:rsidRPr="39160BCE" w:rsidR="39160BCE">
        <w:rPr>
          <w:rFonts w:ascii="Arial" w:hAnsi="Arial" w:eastAsia="Arial" w:cs="Arial"/>
        </w:rPr>
        <w:t>, Bachelor’s) students; and</w:t>
      </w:r>
    </w:p>
    <w:p xmlns:wp14="http://schemas.microsoft.com/office/word/2010/wordml" w:rsidP="39160BCE" w14:paraId="794D9D78" wp14:textId="77777777">
      <w:pPr>
        <w:numPr>
          <w:ilvl w:val="2"/>
          <w:numId w:val="100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CTU technical and specialist staff.</w:t>
      </w:r>
    </w:p>
    <w:p xmlns:wp14="http://schemas.microsoft.com/office/word/2010/wordml" w:rsidP="39160BCE" w14:paraId="2C10638B" wp14:textId="77777777">
      <w:pPr>
        <w:numPr>
          <w:ilvl w:val="1"/>
          <w:numId w:val="100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composition of the research team may be </w:t>
      </w:r>
      <w:r w:rsidRPr="39160BCE" w:rsidR="39160BCE">
        <w:rPr>
          <w:rFonts w:ascii="Arial" w:hAnsi="Arial" w:eastAsia="Arial" w:cs="Arial"/>
        </w:rPr>
        <w:t>modified</w:t>
      </w:r>
      <w:r w:rsidRPr="39160BCE" w:rsidR="39160BCE">
        <w:rPr>
          <w:rFonts w:ascii="Arial" w:hAnsi="Arial" w:eastAsia="Arial" w:cs="Arial"/>
        </w:rPr>
        <w:t xml:space="preserve"> during the project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the grant agreement and CTU internal rules.</w:t>
      </w:r>
    </w:p>
    <w:p xmlns:wp14="http://schemas.microsoft.com/office/word/2010/wordml" w:rsidP="39160BCE" w14:paraId="366A33AE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Project duration and start date</w:t>
      </w:r>
    </w:p>
    <w:p xmlns:wp14="http://schemas.microsoft.com/office/word/2010/wordml" w:rsidP="39160BCE" w14:paraId="61E42826" wp14:textId="4B0BFFB6">
      <w:pPr>
        <w:numPr>
          <w:ilvl w:val="1"/>
          <w:numId w:val="100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</w:t>
      </w:r>
      <w:r w:rsidRPr="39160BCE" w:rsidR="39160BCE">
        <w:rPr>
          <w:rFonts w:ascii="Arial" w:hAnsi="Arial" w:eastAsia="Arial" w:cs="Arial"/>
        </w:rPr>
        <w:t>project's</w:t>
      </w:r>
      <w:r w:rsidRPr="39160BCE" w:rsidR="39160BCE">
        <w:rPr>
          <w:rFonts w:ascii="Arial" w:hAnsi="Arial" w:eastAsia="Arial" w:cs="Arial"/>
        </w:rPr>
        <w:t xml:space="preserve"> start date may be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set or deferred upon justified request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within a window specified in the annual call and the grant agreement (e.g., relocation, visa procedures, or comparable circumstances).</w:t>
      </w:r>
    </w:p>
    <w:p xmlns:wp14="http://schemas.microsoft.com/office/word/2010/wordml" w:rsidP="39160BCE" w14:paraId="5BCE9115" wp14:textId="77777777">
      <w:pPr>
        <w:numPr>
          <w:ilvl w:val="1"/>
          <w:numId w:val="100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</w:t>
      </w:r>
      <w:r w:rsidRPr="39160BCE" w:rsidR="39160BCE">
        <w:rPr>
          <w:rFonts w:ascii="Arial" w:hAnsi="Arial" w:eastAsia="Arial" w:cs="Arial"/>
        </w:rPr>
        <w:t>maximum</w:t>
      </w:r>
      <w:r w:rsidRPr="39160BCE" w:rsidR="39160BCE">
        <w:rPr>
          <w:rFonts w:ascii="Arial" w:hAnsi="Arial" w:eastAsia="Arial" w:cs="Arial"/>
        </w:rPr>
        <w:t xml:space="preserve"> project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duration is three (3) years</w:t>
      </w:r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0AF9FD5C" wp14:textId="77777777">
      <w:pPr>
        <w:numPr>
          <w:ilvl w:val="1"/>
          <w:numId w:val="100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exceptional extension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of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up to one (1) </w:t>
      </w:r>
      <w:r w:rsidRPr="39160BCE" w:rsidR="39160BCE">
        <w:rPr>
          <w:rFonts w:ascii="Arial" w:hAnsi="Arial" w:eastAsia="Arial" w:cs="Arial"/>
        </w:rPr>
        <w:t>additional</w:t>
      </w:r>
      <w:r w:rsidRPr="39160BCE" w:rsidR="39160BCE">
        <w:rPr>
          <w:rFonts w:ascii="Arial" w:hAnsi="Arial" w:eastAsia="Arial" w:cs="Arial"/>
        </w:rPr>
        <w:t xml:space="preserve"> year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may be granted once, primarily as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bridging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continuity mechanism</w:t>
      </w:r>
      <w:r w:rsidRPr="39160BCE" w:rsidR="39160BCE">
        <w:rPr>
          <w:rFonts w:ascii="Arial" w:hAnsi="Arial" w:eastAsia="Arial" w:cs="Arial"/>
        </w:rPr>
        <w:t xml:space="preserve">, under conditions specified in the annual call and the grant agreement. Unless explicitly </w:t>
      </w:r>
      <w:r w:rsidRPr="39160BCE" w:rsidR="39160BCE">
        <w:rPr>
          <w:rFonts w:ascii="Arial" w:hAnsi="Arial" w:eastAsia="Arial" w:cs="Arial"/>
        </w:rPr>
        <w:t>stated</w:t>
      </w:r>
      <w:r w:rsidRPr="39160BCE" w:rsidR="39160BCE">
        <w:rPr>
          <w:rFonts w:ascii="Arial" w:hAnsi="Arial" w:eastAsia="Arial" w:cs="Arial"/>
        </w:rPr>
        <w:t xml:space="preserve"> otherwise, the extension is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no-cost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(does not increase the approved funding volume).</w:t>
      </w:r>
    </w:p>
    <w:p xmlns:wp14="http://schemas.microsoft.com/office/word/2010/wordml" w:rsidP="39160BCE" w14:paraId="18FE856F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Participation in other grant competitions</w:t>
      </w:r>
      <w:r w:rsidRPr="39160BCE" w:rsidR="39160BCE">
        <w:rPr>
          <w:rFonts w:ascii="Arial" w:hAnsi="Arial" w:eastAsia="Arial" w:cs="Arial"/>
        </w:rPr>
        <w:t>. A PI whose ČVUT Starting Grant project is funded may apply for and hold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other external grants during the project period.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Submission of </w:t>
      </w:r>
      <w:r w:rsidRPr="39160BCE" w:rsidR="39160BCE">
        <w:rPr>
          <w:rFonts w:ascii="Arial" w:hAnsi="Arial" w:eastAsia="Arial" w:cs="Arial"/>
        </w:rPr>
        <w:t>an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European Research Council’s Starting/Consolidator Grant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(or equivalent) proposal no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later than one (1) year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after the end of the ČVUT Starting Grant project is expected. </w:t>
      </w:r>
      <w:r w:rsidRPr="39160BCE" w:rsidR="39160BCE">
        <w:rPr>
          <w:rFonts w:ascii="Arial" w:hAnsi="Arial" w:eastAsia="Arial" w:cs="Arial"/>
        </w:rPr>
        <w:t>Additional</w:t>
      </w:r>
      <w:r w:rsidRPr="39160BCE" w:rsidR="39160BCE">
        <w:rPr>
          <w:rFonts w:ascii="Arial" w:hAnsi="Arial" w:eastAsia="Arial" w:cs="Arial"/>
        </w:rPr>
        <w:t xml:space="preserve"> compatibility rules may be specified in the annual call.</w:t>
      </w:r>
    </w:p>
    <w:p xmlns:wp14="http://schemas.microsoft.com/office/word/2010/wordml" w:rsidP="39160BCE" w14:paraId="2D179427" wp14:textId="77777777">
      <w:pPr>
        <w:numPr>
          <w:ilvl w:val="0"/>
          <w:numId w:val="100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Applicants who are unsuccessful </w:t>
      </w:r>
      <w:r w:rsidRPr="39160BCE" w:rsidR="39160BCE">
        <w:rPr>
          <w:rFonts w:ascii="Arial" w:hAnsi="Arial" w:eastAsia="Arial" w:cs="Arial"/>
        </w:rPr>
        <w:t>in a given</w:t>
      </w:r>
      <w:r w:rsidRPr="39160BCE" w:rsidR="39160BCE">
        <w:rPr>
          <w:rFonts w:ascii="Arial" w:hAnsi="Arial" w:eastAsia="Arial" w:cs="Arial"/>
        </w:rPr>
        <w:t xml:space="preserve"> call may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reapply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in </w:t>
      </w:r>
      <w:r w:rsidRPr="39160BCE" w:rsidR="39160BCE">
        <w:rPr>
          <w:rFonts w:ascii="Arial" w:hAnsi="Arial" w:eastAsia="Arial" w:cs="Arial"/>
        </w:rPr>
        <w:t>subsequent</w:t>
      </w:r>
      <w:r w:rsidRPr="39160BCE" w:rsidR="39160BCE">
        <w:rPr>
          <w:rFonts w:ascii="Arial" w:hAnsi="Arial" w:eastAsia="Arial" w:cs="Arial"/>
        </w:rPr>
        <w:t xml:space="preserve"> calls, subject to any per-call submission limits specified in the annual call.</w:t>
      </w:r>
    </w:p>
    <w:bookmarkEnd w:id="24"/>
    <w:bookmarkStart w:name="article-iii-financial-framework" w:id="25"/>
    <w:p xmlns:wp14="http://schemas.microsoft.com/office/word/2010/wordml" w:rsidP="39160BCE" w14:paraId="480DFB0F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III: Financial Framework</w:t>
      </w:r>
    </w:p>
    <w:p xmlns:wp14="http://schemas.microsoft.com/office/word/2010/wordml" w:rsidP="39160BCE" w14:paraId="48140FC5" wp14:textId="77777777">
      <w:pPr>
        <w:numPr>
          <w:ilvl w:val="0"/>
          <w:numId w:val="101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Sources and structure of funding</w:t>
      </w:r>
    </w:p>
    <w:p xmlns:wp14="http://schemas.microsoft.com/office/word/2010/wordml" w:rsidP="39160BCE" w14:paraId="03E3B3B3" wp14:textId="77777777">
      <w:pPr>
        <w:numPr>
          <w:ilvl w:val="1"/>
          <w:numId w:val="101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Financial resources for ČVUT Starting Grant projects are provided primarily from the CTU Future Fund and from the budgets of the host units.</w:t>
      </w:r>
    </w:p>
    <w:p xmlns:wp14="http://schemas.microsoft.com/office/word/2010/wordml" w:rsidP="39160BCE" w14:paraId="76185BBA" wp14:textId="77777777">
      <w:pPr>
        <w:numPr>
          <w:ilvl w:val="1"/>
          <w:numId w:val="101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Project funds are divided into the following categories:</w:t>
      </w:r>
    </w:p>
    <w:p xmlns:wp14="http://schemas.microsoft.com/office/word/2010/wordml" w:rsidP="39160BCE" w14:paraId="325B648B" wp14:textId="77777777">
      <w:pPr>
        <w:numPr>
          <w:ilvl w:val="2"/>
          <w:numId w:val="101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personnel costs,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including the PI’s and team members’ salaries, and student employment and/or scholarships;</w:t>
      </w:r>
    </w:p>
    <w:p xmlns:wp14="http://schemas.microsoft.com/office/word/2010/wordml" w:rsidP="39160BCE" w14:paraId="407E7C9B" wp14:textId="77777777">
      <w:pPr>
        <w:numPr>
          <w:ilvl w:val="2"/>
          <w:numId w:val="101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operational costs, travel, and services,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including eligible child/dependent-care costs;</w:t>
      </w:r>
    </w:p>
    <w:p xmlns:wp14="http://schemas.microsoft.com/office/word/2010/wordml" w:rsidP="39160BCE" w14:paraId="2EB11054" wp14:textId="77777777">
      <w:pPr>
        <w:numPr>
          <w:ilvl w:val="2"/>
          <w:numId w:val="101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investment costs (capital expenditure)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for the acquisition of long-term tangible and intangible assets; and</w:t>
      </w:r>
    </w:p>
    <w:p xmlns:wp14="http://schemas.microsoft.com/office/word/2010/wordml" w:rsidP="39160BCE" w14:paraId="468C0DA7" wp14:textId="46370B40">
      <w:pPr>
        <w:numPr>
          <w:ilvl w:val="2"/>
          <w:numId w:val="101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overhead</w:t>
      </w:r>
      <w:r w:rsidRPr="39160BCE" w:rsidR="39160BCE">
        <w:rPr>
          <w:rFonts w:ascii="Arial" w:hAnsi="Arial" w:eastAsia="Arial" w:cs="Arial"/>
        </w:rPr>
        <w:t xml:space="preserve"> costs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up to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20%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of eligible direct costs, calculated on the eligible direct-cost base excluding investments.</w:t>
      </w:r>
    </w:p>
    <w:p xmlns:wp14="http://schemas.microsoft.com/office/word/2010/wordml" w:rsidP="39160BCE" w14:paraId="475B1224" wp14:textId="77777777">
      <w:pPr>
        <w:numPr>
          <w:ilvl w:val="0"/>
          <w:numId w:val="101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Annual cap, co-funding, and relocation support</w:t>
      </w:r>
    </w:p>
    <w:p xmlns:wp14="http://schemas.microsoft.com/office/word/2010/wordml" w:rsidP="39160BCE" w14:paraId="66F675BE" wp14:textId="77777777">
      <w:pPr>
        <w:numPr>
          <w:ilvl w:val="1"/>
          <w:numId w:val="101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</w:t>
      </w:r>
      <w:r w:rsidRPr="39160BCE" w:rsidR="39160BCE">
        <w:rPr>
          <w:rFonts w:ascii="Arial" w:hAnsi="Arial" w:eastAsia="Arial" w:cs="Arial"/>
        </w:rPr>
        <w:t>maximum</w:t>
      </w:r>
      <w:r w:rsidRPr="39160BCE" w:rsidR="39160BCE">
        <w:rPr>
          <w:rFonts w:ascii="Arial" w:hAnsi="Arial" w:eastAsia="Arial" w:cs="Arial"/>
        </w:rPr>
        <w:t xml:space="preserve"> amount that may be requested per year (the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“</w:t>
      </w:r>
      <w:r w:rsidRPr="39160BCE" w:rsidR="39160BCE">
        <w:rPr>
          <w:rFonts w:ascii="Arial" w:hAnsi="Arial" w:eastAsia="Arial" w:cs="Arial"/>
        </w:rPr>
        <w:t>annual cap</w:t>
      </w:r>
      <w:r w:rsidRPr="39160BCE" w:rsidR="39160BCE">
        <w:rPr>
          <w:rFonts w:ascii="Arial" w:hAnsi="Arial" w:eastAsia="Arial" w:cs="Arial"/>
        </w:rPr>
        <w:t>”</w:t>
      </w:r>
      <w:r w:rsidRPr="39160BCE" w:rsidR="39160BCE">
        <w:rPr>
          <w:rFonts w:ascii="Arial" w:hAnsi="Arial" w:eastAsia="Arial" w:cs="Arial"/>
        </w:rPr>
        <w:t>) is specified in the annual call.</w:t>
      </w:r>
    </w:p>
    <w:p xmlns:wp14="http://schemas.microsoft.com/office/word/2010/wordml" w:rsidP="39160BCE" w14:paraId="44EBFA6E" wp14:textId="77777777">
      <w:pPr>
        <w:numPr>
          <w:ilvl w:val="1"/>
          <w:numId w:val="101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standard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co-funding ratio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is specified in the annual call. Any deviations from the default ratio, including their conditions and limits, are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defined in the annual call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confirmed in post-selection negotiations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between the Rectorate, the relevant Dean/Director, and the PI, and documented in the grant agreement.</w:t>
      </w:r>
    </w:p>
    <w:p xmlns:wp14="http://schemas.microsoft.com/office/word/2010/wordml" w:rsidP="39160BCE" w14:paraId="7DDF4255" wp14:textId="77777777">
      <w:pPr>
        <w:numPr>
          <w:ilvl w:val="1"/>
          <w:numId w:val="101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For PIs moving from abroad, the annual call may provide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one-time relocation package</w:t>
      </w:r>
      <w:r w:rsidRPr="39160BCE" w:rsidR="39160BCE">
        <w:rPr>
          <w:rFonts w:ascii="Arial" w:hAnsi="Arial" w:eastAsia="Arial" w:cs="Arial"/>
        </w:rPr>
        <w:t xml:space="preserve">, with the </w:t>
      </w:r>
      <w:r w:rsidRPr="39160BCE" w:rsidR="39160BCE">
        <w:rPr>
          <w:rFonts w:ascii="Arial" w:hAnsi="Arial" w:eastAsia="Arial" w:cs="Arial"/>
        </w:rPr>
        <w:t>maximum</w:t>
      </w:r>
      <w:r w:rsidRPr="39160BCE" w:rsidR="39160BCE">
        <w:rPr>
          <w:rFonts w:ascii="Arial" w:hAnsi="Arial" w:eastAsia="Arial" w:cs="Arial"/>
        </w:rPr>
        <w:t xml:space="preserve"> amount and eligible cost items specified in the annual call. Where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provided, the relocation package is funded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at 100%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by the CTU Future Fund and is documented in the grant agreement.</w:t>
      </w:r>
    </w:p>
    <w:p xmlns:wp14="http://schemas.microsoft.com/office/word/2010/wordml" w:rsidP="39160BCE" w14:paraId="6C3E6C74" wp14:textId="77777777">
      <w:pPr>
        <w:numPr>
          <w:ilvl w:val="0"/>
          <w:numId w:val="101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Carryover and unused funds</w:t>
      </w:r>
      <w:r w:rsidRPr="39160BCE" w:rsidR="39160BCE">
        <w:rPr>
          <w:rFonts w:ascii="Arial" w:hAnsi="Arial" w:eastAsia="Arial" w:cs="Arial"/>
        </w:rPr>
        <w:t xml:space="preserve">. </w:t>
      </w:r>
      <w:r w:rsidRPr="39160BCE" w:rsidR="39160BCE">
        <w:rPr>
          <w:rFonts w:ascii="Arial" w:hAnsi="Arial" w:eastAsia="Arial" w:cs="Arial"/>
        </w:rPr>
        <w:t>Flexible carry-over of an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objectively justified amount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is encouraged, in particular, to accommodate hiring and onboarding timelines.</w:t>
      </w:r>
    </w:p>
    <w:bookmarkEnd w:id="25"/>
    <w:bookmarkStart w:name="article-iv-project-proposal" w:id="26"/>
    <w:p xmlns:wp14="http://schemas.microsoft.com/office/word/2010/wordml" w:rsidP="39160BCE" w14:paraId="6852FD80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IV: Project Proposal</w:t>
      </w:r>
    </w:p>
    <w:p xmlns:wp14="http://schemas.microsoft.com/office/word/2010/wordml" w:rsidP="39160BCE" w14:paraId="3A56C887" wp14:textId="77777777">
      <w:pPr>
        <w:numPr>
          <w:ilvl w:val="0"/>
          <w:numId w:val="101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Each proposal includes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scientific description</w:t>
      </w:r>
      <w:r w:rsidRPr="39160BCE" w:rsidR="39160BCE">
        <w:rPr>
          <w:rFonts w:ascii="Arial" w:hAnsi="Arial" w:eastAsia="Arial" w:cs="Arial"/>
        </w:rPr>
        <w:t>,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PI’s </w:t>
      </w:r>
      <w:r w:rsidRPr="39160BCE" w:rsidR="39160BCE">
        <w:rPr>
          <w:rFonts w:ascii="Arial" w:hAnsi="Arial" w:eastAsia="Arial" w:cs="Arial"/>
        </w:rPr>
        <w:t>track record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(including ongoing grants and thematic links), an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indicative budget</w:t>
      </w:r>
      <w:r w:rsidRPr="39160BCE" w:rsidR="39160BCE">
        <w:rPr>
          <w:rFonts w:ascii="Arial" w:hAnsi="Arial" w:eastAsia="Arial" w:cs="Arial"/>
        </w:rPr>
        <w:t>, and a description of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intended host environment</w:t>
      </w:r>
      <w:r w:rsidRPr="39160BCE" w:rsidR="39160BCE">
        <w:rPr>
          <w:rFonts w:ascii="Arial" w:hAnsi="Arial" w:eastAsia="Arial" w:cs="Arial"/>
        </w:rPr>
        <w:t>, as specified in the annual call.</w:t>
      </w:r>
    </w:p>
    <w:p xmlns:wp14="http://schemas.microsoft.com/office/word/2010/wordml" w:rsidP="39160BCE" w14:paraId="14FA7D1B" wp14:textId="77777777">
      <w:pPr>
        <w:numPr>
          <w:ilvl w:val="0"/>
          <w:numId w:val="101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proposal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must include two (2)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structured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recommendation letters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supporting the PI’s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excellence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independence</w:t>
      </w:r>
      <w:r w:rsidRPr="39160BCE" w:rsidR="39160BCE">
        <w:rPr>
          <w:rFonts w:ascii="Arial" w:hAnsi="Arial" w:eastAsia="Arial" w:cs="Arial"/>
        </w:rPr>
        <w:t>. The annual call specifies their format and submission method.</w:t>
      </w:r>
    </w:p>
    <w:p xmlns:wp14="http://schemas.microsoft.com/office/word/2010/wordml" w:rsidP="39160BCE" w14:paraId="594DF6E8" wp14:textId="77777777">
      <w:pPr>
        <w:numPr>
          <w:ilvl w:val="0"/>
          <w:numId w:val="101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Applicants are encouraged to contact potential host units in advance and may </w:t>
      </w:r>
      <w:r w:rsidRPr="39160BCE" w:rsidR="39160BCE">
        <w:rPr>
          <w:rFonts w:ascii="Arial" w:hAnsi="Arial" w:eastAsia="Arial" w:cs="Arial"/>
        </w:rPr>
        <w:t>indicate</w:t>
      </w:r>
      <w:r w:rsidRPr="39160BCE" w:rsidR="39160BCE">
        <w:rPr>
          <w:rFonts w:ascii="Arial" w:hAnsi="Arial" w:eastAsia="Arial" w:cs="Arial"/>
        </w:rPr>
        <w:t xml:space="preserve"> an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intended host</w:t>
      </w:r>
      <w:r w:rsidRPr="39160BCE" w:rsidR="39160BCE">
        <w:rPr>
          <w:rFonts w:ascii="Arial" w:hAnsi="Arial" w:eastAsia="Arial" w:cs="Arial"/>
        </w:rPr>
        <w:t>; however,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host matching and the confirmation of institutional commitments take place in post-selection negotiations</w:t>
      </w:r>
      <w:r w:rsidRPr="39160BCE" w:rsidR="39160BCE">
        <w:rPr>
          <w:rFonts w:ascii="Arial" w:hAnsi="Arial" w:eastAsia="Arial" w:cs="Arial"/>
        </w:rPr>
        <w:t xml:space="preserve">, and no employment or tenure commitment is </w:t>
      </w:r>
      <w:r w:rsidRPr="39160BCE" w:rsidR="39160BCE">
        <w:rPr>
          <w:rFonts w:ascii="Arial" w:hAnsi="Arial" w:eastAsia="Arial" w:cs="Arial"/>
        </w:rPr>
        <w:t>required</w:t>
      </w:r>
      <w:r w:rsidRPr="39160BCE" w:rsidR="39160BCE">
        <w:rPr>
          <w:rFonts w:ascii="Arial" w:hAnsi="Arial" w:eastAsia="Arial" w:cs="Arial"/>
        </w:rPr>
        <w:t xml:space="preserve"> at the time of submission.</w:t>
      </w:r>
    </w:p>
    <w:bookmarkEnd w:id="26"/>
    <w:bookmarkStart w:name="article-v-evaluation-of-proposals" w:id="27"/>
    <w:p xmlns:wp14="http://schemas.microsoft.com/office/word/2010/wordml" w:rsidP="39160BCE" w14:paraId="22D4F904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V: Evaluation of Proposals</w:t>
      </w:r>
    </w:p>
    <w:p xmlns:wp14="http://schemas.microsoft.com/office/word/2010/wordml" w:rsidP="39160BCE" w14:paraId="313B101D" wp14:textId="77777777">
      <w:pPr>
        <w:numPr>
          <w:ilvl w:val="0"/>
          <w:numId w:val="101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Evaluation panel</w:t>
      </w:r>
    </w:p>
    <w:p xmlns:wp14="http://schemas.microsoft.com/office/word/2010/wordml" w:rsidP="39160BCE" w14:paraId="7A767D02" wp14:textId="77777777">
      <w:pPr>
        <w:numPr>
          <w:ilvl w:val="1"/>
          <w:numId w:val="101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Proposals are evaluated by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 expert evaluation panel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appointed by the Rector.</w:t>
      </w:r>
    </w:p>
    <w:p xmlns:wp14="http://schemas.microsoft.com/office/word/2010/wordml" w:rsidP="39160BCE" w14:paraId="507A1C4E" wp14:textId="77777777">
      <w:pPr>
        <w:numPr>
          <w:ilvl w:val="1"/>
          <w:numId w:val="101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Rector appoints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Chair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responsible for convening and chairing panel meetings and for overseeing the proper conduct of the evaluation process.</w:t>
      </w:r>
    </w:p>
    <w:p xmlns:wp14="http://schemas.microsoft.com/office/word/2010/wordml" w:rsidP="39160BCE" w14:paraId="5EE91361" wp14:textId="77777777">
      <w:pPr>
        <w:numPr>
          <w:ilvl w:val="1"/>
          <w:numId w:val="101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composition and operation of the panel are governed by a separate Rector’s directive or by the annual call.</w:t>
      </w:r>
    </w:p>
    <w:p xmlns:wp14="http://schemas.microsoft.com/office/word/2010/wordml" w:rsidP="39160BCE" w14:paraId="43F3A845" wp14:textId="77777777">
      <w:pPr>
        <w:numPr>
          <w:ilvl w:val="1"/>
          <w:numId w:val="1016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panel should include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external members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from outside CTU, including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international experts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where </w:t>
      </w:r>
      <w:r w:rsidRPr="39160BCE" w:rsidR="39160BCE">
        <w:rPr>
          <w:rFonts w:ascii="Arial" w:hAnsi="Arial" w:eastAsia="Arial" w:cs="Arial"/>
        </w:rPr>
        <w:t>feasible</w:t>
      </w:r>
      <w:r w:rsidRPr="39160BCE" w:rsidR="39160BCE">
        <w:rPr>
          <w:rFonts w:ascii="Arial" w:hAnsi="Arial" w:eastAsia="Arial" w:cs="Arial"/>
        </w:rPr>
        <w:t>. The annual call may define thematic areas aligned with CTU’s main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scientific domains for organizational purposes (e.g., allocation of rapporteurs and external </w:t>
      </w:r>
      <w:r w:rsidRPr="39160BCE" w:rsidR="39160BCE">
        <w:rPr>
          <w:rFonts w:ascii="Arial" w:hAnsi="Arial" w:eastAsia="Arial" w:cs="Arial"/>
        </w:rPr>
        <w:t>expertise</w:t>
      </w:r>
      <w:r w:rsidRPr="39160BCE" w:rsidR="39160BCE">
        <w:rPr>
          <w:rFonts w:ascii="Arial" w:hAnsi="Arial" w:eastAsia="Arial" w:cs="Arial"/>
        </w:rPr>
        <w:t>).</w:t>
      </w:r>
    </w:p>
    <w:p xmlns:wp14="http://schemas.microsoft.com/office/word/2010/wordml" w:rsidP="39160BCE" w14:paraId="09FBC198" wp14:textId="77777777">
      <w:pPr>
        <w:numPr>
          <w:ilvl w:val="0"/>
          <w:numId w:val="101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Evaluation criteria</w:t>
      </w:r>
    </w:p>
    <w:p xmlns:wp14="http://schemas.microsoft.com/office/word/2010/wordml" w:rsidP="39160BCE" w14:paraId="69F76583" wp14:textId="77777777">
      <w:pPr>
        <w:numPr>
          <w:ilvl w:val="1"/>
          <w:numId w:val="1017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For each proposal, the panel assesses in particular:</w:t>
      </w:r>
    </w:p>
    <w:p xmlns:wp14="http://schemas.microsoft.com/office/word/2010/wordml" w:rsidP="39160BCE" w14:paraId="684E3ABF" wp14:textId="77777777">
      <w:pPr>
        <w:numPr>
          <w:ilvl w:val="2"/>
          <w:numId w:val="101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scientific quality and originality;</w:t>
      </w:r>
    </w:p>
    <w:p xmlns:wp14="http://schemas.microsoft.com/office/word/2010/wordml" w:rsidP="39160BCE" w14:paraId="4D7B14FD" wp14:textId="77777777">
      <w:pPr>
        <w:numPr>
          <w:ilvl w:val="2"/>
          <w:numId w:val="101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excellence, independence, and leadership potential of the PI;</w:t>
      </w:r>
    </w:p>
    <w:p xmlns:wp14="http://schemas.microsoft.com/office/word/2010/wordml" w:rsidP="39160BCE" w14:paraId="3C060BDE" wp14:textId="77777777">
      <w:pPr>
        <w:numPr>
          <w:ilvl w:val="2"/>
          <w:numId w:val="101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feasibility of the work plan and adequacy of requested resources (with budget checks and any adjustments performed primarily after shortlisting); and</w:t>
      </w:r>
    </w:p>
    <w:p xmlns:wp14="http://schemas.microsoft.com/office/word/2010/wordml" w:rsidP="39160BCE" w14:paraId="1A9C316A" wp14:textId="77777777">
      <w:pPr>
        <w:numPr>
          <w:ilvl w:val="2"/>
          <w:numId w:val="1018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fit</w:t>
      </w:r>
      <w:r w:rsidRPr="39160BCE" w:rsidR="39160BCE">
        <w:rPr>
          <w:rFonts w:ascii="Arial" w:hAnsi="Arial" w:eastAsia="Arial" w:cs="Arial"/>
        </w:rPr>
        <w:t xml:space="preserve"> with CTU’s research profile and the feasibility of implementation at the intended host environment.</w:t>
      </w:r>
    </w:p>
    <w:p xmlns:wp14="http://schemas.microsoft.com/office/word/2010/wordml" w:rsidP="39160BCE" w14:paraId="14B7652C" wp14:textId="77777777">
      <w:pPr>
        <w:numPr>
          <w:ilvl w:val="1"/>
          <w:numId w:val="1017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The detailed definition of these criteria, including any sub-criteria, weighting, scoring scale, and </w:t>
      </w:r>
      <w:r w:rsidRPr="39160BCE" w:rsidR="39160BCE">
        <w:rPr>
          <w:rFonts w:ascii="Arial" w:hAnsi="Arial" w:eastAsia="Arial" w:cs="Arial"/>
        </w:rPr>
        <w:t>required</w:t>
      </w:r>
      <w:r w:rsidRPr="39160BCE" w:rsidR="39160BCE">
        <w:rPr>
          <w:rFonts w:ascii="Arial" w:hAnsi="Arial" w:eastAsia="Arial" w:cs="Arial"/>
        </w:rPr>
        <w:t xml:space="preserve"> evidence, is set out in the annual call.</w:t>
      </w:r>
    </w:p>
    <w:p xmlns:wp14="http://schemas.microsoft.com/office/word/2010/wordml" w:rsidP="39160BCE" w14:paraId="5CFA758A" wp14:textId="77777777">
      <w:pPr>
        <w:numPr>
          <w:ilvl w:val="0"/>
          <w:numId w:val="101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Review process</w:t>
      </w:r>
      <w:r w:rsidRPr="39160BCE" w:rsidR="39160BCE">
        <w:rPr>
          <w:rFonts w:ascii="Arial" w:hAnsi="Arial" w:eastAsia="Arial" w:cs="Arial"/>
        </w:rPr>
        <w:t>. The evaluation is conducted in rounds (including shortlisting and a structured interview for shortlisted applicants); the detailed procedure is specified in the annual call and the Evaluation Procedure Guidelines.</w:t>
      </w:r>
    </w:p>
    <w:p xmlns:wp14="http://schemas.microsoft.com/office/word/2010/wordml" w:rsidP="39160BCE" w14:paraId="108974C5" wp14:textId="77777777">
      <w:pPr>
        <w:numPr>
          <w:ilvl w:val="0"/>
          <w:numId w:val="101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Funding decision</w:t>
      </w:r>
    </w:p>
    <w:p xmlns:wp14="http://schemas.microsoft.com/office/word/2010/wordml" w:rsidP="39160BCE" w14:paraId="5E1503CF" wp14:textId="77777777">
      <w:pPr>
        <w:numPr>
          <w:ilvl w:val="1"/>
          <w:numId w:val="101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Funding of the recommended proposals is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conditional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on the successful conclusion of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post-selection negotiations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host matching</w:t>
      </w:r>
      <w:r w:rsidRPr="39160BCE" w:rsidR="39160BCE">
        <w:rPr>
          <w:rFonts w:ascii="Arial" w:hAnsi="Arial" w:eastAsia="Arial" w:cs="Arial"/>
        </w:rPr>
        <w:t>, and a formal co-funding commitment by the host unit as documented in the grant agreement.</w:t>
      </w:r>
    </w:p>
    <w:p xmlns:wp14="http://schemas.microsoft.com/office/word/2010/wordml" w:rsidP="39160BCE" w14:paraId="04768D68" wp14:textId="77777777">
      <w:pPr>
        <w:numPr>
          <w:ilvl w:val="1"/>
          <w:numId w:val="101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Applicants are informed of the evaluation results in the manner specified in the annual call.</w:t>
      </w:r>
    </w:p>
    <w:p xmlns:wp14="http://schemas.microsoft.com/office/word/2010/wordml" w:rsidP="39160BCE" w14:paraId="52415414" wp14:textId="77777777">
      <w:pPr>
        <w:numPr>
          <w:ilvl w:val="1"/>
          <w:numId w:val="1019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There is no legal entitlement to the award of a ČVUT Starting Grant.</w:t>
      </w:r>
    </w:p>
    <w:bookmarkEnd w:id="27"/>
    <w:bookmarkStart w:name="X54bc83a54ffba31931838dd331c5ccee013461b" w:id="28"/>
    <w:p xmlns:wp14="http://schemas.microsoft.com/office/word/2010/wordml" w:rsidP="39160BCE" w14:paraId="45097A36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VI: Grant Agreement, Reporting and Dissemination</w:t>
      </w:r>
    </w:p>
    <w:p xmlns:wp14="http://schemas.microsoft.com/office/word/2010/wordml" w:rsidP="39160BCE" w14:paraId="46CAD24F" wp14:textId="77777777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Grant agreement</w:t>
      </w:r>
    </w:p>
    <w:p xmlns:wp14="http://schemas.microsoft.com/office/word/2010/wordml" w:rsidP="39160BCE" w14:paraId="58B591D7" wp14:textId="77777777">
      <w:pPr>
        <w:numPr>
          <w:ilvl w:val="1"/>
          <w:numId w:val="102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Project implementation and the allocation and use of funds are specified in a grant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agreement concluded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between CTU, the host unit(s), and the PI. The grant agreement includes, in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particular,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agreed start date</w:t>
      </w:r>
      <w:r w:rsidRPr="39160BCE" w:rsidR="39160BCE">
        <w:rPr>
          <w:rFonts w:ascii="Arial" w:hAnsi="Arial" w:eastAsia="Arial" w:cs="Arial"/>
        </w:rPr>
        <w:t>, any approved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relocation allowance</w:t>
      </w:r>
      <w:r w:rsidRPr="39160BCE" w:rsidR="39160BCE">
        <w:rPr>
          <w:rFonts w:ascii="Arial" w:hAnsi="Arial" w:eastAsia="Arial" w:cs="Arial"/>
        </w:rPr>
        <w:t>, any agreed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FTE</w:t>
      </w:r>
      <w:r w:rsidRPr="39160BCE" w:rsidR="39160BCE">
        <w:rPr>
          <w:rFonts w:ascii="Arial" w:hAnsi="Arial" w:eastAsia="Arial" w:cs="Arial"/>
        </w:rPr>
        <w:t xml:space="preserve"> flexibility</w:t>
      </w:r>
      <w:r w:rsidRPr="39160BCE" w:rsidR="39160BCE">
        <w:rPr>
          <w:rFonts w:ascii="Arial" w:hAnsi="Arial" w:eastAsia="Arial" w:cs="Arial"/>
        </w:rPr>
        <w:t>, and conditions for any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approved bridging extension</w:t>
      </w:r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4756A99A" wp14:textId="77777777">
      <w:pPr>
        <w:numPr>
          <w:ilvl w:val="1"/>
          <w:numId w:val="102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As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condition of award</w:t>
      </w:r>
      <w:r w:rsidRPr="39160BCE" w:rsidR="39160BCE">
        <w:rPr>
          <w:rFonts w:ascii="Arial" w:hAnsi="Arial" w:eastAsia="Arial" w:cs="Arial"/>
        </w:rPr>
        <w:t>, the grant agreement must include the agreed employment arrangements.</w:t>
      </w:r>
    </w:p>
    <w:p xmlns:wp14="http://schemas.microsoft.com/office/word/2010/wordml" w:rsidP="39160BCE" w14:paraId="1292A16B" wp14:textId="77777777">
      <w:pPr>
        <w:numPr>
          <w:ilvl w:val="1"/>
          <w:numId w:val="102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If these arrangements cannot be concluded within the </w:t>
      </w:r>
      <w:r w:rsidRPr="39160BCE" w:rsidR="39160BCE">
        <w:rPr>
          <w:rFonts w:ascii="Arial" w:hAnsi="Arial" w:eastAsia="Arial" w:cs="Arial"/>
        </w:rPr>
        <w:t>timeframe</w:t>
      </w:r>
      <w:r w:rsidRPr="39160BCE" w:rsidR="39160BCE">
        <w:rPr>
          <w:rFonts w:ascii="Arial" w:hAnsi="Arial" w:eastAsia="Arial" w:cs="Arial"/>
        </w:rPr>
        <w:t xml:space="preserve"> specified in the annual call, the Rector may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withdraw the funding offer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initiate negotiations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with the next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proposal in the ranking.</w:t>
      </w:r>
    </w:p>
    <w:p xmlns:wp14="http://schemas.microsoft.com/office/word/2010/wordml" w:rsidP="39160BCE" w14:paraId="01AADEA4" wp14:textId="77777777">
      <w:pPr>
        <w:numPr>
          <w:ilvl w:val="1"/>
          <w:numId w:val="1021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Negotiations </w:t>
      </w:r>
      <w:r w:rsidRPr="39160BCE" w:rsidR="39160BCE">
        <w:rPr>
          <w:rFonts w:ascii="Arial" w:hAnsi="Arial" w:eastAsia="Arial" w:cs="Arial"/>
        </w:rPr>
        <w:t>proceed</w:t>
      </w:r>
      <w:r w:rsidRPr="39160BCE" w:rsidR="39160BCE">
        <w:rPr>
          <w:rFonts w:ascii="Arial" w:hAnsi="Arial" w:eastAsia="Arial" w:cs="Arial"/>
        </w:rPr>
        <w:t xml:space="preserve"> in the order of the final panel ranking.</w:t>
      </w:r>
    </w:p>
    <w:p xmlns:wp14="http://schemas.microsoft.com/office/word/2010/wordml" w:rsidP="39160BCE" w14:paraId="66BD8228" wp14:textId="6B197CC0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Responsibilities </w:t>
      </w:r>
      <w:r w:rsidRPr="39160BCE" w:rsidR="39160BCE">
        <w:rPr>
          <w:rFonts w:ascii="Arial" w:hAnsi="Arial" w:eastAsia="Arial" w:cs="Arial"/>
        </w:rPr>
        <w:t>for</w:t>
      </w:r>
      <w:r w:rsidRPr="39160BCE" w:rsidR="39160BCE">
        <w:rPr>
          <w:rFonts w:ascii="Arial" w:hAnsi="Arial" w:eastAsia="Arial" w:cs="Arial"/>
        </w:rPr>
        <w:t xml:space="preserve"> the PI</w:t>
      </w:r>
      <w:r w:rsidRPr="39160BCE" w:rsidR="39160BCE">
        <w:rPr>
          <w:rFonts w:ascii="Arial" w:hAnsi="Arial" w:eastAsia="Arial" w:cs="Arial"/>
        </w:rPr>
        <w:t xml:space="preserve">. The PI </w:t>
      </w:r>
      <w:r w:rsidRPr="39160BCE" w:rsidR="39160BCE">
        <w:rPr>
          <w:rFonts w:ascii="Arial" w:hAnsi="Arial" w:eastAsia="Arial" w:cs="Arial"/>
        </w:rPr>
        <w:t>is responsible for</w:t>
      </w:r>
      <w:r w:rsidRPr="39160BCE" w:rsidR="39160BCE">
        <w:rPr>
          <w:rFonts w:ascii="Arial" w:hAnsi="Arial" w:eastAsia="Arial" w:cs="Arial"/>
        </w:rPr>
        <w:t>:</w:t>
      </w:r>
    </w:p>
    <w:p xmlns:wp14="http://schemas.microsoft.com/office/word/2010/wordml" w:rsidP="39160BCE" w14:paraId="3EC144A2" wp14:textId="77777777">
      <w:pPr>
        <w:numPr>
          <w:ilvl w:val="1"/>
          <w:numId w:val="102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proper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economical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use of </w:t>
      </w:r>
      <w:r w:rsidRPr="39160BCE" w:rsidR="39160BCE">
        <w:rPr>
          <w:rFonts w:ascii="Arial" w:hAnsi="Arial" w:eastAsia="Arial" w:cs="Arial"/>
        </w:rPr>
        <w:t>allocated</w:t>
      </w:r>
      <w:r w:rsidRPr="39160BCE" w:rsidR="39160BCE">
        <w:rPr>
          <w:rFonts w:ascii="Arial" w:hAnsi="Arial" w:eastAsia="Arial" w:cs="Arial"/>
        </w:rPr>
        <w:t xml:space="preserve"> funds,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the grant agreement and applicable CTU rules; and</w:t>
      </w:r>
    </w:p>
    <w:p xmlns:wp14="http://schemas.microsoft.com/office/word/2010/wordml" w:rsidP="39160BCE" w14:paraId="7BEB40A3" wp14:textId="77777777">
      <w:pPr>
        <w:numPr>
          <w:ilvl w:val="1"/>
          <w:numId w:val="1022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ensuring</w:t>
      </w:r>
      <w:r w:rsidRPr="39160BCE" w:rsidR="39160BCE">
        <w:rPr>
          <w:rFonts w:ascii="Arial" w:hAnsi="Arial" w:eastAsia="Arial" w:cs="Arial"/>
        </w:rPr>
        <w:t xml:space="preserve"> that project funds are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used exclusively for activities </w:t>
      </w:r>
      <w:r w:rsidRPr="39160BCE" w:rsidR="39160BCE">
        <w:rPr>
          <w:rFonts w:ascii="Arial" w:hAnsi="Arial" w:eastAsia="Arial" w:cs="Arial"/>
        </w:rPr>
        <w:t>directly related</w:t>
      </w:r>
      <w:r w:rsidRPr="39160BCE" w:rsidR="39160BCE">
        <w:rPr>
          <w:rFonts w:ascii="Arial" w:hAnsi="Arial" w:eastAsia="Arial" w:cs="Arial"/>
        </w:rPr>
        <w:t xml:space="preserve"> to the project</w:t>
      </w:r>
      <w:r w:rsidRPr="39160BCE" w:rsidR="39160BCE">
        <w:rPr>
          <w:rFonts w:ascii="Arial" w:hAnsi="Arial" w:eastAsia="Arial" w:cs="Arial"/>
        </w:rPr>
        <w:t>, except for eligible overheads as defined in this Directive and the grant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agreement.</w:t>
      </w:r>
    </w:p>
    <w:p xmlns:wp14="http://schemas.microsoft.com/office/word/2010/wordml" w:rsidP="39160BCE" w14:paraId="6CF97FAD" wp14:textId="0444112F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 xml:space="preserve">Responsibilities </w:t>
      </w:r>
      <w:r w:rsidRPr="39160BCE" w:rsidR="39160BCE">
        <w:rPr>
          <w:rFonts w:ascii="Arial" w:hAnsi="Arial" w:eastAsia="Arial" w:cs="Arial"/>
        </w:rPr>
        <w:t>for</w:t>
      </w:r>
      <w:r w:rsidRPr="39160BCE" w:rsidR="39160BCE">
        <w:rPr>
          <w:rFonts w:ascii="Arial" w:hAnsi="Arial" w:eastAsia="Arial" w:cs="Arial"/>
        </w:rPr>
        <w:t xml:space="preserve"> the host unit</w:t>
      </w:r>
      <w:r w:rsidRPr="39160BCE" w:rsidR="39160BCE">
        <w:rPr>
          <w:rFonts w:ascii="Arial" w:hAnsi="Arial" w:eastAsia="Arial" w:cs="Arial"/>
        </w:rPr>
        <w:t xml:space="preserve">. The host unit </w:t>
      </w:r>
      <w:r w:rsidRPr="39160BCE" w:rsidR="39160BCE">
        <w:rPr>
          <w:rFonts w:ascii="Arial" w:hAnsi="Arial" w:eastAsia="Arial" w:cs="Arial"/>
        </w:rPr>
        <w:t>is responsible for</w:t>
      </w:r>
      <w:r w:rsidRPr="39160BCE" w:rsidR="39160BCE">
        <w:rPr>
          <w:rFonts w:ascii="Arial" w:hAnsi="Arial" w:eastAsia="Arial" w:cs="Arial"/>
        </w:rPr>
        <w:t>:</w:t>
      </w:r>
    </w:p>
    <w:p xmlns:wp14="http://schemas.microsoft.com/office/word/2010/wordml" w:rsidP="39160BCE" w14:paraId="3F1E0401" wp14:textId="77777777">
      <w:pPr>
        <w:numPr>
          <w:ilvl w:val="1"/>
          <w:numId w:val="102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providing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institutional conditions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agreed in the grant agreement (including access to space, infrastructure, and administrative support as applicable);</w:t>
      </w:r>
    </w:p>
    <w:p xmlns:wp14="http://schemas.microsoft.com/office/word/2010/wordml" w:rsidP="39160BCE" w14:paraId="0DED6643" wp14:textId="77777777">
      <w:pPr>
        <w:numPr>
          <w:ilvl w:val="1"/>
          <w:numId w:val="102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ensuring the agreed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co-funding contribution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is made available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the grant agreement; and</w:t>
      </w:r>
    </w:p>
    <w:p xmlns:wp14="http://schemas.microsoft.com/office/word/2010/wordml" w:rsidP="39160BCE" w14:paraId="03972B70" wp14:textId="77777777">
      <w:pPr>
        <w:numPr>
          <w:ilvl w:val="1"/>
          <w:numId w:val="1023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supporting</w:t>
      </w:r>
      <w:r w:rsidRPr="39160BCE" w:rsidR="39160BCE">
        <w:rPr>
          <w:rFonts w:ascii="Arial" w:hAnsi="Arial" w:eastAsia="Arial" w:cs="Arial"/>
        </w:rPr>
        <w:t xml:space="preserve"> the </w:t>
      </w:r>
      <w:r w:rsidRPr="39160BCE" w:rsidR="39160BCE">
        <w:rPr>
          <w:rFonts w:ascii="Arial" w:hAnsi="Arial" w:eastAsia="Arial" w:cs="Arial"/>
        </w:rPr>
        <w:t>timely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onboarding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employment arrangements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of the PI and project team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applicable CTU rules.</w:t>
      </w:r>
    </w:p>
    <w:p xmlns:wp14="http://schemas.microsoft.com/office/word/2010/wordml" w:rsidP="39160BCE" w14:paraId="76305451" wp14:textId="423E596C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Suspension and interruption</w:t>
      </w:r>
      <w:r w:rsidRPr="39160BCE" w:rsidR="39160BCE">
        <w:rPr>
          <w:rFonts w:ascii="Arial" w:hAnsi="Arial" w:eastAsia="Arial" w:cs="Arial"/>
        </w:rPr>
        <w:t>. In serious circumstances affecting the PI (e.g., long-term illness, parental leave), project implementation may be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suspended</w:t>
      </w:r>
      <w:r w:rsidRPr="39160BCE" w:rsidR="39160BCE">
        <w:rPr>
          <w:rFonts w:ascii="Arial" w:hAnsi="Arial" w:eastAsia="Arial" w:cs="Arial"/>
        </w:rPr>
        <w:t xml:space="preserve"> or otherwise adjusted</w:t>
      </w:r>
      <w:r w:rsidRPr="39160BCE" w:rsidR="39160BCE">
        <w:rPr>
          <w:rFonts w:ascii="Arial" w:hAnsi="Arial" w:eastAsia="Arial" w:cs="Arial"/>
        </w:rPr>
        <w:t xml:space="preserve">. The project team’s work may continue where </w:t>
      </w:r>
      <w:r w:rsidRPr="39160BCE" w:rsidR="39160BCE">
        <w:rPr>
          <w:rFonts w:ascii="Arial" w:hAnsi="Arial" w:eastAsia="Arial" w:cs="Arial"/>
        </w:rPr>
        <w:t>feasible</w:t>
      </w:r>
      <w:r w:rsidRPr="39160BCE" w:rsidR="39160BCE">
        <w:rPr>
          <w:rFonts w:ascii="Arial" w:hAnsi="Arial" w:eastAsia="Arial" w:cs="Arial"/>
        </w:rPr>
        <w:t>; any temporary adjustment of the PI’s involvement, project timeline, or reporting is agreed in writing between CTU, the host unit(s), and the PI.</w:t>
      </w:r>
    </w:p>
    <w:p xmlns:wp14="http://schemas.microsoft.com/office/word/2010/wordml" w:rsidP="39160BCE" w14:paraId="6C5FFD25" wp14:textId="77777777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Reporting and monitoring</w:t>
      </w:r>
      <w:r w:rsidRPr="39160BCE" w:rsidR="39160BCE">
        <w:rPr>
          <w:rFonts w:ascii="Arial" w:hAnsi="Arial" w:eastAsia="Arial" w:cs="Arial"/>
        </w:rPr>
        <w:t xml:space="preserve">. The PI </w:t>
      </w:r>
      <w:r w:rsidRPr="39160BCE" w:rsidR="39160BCE">
        <w:rPr>
          <w:rFonts w:ascii="Arial" w:hAnsi="Arial" w:eastAsia="Arial" w:cs="Arial"/>
        </w:rPr>
        <w:t>submits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periodic reports</w:t>
      </w:r>
      <w:r w:rsidRPr="39160BCE" w:rsidR="39160BCE">
        <w:rPr>
          <w:rFonts w:ascii="Arial" w:hAnsi="Arial" w:eastAsia="Arial" w:cs="Arial"/>
        </w:rPr>
        <w:t>, including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mid-term review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 a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final report</w:t>
      </w:r>
      <w:r w:rsidRPr="39160BCE" w:rsidR="39160BCE">
        <w:rPr>
          <w:rFonts w:ascii="Arial" w:hAnsi="Arial" w:eastAsia="Arial" w:cs="Arial"/>
        </w:rPr>
        <w:t>; reporting requirements are specified in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grant agreement, and deadlines may be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standardized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for a given call cohort.</w:t>
      </w:r>
    </w:p>
    <w:p xmlns:wp14="http://schemas.microsoft.com/office/word/2010/wordml" w:rsidP="39160BCE" w14:paraId="0BBFCA5E" wp14:textId="77777777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Acknowledgement of support and affiliation</w:t>
      </w:r>
    </w:p>
    <w:p xmlns:wp14="http://schemas.microsoft.com/office/word/2010/wordml" w:rsidP="39160BCE" w14:paraId="5A767C47" wp14:textId="77777777">
      <w:pPr>
        <w:numPr>
          <w:ilvl w:val="1"/>
          <w:numId w:val="102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All publications and outputs generated with support from the ČVUT Starting Grant must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acknowledge this support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and </w:t>
      </w:r>
      <w:r w:rsidRPr="39160BCE" w:rsidR="39160BCE">
        <w:rPr>
          <w:rFonts w:ascii="Arial" w:hAnsi="Arial" w:eastAsia="Arial" w:cs="Arial"/>
        </w:rPr>
        <w:t>indicate</w:t>
      </w:r>
      <w:r w:rsidRPr="39160BCE" w:rsidR="39160BCE">
        <w:rPr>
          <w:rFonts w:ascii="Arial" w:hAnsi="Arial" w:eastAsia="Arial" w:cs="Arial"/>
        </w:rPr>
        <w:t xml:space="preserve"> the program as a funding source in the relevant CTU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information systems.</w:t>
      </w:r>
    </w:p>
    <w:p xmlns:wp14="http://schemas.microsoft.com/office/word/2010/wordml" w:rsidP="39160BCE" w14:paraId="7077E40B" wp14:textId="77777777">
      <w:pPr>
        <w:numPr>
          <w:ilvl w:val="1"/>
          <w:numId w:val="1024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All authors must use the correct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CTU affiliation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and host unit name </w:t>
      </w:r>
      <w:r w:rsidRPr="39160BCE" w:rsidR="39160BCE">
        <w:rPr>
          <w:rFonts w:ascii="Arial" w:hAnsi="Arial" w:eastAsia="Arial" w:cs="Arial"/>
        </w:rPr>
        <w:t>in accordance with</w:t>
      </w:r>
      <w:r w:rsidRPr="39160BCE" w:rsidR="39160BCE">
        <w:rPr>
          <w:rFonts w:ascii="Arial" w:hAnsi="Arial" w:eastAsia="Arial" w:cs="Arial"/>
        </w:rPr>
        <w:t xml:space="preserve"> CTU internal rules on affiliation.</w:t>
      </w:r>
    </w:p>
    <w:p xmlns:wp14="http://schemas.microsoft.com/office/word/2010/wordml" w:rsidP="39160BCE" w14:paraId="25AC61EF" wp14:textId="77777777">
      <w:pPr>
        <w:numPr>
          <w:ilvl w:val="0"/>
          <w:numId w:val="1020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Changes in the legal framework</w:t>
      </w:r>
      <w:r w:rsidRPr="39160BCE" w:rsidR="39160BCE">
        <w:rPr>
          <w:rFonts w:ascii="Arial" w:hAnsi="Arial" w:eastAsia="Arial" w:cs="Arial"/>
        </w:rPr>
        <w:t>. Should relevant national legislation, rules for institutional support, or CTU internal regulations change in a way that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significantly affects the conditions for this Competition, the Rector will propose </w:t>
      </w:r>
      <w:r w:rsidRPr="39160BCE" w:rsidR="39160BCE">
        <w:rPr>
          <w:rFonts w:ascii="Arial" w:hAnsi="Arial" w:eastAsia="Arial" w:cs="Arial"/>
        </w:rPr>
        <w:t>an appropriate modification</w:t>
      </w:r>
      <w:r w:rsidRPr="39160BCE" w:rsidR="39160BCE">
        <w:rPr>
          <w:rFonts w:ascii="Arial" w:hAnsi="Arial" w:eastAsia="Arial" w:cs="Arial"/>
        </w:rPr>
        <w:t xml:space="preserve"> of these principles </w:t>
      </w:r>
      <w:r w:rsidRPr="39160BCE" w:rsidR="39160BCE">
        <w:rPr>
          <w:rFonts w:ascii="Arial" w:hAnsi="Arial" w:eastAsia="Arial" w:cs="Arial"/>
        </w:rPr>
        <w:t>in due time</w:t>
      </w:r>
      <w:r w:rsidRPr="39160BCE" w:rsidR="39160BCE">
        <w:rPr>
          <w:rFonts w:ascii="Arial" w:hAnsi="Arial" w:eastAsia="Arial" w:cs="Arial"/>
        </w:rPr>
        <w:t>.</w:t>
      </w:r>
    </w:p>
    <w:bookmarkEnd w:id="28"/>
    <w:bookmarkStart w:name="article-vii-final-provisions" w:id="29"/>
    <w:p xmlns:wp14="http://schemas.microsoft.com/office/word/2010/wordml" w:rsidP="39160BCE" w14:paraId="08E975A4" wp14:textId="77777777">
      <w:pPr>
        <w:pStyle w:val="Heading2"/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Article VII: Final Provisions</w:t>
      </w:r>
    </w:p>
    <w:p xmlns:wp14="http://schemas.microsoft.com/office/word/2010/wordml" w:rsidP="39160BCE" w14:paraId="118DC81D" wp14:textId="77777777">
      <w:pPr>
        <w:numPr>
          <w:ilvl w:val="0"/>
          <w:numId w:val="102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The annual call is coordinated by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Vice-Rector for Science, Creative Activity, and Doctoral Studies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(or an equivalent Vice-Rector </w:t>
      </w:r>
      <w:r w:rsidRPr="39160BCE" w:rsidR="39160BCE">
        <w:rPr>
          <w:rFonts w:ascii="Arial" w:hAnsi="Arial" w:eastAsia="Arial" w:cs="Arial"/>
        </w:rPr>
        <w:t>designated</w:t>
      </w:r>
      <w:r w:rsidRPr="39160BCE" w:rsidR="39160BCE">
        <w:rPr>
          <w:rFonts w:ascii="Arial" w:hAnsi="Arial" w:eastAsia="Arial" w:cs="Arial"/>
        </w:rPr>
        <w:t xml:space="preserve"> by the Rector) and administratively supported by the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Department of Science and Research of the CTU Rectorate</w:t>
      </w:r>
      <w:r w:rsidRPr="39160BCE" w:rsidR="39160BCE">
        <w:rPr>
          <w:rFonts w:ascii="Arial" w:hAnsi="Arial" w:eastAsia="Arial" w:cs="Arial"/>
        </w:rPr>
        <w:t>.</w:t>
      </w:r>
    </w:p>
    <w:p xmlns:wp14="http://schemas.microsoft.com/office/word/2010/wordml" w:rsidP="39160BCE" w14:paraId="604AE638" wp14:textId="77777777">
      <w:pPr>
        <w:numPr>
          <w:ilvl w:val="0"/>
          <w:numId w:val="102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Basic information about the Competition, calls, and results is published on the CTU website. For applicants, CTU may publish a concise, human-readable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Applicant Guide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and/or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FAQs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>accompanying</w:t>
      </w:r>
      <w:r w:rsidRPr="39160BCE" w:rsidR="39160BCE">
        <w:rPr>
          <w:rFonts w:ascii="Arial" w:hAnsi="Arial" w:eastAsia="Arial" w:cs="Arial"/>
        </w:rPr>
        <w:t xml:space="preserve"> each call.</w:t>
      </w:r>
    </w:p>
    <w:p xmlns:wp14="http://schemas.microsoft.com/office/word/2010/wordml" w:rsidP="39160BCE" w14:paraId="18F45985" wp14:textId="77777777">
      <w:pPr>
        <w:numPr>
          <w:ilvl w:val="0"/>
          <w:numId w:val="1025"/>
        </w:numPr>
        <w:rPr>
          <w:rFonts w:ascii="Arial" w:hAnsi="Arial" w:eastAsia="Arial" w:cs="Arial"/>
        </w:rPr>
      </w:pPr>
      <w:r w:rsidRPr="39160BCE" w:rsidR="39160BCE">
        <w:rPr>
          <w:rFonts w:ascii="Arial" w:hAnsi="Arial" w:eastAsia="Arial" w:cs="Arial"/>
        </w:rPr>
        <w:t>This Directive enters into force on the date of its signature by the Rector and becomes effective on</w:t>
      </w:r>
      <w:r w:rsidRPr="39160BCE" w:rsidR="39160BCE">
        <w:rPr>
          <w:rFonts w:ascii="Arial" w:hAnsi="Arial" w:eastAsia="Arial" w:cs="Arial"/>
        </w:rPr>
        <w:t xml:space="preserve"> </w:t>
      </w:r>
      <w:r w:rsidRPr="39160BCE" w:rsidR="39160BCE">
        <w:rPr>
          <w:rFonts w:ascii="Arial" w:hAnsi="Arial" w:eastAsia="Arial" w:cs="Arial"/>
        </w:rPr>
        <w:t xml:space="preserve">[dd month </w:t>
      </w:r>
      <w:r w:rsidRPr="39160BCE" w:rsidR="39160BCE">
        <w:rPr>
          <w:rFonts w:ascii="Arial" w:hAnsi="Arial" w:eastAsia="Arial" w:cs="Arial"/>
        </w:rPr>
        <w:t>yyyy</w:t>
      </w:r>
      <w:r w:rsidRPr="39160BCE" w:rsidR="39160BCE">
        <w:rPr>
          <w:rFonts w:ascii="Arial" w:hAnsi="Arial" w:eastAsia="Arial" w:cs="Arial"/>
        </w:rPr>
        <w:t>]</w:t>
      </w:r>
      <w:r w:rsidRPr="39160BCE" w:rsidR="39160BCE">
        <w:rPr>
          <w:rFonts w:ascii="Arial" w:hAnsi="Arial" w:eastAsia="Arial" w:cs="Arial"/>
        </w:rPr>
        <w:t>.</w:t>
      </w:r>
    </w:p>
    <w:bookmarkEnd w:id="29"/>
    <w:bookmarkEnd w:id="30"/>
    <w:sectPr>
      <w:pgMar w:top="1134" w:right="1134" w:bottom="1134" w:left="1134"/>
      <w:pgSz w:w="11907" w:h="16839" w:orient="portrait"/>
      <w:cols w:num="1"/>
      <w:headerReference w:type="default" r:id="R6e68ffe1e7e74415"/>
      <w:footerReference w:type="default" r:id="R0dce8d774d84408d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39160BCE" w:rsidTr="39160BCE" w14:paraId="764FD6E2">
      <w:trPr>
        <w:trHeight w:val="300"/>
      </w:trPr>
      <w:tc>
        <w:tcPr>
          <w:tcW w:w="3210" w:type="dxa"/>
          <w:tcMar/>
        </w:tcPr>
        <w:p w:rsidR="39160BCE" w:rsidP="39160BCE" w:rsidRDefault="39160BCE" w14:paraId="5EBAF511" w14:textId="2B997F7E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39160BCE" w:rsidP="39160BCE" w:rsidRDefault="39160BCE" w14:paraId="4920D9FF" w14:textId="1C8B958E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39160BCE" w:rsidP="39160BCE" w:rsidRDefault="39160BCE" w14:paraId="79A1A604" w14:textId="7E4B78EC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  <w:r w:rsidR="39160BCE">
            <w:rPr/>
            <w:t xml:space="preserve"> of </w:t>
          </w:r>
          <w:r>
            <w:fldChar w:fldCharType="begin"/>
          </w:r>
          <w:r>
            <w:instrText xml:space="preserve">NUMPAGES</w:instrText>
          </w:r>
          <w:r>
            <w:fldChar w:fldCharType="separate"/>
          </w:r>
          <w:r>
            <w:fldChar w:fldCharType="end"/>
          </w:r>
        </w:p>
      </w:tc>
    </w:tr>
  </w:tbl>
  <w:p w:rsidR="39160BCE" w:rsidP="39160BCE" w:rsidRDefault="39160BCE" w14:paraId="7DC68A64" w14:textId="4D7D0A45">
    <w:pPr>
      <w:pStyle w:val="Footer"/>
      <w:bidi w:val="0"/>
    </w:pPr>
  </w:p>
</w:ftr>
</file>

<file path=word/footnotes.xml><?xml version="1.0" encoding="utf-8"?>
<w:footnotes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footnote w:type="continuationSeparator" w:id="0">
    <w:p xmlns:wp14="http://schemas.microsoft.com/office/word/2010/wordml" w14:paraId="672A6659" wp14:textId="77777777">
      <w:r>
        <w:continuationSeparator/>
      </w:r>
    </w:p>
  </w:footnote>
  <w:footnote w:type="separator" w:id="-1">
    <w:p xmlns:wp14="http://schemas.microsoft.com/office/word/2010/wordml" w14:paraId="0A37501D" wp14:textId="77777777">
      <w:r>
        <w:separator/>
      </w:r>
    </w:p>
  </w:footnote>
  <w:footnote w:id="22">
    <w:p xmlns:wp14="http://schemas.microsoft.com/office/word/2010/wordml" w14:paraId="2BC937E8" wp14:textId="7777777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Career stages and post names follow the</w:t>
      </w:r>
      <w:r>
        <w:t xml:space="preserve"> </w:t>
      </w:r>
      <w:hyperlink r:id="rId23">
        <w:r>
          <w:rPr>
            <w:rStyle w:val="Hyperlink"/>
          </w:rPr>
          <w:t xml:space="preserve">Career System of the Czech Technical University in Prague</w:t>
        </w:r>
      </w:hyperlink>
      <w:r>
        <w:t xml:space="preserve">, effective 1 April 2021.</w:t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39160BCE" w:rsidTr="39160BCE" w14:paraId="1C9B923B">
      <w:trPr>
        <w:trHeight w:val="300"/>
      </w:trPr>
      <w:tc>
        <w:tcPr>
          <w:tcW w:w="3210" w:type="dxa"/>
          <w:tcMar/>
        </w:tcPr>
        <w:p w:rsidR="39160BCE" w:rsidP="39160BCE" w:rsidRDefault="39160BCE" w14:paraId="4A7F7F32" w14:textId="54C1F8CA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39160BCE" w:rsidP="39160BCE" w:rsidRDefault="39160BCE" w14:paraId="4D572C43" w14:textId="7C4BCEE1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39160BCE" w:rsidP="39160BCE" w:rsidRDefault="39160BCE" w14:paraId="2736D226" w14:textId="3CA81D95">
          <w:pPr>
            <w:pStyle w:val="Header"/>
            <w:bidi w:val="0"/>
            <w:ind w:right="-115"/>
            <w:jc w:val="right"/>
          </w:pPr>
        </w:p>
      </w:tc>
    </w:tr>
  </w:tbl>
  <w:p w:rsidR="39160BCE" w:rsidP="39160BCE" w:rsidRDefault="39160BCE" w14:paraId="00D36B3C" w14:textId="3A3B845F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  <w:rsidRoot w:val="0DCE8AE5"/>
    <w:rsid w:val="0DCE8AE5"/>
    <w:rsid w:val="26521F82"/>
    <w:rsid w:val="2F9CE0A6"/>
    <w:rsid w:val="39160BCE"/>
    <w:rsid w:val="4BB1B9D9"/>
    <w:rsid w:val="646651E8"/>
    <w:rsid w:val="646651E8"/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91637C"/>
  <w15:docId w15:val="{1DB01CAB-AE9F-4515-BCC0-125CACE6BAFA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uiPriority w:val="0"/>
    <w:name w:val="Normal"/>
    <w:qFormat/>
    <w:rsid w:val="39160BCE"/>
    <w:rPr>
      <w:rFonts w:ascii="Arial" w:hAnsi="Arial" w:eastAsia="Arial" w:cs="Arial"/>
      <w:sz w:val="22"/>
      <w:szCs w:val="22"/>
    </w:rPr>
  </w:style>
  <w:style w:type="paragraph" w:styleId="BodyText">
    <w:uiPriority w:val="1"/>
    <w:name w:val="Body Text"/>
    <w:basedOn w:val="Normal"/>
    <w:link w:val="BodyTextChar"/>
    <w:qFormat/>
    <w:rsid w:val="39160BCE"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uiPriority w:val="1"/>
    <w:name w:val="Title"/>
    <w:basedOn w:val="Normal"/>
    <w:next w:val="BodyText"/>
    <w:qFormat/>
    <w:rsid w:val="39160BCE"/>
    <w:rPr>
      <w:rFonts w:ascii="Calibri" w:hAnsi="Calibri" w:eastAsia="" w:cs="" w:asciiTheme="majorAscii" w:hAnsiTheme="majorAscii" w:eastAsiaTheme="majorEastAsia" w:cstheme="majorBidi"/>
      <w:b w:val="1"/>
      <w:bCs w:val="1"/>
      <w:color w:val="345A8A"/>
      <w:sz w:val="36"/>
      <w:szCs w:val="36"/>
    </w:rPr>
    <w:pPr>
      <w:keepNext w:val="1"/>
      <w:keepLines w:val="1"/>
      <w:spacing w:before="480" w:after="240"/>
      <w:jc w:val="center"/>
    </w:p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styleId="AbstractTitle" w:customStyle="true">
    <w:uiPriority w:val="1"/>
    <w:name w:val="Abstract Title"/>
    <w:basedOn w:val="Normal"/>
    <w:next w:val="Abstract"/>
    <w:qFormat/>
    <w:rsid w:val="39160BCE"/>
    <w:rPr>
      <w:b w:val="1"/>
      <w:bCs w:val="1"/>
      <w:color w:val="345A8A"/>
      <w:sz w:val="20"/>
      <w:szCs w:val="20"/>
    </w:rPr>
    <w:pPr>
      <w:keepNext w:val="1"/>
      <w:keepLines w:val="1"/>
      <w:spacing w:before="300" w:after="0"/>
      <w:jc w:val="center"/>
    </w:pPr>
  </w:style>
  <w:style w:type="paragraph" w:styleId="Abstract" w:customStyle="true">
    <w:uiPriority w:val="1"/>
    <w:name w:val="Abstract"/>
    <w:basedOn w:val="Normal"/>
    <w:next w:val="BodyText"/>
    <w:qFormat/>
    <w:rsid w:val="39160BCE"/>
    <w:rPr>
      <w:sz w:val="20"/>
      <w:szCs w:val="20"/>
    </w:rPr>
    <w:pPr>
      <w:keepNext w:val="1"/>
      <w:keepLines w:val="1"/>
      <w:spacing w:before="100" w:after="300"/>
    </w:pPr>
  </w:style>
  <w:style w:type="paragraph" w:styleId="Bibliography">
    <w:uiPriority w:val="1"/>
    <w:name w:val="Bibliography"/>
    <w:basedOn w:val="Normal"/>
    <w:next w:val="Bibliography"/>
    <w:qFormat/>
    <w:rsid w:val="39160BCE"/>
  </w:style>
  <w:style w:type="paragraph" w:styleId="Heading1">
    <w:uiPriority w:val="9"/>
    <w:name w:val="heading 1"/>
    <w:basedOn w:val="Normal"/>
    <w:next w:val="BodyText"/>
    <w:qFormat/>
    <w:rsid w:val="39160BCE"/>
    <w:rPr>
      <w:b w:val="1"/>
      <w:bCs w:val="1"/>
      <w:color w:val="4F81BD" w:themeColor="accent1" w:themeTint="FF" w:themeShade="FF"/>
      <w:sz w:val="32"/>
      <w:szCs w:val="32"/>
    </w:rPr>
    <w:pPr>
      <w:keepNext w:val="1"/>
      <w:keepLines w:val="1"/>
      <w:spacing w:before="480" w:after="0"/>
      <w:outlineLvl w:val="0"/>
    </w:pPr>
  </w:style>
  <w:style w:type="paragraph" w:styleId="Heading2">
    <w:uiPriority w:val="9"/>
    <w:name w:val="heading 2"/>
    <w:basedOn w:val="Normal"/>
    <w:next w:val="BodyText"/>
    <w:unhideWhenUsed/>
    <w:qFormat/>
    <w:rsid w:val="39160BCE"/>
    <w:rPr>
      <w:b w:val="1"/>
      <w:bCs w:val="1"/>
      <w:color w:val="4F81BD" w:themeColor="accent1" w:themeTint="FF" w:themeShade="FF"/>
      <w:sz w:val="28"/>
      <w:szCs w:val="28"/>
    </w:rPr>
    <w:pPr>
      <w:keepNext w:val="1"/>
      <w:keepLines w:val="1"/>
      <w:spacing w:before="200" w:after="0"/>
      <w:outlineLvl w:val="1"/>
    </w:pPr>
  </w:style>
  <w:style w:type="paragraph" w:styleId="Heading3">
    <w:uiPriority w:val="9"/>
    <w:name w:val="heading 3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b w:val="1"/>
      <w:bCs w:val="1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2"/>
    </w:pPr>
  </w:style>
  <w:style w:type="paragraph" w:styleId="Heading4">
    <w:uiPriority w:val="9"/>
    <w:name w:val="heading 4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i w:val="1"/>
      <w:iCs w:val="1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color w:val="4F81BD" w:themeColor="accent1" w:themeTint="FF" w:themeShade="FF"/>
      <w:sz w:val="24"/>
      <w:szCs w:val="24"/>
    </w:rPr>
    <w:pPr>
      <w:keepNext w:val="1"/>
      <w:keepLines w:val="1"/>
      <w:spacing w:before="200" w:after="0"/>
      <w:outlineLvl w:val="8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uiPriority w:val="9"/>
    <w:name w:val="footnote text"/>
    <w:basedOn w:val="Normal"/>
    <w:next w:val="FootnoteText"/>
    <w:unhideWhenUsed/>
    <w:qFormat/>
    <w:rsid w:val="39160BCE"/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styleId="DefinitionTerm" w:customStyle="true">
    <w:uiPriority w:val="1"/>
    <w:name w:val="Definition Term"/>
    <w:basedOn w:val="Normal"/>
    <w:next w:val="Definition"/>
    <w:rsid w:val="39160BCE"/>
    <w:rPr>
      <w:b w:val="1"/>
      <w:bCs w:val="1"/>
    </w:rPr>
    <w:pPr>
      <w:keepNext w:val="1"/>
      <w:keepLines w:val="1"/>
      <w:spacing w:after="0"/>
    </w:pPr>
  </w:style>
  <w:style w:type="paragraph" w:styleId="Definition" w:customStyle="true">
    <w:uiPriority w:val="1"/>
    <w:name w:val="Definition"/>
    <w:basedOn w:val="Normal"/>
    <w:rsid w:val="39160BCE"/>
  </w:style>
  <w:style w:type="paragraph" w:styleId="Caption">
    <w:uiPriority w:val="1"/>
    <w:name w:val="Caption"/>
    <w:basedOn w:val="Normal"/>
    <w:link w:val="BodyTextChar"/>
    <w:rsid w:val="39160BCE"/>
    <w:rPr>
      <w:i w:val="1"/>
      <w:iCs w:val="1"/>
    </w:rPr>
    <w:pPr>
      <w:spacing w:before="0" w:after="120"/>
    </w:p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true">
    <w:uiPriority w:val="1"/>
    <w:name w:val="Figure"/>
    <w:basedOn w:val="Normal"/>
    <w:rsid w:val="39160BCE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uiPriority w:val="39"/>
    <w:name w:val="TOC Heading"/>
    <w:basedOn w:val="Heading1"/>
    <w:next w:val="BodyText"/>
    <w:unhideWhenUsed/>
    <w:qFormat/>
    <w:rsid w:val="39160BCE"/>
    <w:rPr>
      <w:rFonts w:ascii="Calibri" w:hAnsi="Calibri" w:eastAsia="" w:cs="" w:asciiTheme="majorAscii" w:hAnsiTheme="majorAscii" w:eastAsiaTheme="majorEastAsia" w:cstheme="majorBidi"/>
      <w:b w:val="0"/>
      <w:bCs w:val="0"/>
      <w:color w:val="365F91" w:themeColor="accent1" w:themeTint="FF" w:themeShade="BF"/>
    </w:rPr>
    <w:pPr>
      <w:spacing w:before="240" w:line="259" w:lineRule="auto"/>
    </w:pPr>
  </w:style>
  <w:style w:type="paragraph" w:styleId="SourceCode" w:customStyle="true">
    <w:uiPriority w:val="1"/>
    <w:name w:val="Source Code"/>
    <w:basedOn w:val="Normal"/>
    <w:link w:val="VerbatimChar"/>
    <w:rsid w:val="39160BCE"/>
  </w:style>
  <w:style w:type="character" w:styleId="KeywordTok" w:customStyle="1">
    <w:name w:val="KeywordTok"/>
    <w:basedOn w:val="VerbatimChar"/>
    <w:rPr>
      <w:color w:val="007020"/>
      <w:b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color w:val="008000"/>
      <w:b/>
    </w:rPr>
  </w:style>
  <w:style w:type="character" w:styleId="CommentTok" w:customStyle="1">
    <w:name w:val="CommentTok"/>
    <w:basedOn w:val="VerbatimChar"/>
    <w:rPr>
      <w:color w:val="60a0b0"/>
      <w:i/>
    </w:rPr>
  </w:style>
  <w:style w:type="character" w:styleId="DocumentationTok" w:customStyle="1">
    <w:name w:val="DocumentationTok"/>
    <w:basedOn w:val="VerbatimChar"/>
    <w:rPr>
      <w:color w:val="ba2121"/>
      <w:i/>
    </w:rPr>
  </w:style>
  <w:style w:type="character" w:styleId="AnnotationTok" w:customStyle="1">
    <w:name w:val="AnnotationTok"/>
    <w:basedOn w:val="VerbatimChar"/>
    <w:rPr>
      <w:color w:val="60a0b0"/>
      <w:b/>
      <w:i/>
    </w:rPr>
  </w:style>
  <w:style w:type="character" w:styleId="CommentVarTok" w:customStyle="1">
    <w:name w:val="CommentVarTok"/>
    <w:basedOn w:val="VerbatimChar"/>
    <w:rPr>
      <w:color w:val="60a0b0"/>
      <w:b/>
      <w:i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color w:val="007020"/>
      <w:b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color w:val="60a0b0"/>
      <w:b/>
      <w:i/>
    </w:rPr>
  </w:style>
  <w:style w:type="character" w:styleId="WarningTok" w:customStyle="1">
    <w:name w:val="WarningTok"/>
    <w:basedOn w:val="VerbatimChar"/>
    <w:rPr>
      <w:color w:val="60a0b0"/>
      <w:b/>
      <w:i/>
    </w:rPr>
  </w:style>
  <w:style w:type="character" w:styleId="AlertTok" w:customStyle="1">
    <w:name w:val="AlertTok"/>
    <w:basedOn w:val="VerbatimChar"/>
    <w:rPr>
      <w:color w:val="ff0000"/>
      <w:b/>
    </w:rPr>
  </w:style>
  <w:style w:type="character" w:styleId="ErrorTok" w:customStyle="1">
    <w:name w:val="ErrorTok"/>
    <w:basedOn w:val="VerbatimChar"/>
    <w:rPr>
      <w:color w:val="ff0000"/>
      <w:b/>
    </w:rPr>
  </w:style>
  <w:style w:type="character" w:styleId="NormalTok" w:customStyle="1">
    <w:name w:val="NormalTok"/>
    <w:basedOn w:val="VerbatimChar"/>
    <w:rPr/>
  </w:style>
  <w:style w:type="paragraph" w:styleId="Header">
    <w:uiPriority w:val="99"/>
    <w:name w:val="header"/>
    <w:basedOn w:val="Normal"/>
    <w:unhideWhenUsed/>
    <w:rsid w:val="39160BC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9160BCE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settings" Target="settings.xml" Id="rId3" /><Relationship Type="http://schemas.openxmlformats.org/officeDocument/2006/relationships/webSettings" Target="webSettings.xml" Id="rId4" /><Relationship Type="http://schemas.openxmlformats.org/officeDocument/2006/relationships/fontTable" Target="fontTable.xml" Id="rId5" /><Relationship Type="http://schemas.openxmlformats.org/officeDocument/2006/relationships/theme" Target="theme/theme1.xml" Id="rId6" /><Relationship Type="http://schemas.openxmlformats.org/officeDocument/2006/relationships/footnotes" Target="footnotes.xml" Id="rId7" /><Relationship Type="http://schemas.openxmlformats.org/officeDocument/2006/relationships/hyperlink" Target="https://www.cvut.cz/sites/default/files/content/8b6ab1e1-c0aa-4b1c-a90a-f06eab2d7b7f/en/20210426-strategy-of-ctu-2021.pdf" TargetMode="External" Id="R8324191f90b348d7" /><Relationship Type="http://schemas.openxmlformats.org/officeDocument/2006/relationships/header" Target="header.xml" Id="R6e68ffe1e7e74415" /><Relationship Type="http://schemas.openxmlformats.org/officeDocument/2006/relationships/footer" Target="footer.xml" Id="R0dce8d774d84408d" /></Relationships>
</file>

<file path=word/_rels/footnotes.xml.rels>&#65279;<?xml version="1.0" encoding="utf-8"?><Relationships xmlns="http://schemas.openxmlformats.org/package/2006/relationships"><Relationship Type="http://schemas.openxmlformats.org/officeDocument/2006/relationships/hyperlink" Target="https://www.cvut.cz/sites/default/files/content/74c76d2e-7f4d-4cb1-ac28-b0765c7f88f2/en/20210914-career-system-of-ctu.pdf" TargetMode="External" Id="rId2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dcterms:created xsi:type="dcterms:W3CDTF">2026-01-25T14:27:21.0000000Z</dcterms:created>
  <dcterms:modified xsi:type="dcterms:W3CDTF">2026-01-25T14:41:05.7768134Z</dcterms:modified>
  <lastModifiedBy>Zeman, Jan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