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13/07/2020 - Dakshata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updated with the latest research being done in your domain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Conference papers(“hot off the presses” information, latest)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reports (expands on a conference paper)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Journal papers (consists of everything)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Chapters (expands a journal article)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PhD dissertataions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Posters (abstracts, short, for discussions, short version of conference paper)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Workshop papers (WIP)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Reviews (usually conference papers)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Theory (theory/algo)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(implementation/application)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Empirical (experiment/hypothesis)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 (review)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Three-Pass Approach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First: quick scan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5-10 minutes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title, abstract, intro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 headings, sub-section headings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will get the 5C’s: context, category, correctness, contributions, clarity.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hour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with greater care but ignore details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key points, make comments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figures, diagrams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may not understand even in the end of this pass because the subject may be new, proof you may not understand, it maybe poorly written.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set the paper aside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to the paper later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Preserve and go on to the third pass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4-5 hours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Completely understand the paper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 great attention to detail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Virtually re implement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challenge ever assumption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down ideas for future work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able to reconstruct the paper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would be able to identify strong and weak points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pinpoint implicit assumptions, missing citations, and potential issues with experimental or analytical techniques.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Survey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Scholar, MS academic Search, CiteSeer, or ACM digital library.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3 pass techniques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survey papers, you will get them if you’re lucky. You will get all the recent research.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shared citations and repeated authors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 the researches websites, find the codes, identify the top conferences in that field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CVPR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Remember to note:</w:t>
      </w:r>
      <w:r w:rsidDel="00000000" w:rsidR="00000000" w:rsidRPr="00000000">
        <w:rPr>
          <w:rtl w:val="0"/>
        </w:rPr>
        <w:t xml:space="preserve"> authors. Paper title, venue, date of publications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resources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