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7: Read Menu Comments</w:t>
      </w:r>
    </w:p>
    <w:tbl>
      <w:tblPr>
        <w:tblW w:w="10302" w:type="dxa"/>
        <w:jc w:val="left"/>
        <w:tblInd w:w="-15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11/1/2016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Complete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Customer, 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Customer: Wants dishes to be prepared the way they like.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to maintain customer satisfaction to ensure continued revenue.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Employee: Wants customers to be satisfied with the quality of a dish to ensure continued employment.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for menu item.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Menu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list of menu items from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list of menu items.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selects menu item.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System retrieves menu item from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for menu item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70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is unable to retrieve menu data.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2a. System cannot connect to database.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2b. System takes too long to connect to database.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error message.</w:t>
            </w:r>
          </w:p>
        </w:tc>
      </w:tr>
      <w:tr>
        <w:trPr>
          <w:trHeight w:val="24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is unable to retrieve menu item information</w:t>
            </w:r>
          </w:p>
        </w:tc>
      </w:tr>
      <w:tr>
        <w:trPr>
          <w:trHeight w:val="547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5a. System cannot connect to menu data.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5b. System takes too long to connect to menu data.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b1.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5c. Menu item was deleted.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c1. System displays error message, and displays list of menu items.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bookmarkStart w:id="0" w:name="_GoBack"/>
            <w:bookmarkEnd w:id="0"/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3:37:00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43</TotalTime>
  <Application>LibreOffice/5.2.0.4$Windows_x86 LibreOffice_project/066b007f5ebcc236395c7d282ba488bca6720265</Application>
  <Pages>2</Pages>
  <Words>317</Words>
  <Characters>1694</Characters>
  <CharactersWithSpaces>1982</CharactersWithSpaces>
  <Paragraphs>79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2016-11-01T15:41:51Z</dcterms:modified>
  <cp:revision>22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