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2D8B"/>
          <w:sz w:val="22"/>
        </w:rPr>
        <w:t>PLUMTREE SERVICES</w:t>
      </w:r>
    </w:p>
    <w:p>
      <w:pPr>
        <w:jc w:val="left"/>
      </w:pPr>
      <w:r>
        <w:rPr>
          <w:b/>
          <w:color w:val="6B2D8B"/>
          <w:sz w:val="44"/>
        </w:rPr>
        <w:t>Future of Work Weekly Research Brief</w:t>
      </w:r>
    </w:p>
    <w:p>
      <w:pPr>
        <w:jc w:val="left"/>
      </w:pPr>
      <w:r>
        <w:rPr>
          <w:b/>
          <w:color w:val="6B2D8B"/>
          <w:sz w:val="26"/>
        </w:rPr>
        <w:t>Week Ending April 6, 2026</w:t>
      </w:r>
    </w:p>
    <w:p>
      <w:pPr>
        <w:jc w:val="left"/>
      </w:pPr>
      <w:r>
        <w:rPr>
          <w:i/>
          <w:color w:val="333333"/>
          <w:sz w:val="20"/>
        </w:rPr>
        <w:t>Each week, Plumtree curates substantive research on the future of work — filtered for relevance to transformation inside life sciences and pharmaceutical R&amp;D organizations. This brief is written for practitioners: direct, plain-language, and grounded in evidence.</w:t>
      </w:r>
    </w:p>
    <w:p>
      <w:pPr>
        <w:jc w:val="left"/>
      </w:pPr>
      <w:r>
        <w:rPr>
          <w:color w:val="6B2D8B"/>
          <w:sz w:val="12"/>
        </w:rPr>
        <w:t>────────────────────────────────────────────────────────────────────────────────</w:t>
      </w:r>
    </w:p>
    <w:p>
      <w:pPr>
        <w:jc w:val="left"/>
      </w:pPr>
      <w:r>
        <w:rPr>
          <w:b/>
          <w:color w:val="6B2D8B"/>
          <w:sz w:val="32"/>
        </w:rPr>
        <w:t>1. TEAMS AND TEAMING</w:t>
      </w:r>
    </w:p>
    <w:p>
      <w:pPr>
        <w:jc w:val="left"/>
      </w:pPr>
      <w:r>
        <w:rPr>
          <w:color w:val="6B2D8B"/>
          <w:sz w:val="12"/>
        </w:rPr>
        <w:t>────────────────────────────────────────────────────────────────────────────────</w:t>
      </w:r>
    </w:p>
    <w:p>
      <w:pPr>
        <w:jc w:val="left"/>
      </w:pPr>
      <w:r>
        <w:rPr>
          <w:color w:val="333333"/>
          <w:sz w:val="22"/>
        </w:rPr>
        <w:t>## Teams and Teaming Research Brief</w:t>
      </w:r>
    </w:p>
    <w:p>
      <w:pPr>
        <w:jc w:val="left"/>
      </w:pPr>
      <w:r>
        <w:rPr>
          <w:color w:val="333333"/>
          <w:sz w:val="22"/>
        </w:rPr>
        <w:t>This week delivered solid research on team dynamics, particularly around AI integration and organizational flexibility. Three substantive pieces stand out from academic and consulting sources.</w:t>
      </w:r>
    </w:p>
    <w:p>
      <w:pPr>
        <w:jc w:val="left"/>
      </w:pPr>
      <w:r>
        <w:rPr>
          <w:color w:val="333333"/>
          <w:sz w:val="22"/>
        </w:rPr>
        <w:t>---</w:t>
      </w:r>
    </w:p>
    <w:p>
      <w:pPr>
        <w:jc w:val="left"/>
      </w:pPr>
      <w:r>
        <w:rPr>
          <w:b/>
          <w:color w:val="333333"/>
          <w:sz w:val="22"/>
        </w:rPr>
        <w:t>Human capabilities are at the heart of high-performing teams</w:t>
      </w:r>
    </w:p>
    <w:p>
      <w:pPr>
        <w:jc w:val="left"/>
      </w:pPr>
      <w:r>
        <w:rPr>
          <w:color w:val="333333"/>
          <w:sz w:val="22"/>
        </w:rPr>
        <w:t>*Deloitte Insights*</w:t>
      </w:r>
    </w:p>
    <w:p>
      <w:pPr>
        <w:jc w:val="left"/>
      </w:pPr>
      <w:r>
        <w:rPr>
          <w:color w:val="333333"/>
          <w:sz w:val="22"/>
        </w:rPr>
        <w:t>https://www.deloitte.com/us/en/insights/topics/talent/building-high-performing-teams.html</w:t>
      </w:r>
    </w:p>
    <w:p>
      <w:pPr>
        <w:jc w:val="left"/>
      </w:pPr>
      <w:r>
        <w:rPr>
          <w:color w:val="333333"/>
          <w:sz w:val="22"/>
        </w:rPr>
        <w:t>*January 2025*</w:t>
      </w:r>
    </w:p>
    <w:p>
      <w:pPr>
        <w:jc w:val="left"/>
      </w:pPr>
      <w:r>
        <w:rPr>
          <w:b/>
          <w:color w:val="333333"/>
          <w:sz w:val="22"/>
        </w:rPr>
        <w:t>Key insights:</w:t>
      </w:r>
      <w:r>
        <w:rPr>
          <w:color w:val="333333"/>
          <w:sz w:val="22"/>
        </w:rPr>
        <w:t xml:space="preserve"> Deloitte surveyed 1,394 employees and found that high-performing teams distinguish themselves through six human capabilities: curiosity, resilience, divergent thinking, informed agility, connected teaming, and emotional/social intelligence. These teams use AI more frequently than others but treat it as a complement to human judgment rather than a replacement. The performance gaps are substantial — high-performing teams report 93% efficiency gains versus 77% for others, with similar advantages in problem-solving and collaboration.</w:t>
      </w:r>
    </w:p>
    <w:p>
      <w:pPr>
        <w:jc w:val="left"/>
      </w:pPr>
      <w:r>
        <w:rPr>
          <w:b/>
          <w:color w:val="333333"/>
          <w:sz w:val="22"/>
        </w:rPr>
        <w:t>Relevance to Plumtree:</w:t>
      </w:r>
      <w:r>
        <w:rPr>
          <w:color w:val="333333"/>
          <w:sz w:val="22"/>
        </w:rPr>
        <w:t xml:space="preserve"> Life sciences R&amp;D teams often struggle with AI adoption because they focus on the technology rather than the human capabilities needed to work effectively with it. This research provides a concrete framework for assessing and developing the interpersonal skills that make scientific teams more effective, particularly as computational tools become more central to drug discovery and clinical research.</w:t>
      </w:r>
    </w:p>
    <w:p>
      <w:pPr>
        <w:jc w:val="left"/>
      </w:pPr>
      <w:r>
        <w:rPr>
          <w:color w:val="333333"/>
          <w:sz w:val="22"/>
        </w:rPr>
        <w:t>---</w:t>
      </w:r>
    </w:p>
    <w:p>
      <w:pPr>
        <w:jc w:val="left"/>
      </w:pPr>
      <w:r>
        <w:rPr>
          <w:b/>
          <w:color w:val="333333"/>
          <w:sz w:val="22"/>
        </w:rPr>
        <w:t>Flubber teams: The emergence of dynamic platform-enabled teams in business organizations</w:t>
      </w:r>
    </w:p>
    <w:p>
      <w:pPr>
        <w:jc w:val="left"/>
      </w:pPr>
      <w:r>
        <w:rPr>
          <w:color w:val="333333"/>
          <w:sz w:val="22"/>
        </w:rPr>
        <w:t>*Journal of Business Research*</w:t>
      </w:r>
    </w:p>
    <w:p>
      <w:pPr>
        <w:jc w:val="left"/>
      </w:pPr>
      <w:r>
        <w:rPr>
          <w:color w:val="333333"/>
          <w:sz w:val="22"/>
        </w:rPr>
        <w:t>https://www.sciencedirect.com/science/article/pii/S0148296325006186</w:t>
      </w:r>
    </w:p>
    <w:p>
      <w:pPr>
        <w:jc w:val="left"/>
      </w:pPr>
      <w:r>
        <w:rPr>
          <w:color w:val="333333"/>
          <w:sz w:val="22"/>
        </w:rPr>
        <w:t>*January 2025*</w:t>
      </w:r>
    </w:p>
    <w:p>
      <w:pPr>
        <w:jc w:val="left"/>
      </w:pPr>
      <w:r>
        <w:rPr>
          <w:b/>
          <w:color w:val="333333"/>
          <w:sz w:val="22"/>
        </w:rPr>
        <w:t>Key insights:</w:t>
      </w:r>
      <w:r>
        <w:rPr>
          <w:color w:val="333333"/>
          <w:sz w:val="22"/>
        </w:rPr>
        <w:t xml:space="preserve"> This paper introduces "flubber teaming" — teams that change shape, hierarchy, and composition dynamically in response to project demands. Digital platforms enable organizations to move beyond static organizational charts toward fluid, project-based team configurations. The research examines how technology mediates the formation and dissolution of teams, allowing large organizations to reconfigure talent rapidly as needs shift.</w:t>
      </w:r>
    </w:p>
    <w:p>
      <w:pPr>
        <w:jc w:val="left"/>
      </w:pPr>
      <w:r>
        <w:rPr>
          <w:b/>
          <w:color w:val="333333"/>
          <w:sz w:val="22"/>
        </w:rPr>
        <w:t>Relevance to Plumtree:</w:t>
      </w:r>
      <w:r>
        <w:rPr>
          <w:color w:val="333333"/>
          <w:sz w:val="22"/>
        </w:rPr>
        <w:t xml:space="preserve"> Pharmaceutical R&amp;D increasingly requires cross-functional collaboration that doesn't fit traditional departmental structures — think drug discovery teams that need computational biologists, medicinal chemists, and regulatory experts working together temporarily. Understanding how to design systems that support fluid team formation could help life sciences organizations respond more quickly to scientific opportunities and regulatory changes.</w:t>
      </w:r>
    </w:p>
    <w:p>
      <w:pPr>
        <w:jc w:val="left"/>
      </w:pPr>
      <w:r>
        <w:rPr>
          <w:color w:val="333333"/>
          <w:sz w:val="22"/>
        </w:rPr>
        <w:t>---</w:t>
      </w:r>
    </w:p>
    <w:p>
      <w:pPr>
        <w:jc w:val="left"/>
      </w:pPr>
      <w:r>
        <w:rPr>
          <w:b/>
          <w:color w:val="333333"/>
          <w:sz w:val="22"/>
        </w:rPr>
        <w:t>AI-teaming: Redefining collaboration in the digital era</w:t>
      </w:r>
    </w:p>
    <w:p>
      <w:pPr>
        <w:jc w:val="left"/>
      </w:pPr>
      <w:r>
        <w:rPr>
          <w:color w:val="333333"/>
          <w:sz w:val="22"/>
        </w:rPr>
        <w:t>*Current Opinion in Psychology*</w:t>
      </w:r>
    </w:p>
    <w:p>
      <w:pPr>
        <w:jc w:val="left"/>
      </w:pPr>
      <w:r>
        <w:rPr>
          <w:color w:val="333333"/>
          <w:sz w:val="22"/>
        </w:rPr>
        <w:t>https://www.sciencedirect.com/science/article/pii/S2352250X24000502</w:t>
      </w:r>
    </w:p>
    <w:p>
      <w:pPr>
        <w:jc w:val="left"/>
      </w:pPr>
      <w:r>
        <w:rPr>
          <w:color w:val="333333"/>
          <w:sz w:val="22"/>
        </w:rPr>
        <w:t>*January 2025*</w:t>
      </w:r>
    </w:p>
    <w:p>
      <w:pPr>
        <w:jc w:val="left"/>
      </w:pPr>
      <w:r>
        <w:rPr>
          <w:b/>
          <w:color w:val="333333"/>
          <w:sz w:val="22"/>
        </w:rPr>
        <w:t>Key insights:</w:t>
      </w:r>
      <w:r>
        <w:rPr>
          <w:color w:val="333333"/>
          <w:sz w:val="22"/>
        </w:rPr>
        <w:t xml:space="preserve"> Human-AI teams frequently underperform because of poor team cognition and mutual understanding between human and artificial team members. The authors argue that effective AI-teaming requires fundamentally rethinking role design, communication protocols, and shared mental models when one team member is a machine. Traditional team science frameworks, developed for all-human teams, need updating for hybrid contexts.</w:t>
      </w:r>
    </w:p>
    <w:p>
      <w:pPr>
        <w:jc w:val="left"/>
      </w:pPr>
      <w:r>
        <w:rPr>
          <w:b/>
          <w:color w:val="333333"/>
          <w:sz w:val="22"/>
        </w:rPr>
        <w:t>Relevance to Plumtree:</w:t>
      </w:r>
      <w:r>
        <w:rPr>
          <w:color w:val="333333"/>
          <w:sz w:val="22"/>
        </w:rPr>
        <w:t xml:space="preserve"> As AI tools become more sophisticated in drug discovery and clinical trial design, R&amp;D teams need new frameworks for working effectively with these systems. This research suggests that the problem isn't just technical integration but developing new collaboration patterns — something directly relevant to transformation work in organizations where scientists are increasingly working alongside AI systems for compound optimization, patient stratification, and data analysis.</w:t>
      </w:r>
    </w:p>
    <w:p/>
    <w:p>
      <w:pPr>
        <w:jc w:val="left"/>
      </w:pPr>
      <w:r>
        <w:rPr>
          <w:b/>
          <w:color w:val="6B2D8B"/>
          <w:sz w:val="32"/>
        </w:rPr>
        <w:t>2. ORGANIZATION SYSTEMS</w:t>
      </w:r>
    </w:p>
    <w:p>
      <w:pPr>
        <w:jc w:val="left"/>
      </w:pPr>
      <w:r>
        <w:rPr>
          <w:color w:val="6B2D8B"/>
          <w:sz w:val="12"/>
        </w:rPr>
        <w:t>────────────────────────────────────────────────────────────────────────────────</w:t>
      </w:r>
    </w:p>
    <w:p>
      <w:pPr>
        <w:jc w:val="left"/>
      </w:pPr>
      <w:r>
        <w:rPr>
          <w:color w:val="333333"/>
          <w:sz w:val="22"/>
        </w:rPr>
        <w:t>## Weekly Research Brief: Organization Systems</w:t>
      </w:r>
    </w:p>
    <w:p>
      <w:pPr>
        <w:jc w:val="left"/>
      </w:pPr>
      <w:r>
        <w:rPr>
          <w:color w:val="333333"/>
          <w:sz w:val="22"/>
        </w:rPr>
        <w:t>This week yielded several substantial pieces on organizational transformation in life sciences, with particularly strong coverage from McKinsey on pharma-specific challenges and Harvard Business Review on transformation under uncertainty.</w:t>
      </w:r>
    </w:p>
    <w:p>
      <w:pPr>
        <w:jc w:val="left"/>
      </w:pPr>
      <w:r>
        <w:rPr>
          <w:color w:val="333333"/>
          <w:sz w:val="22"/>
        </w:rPr>
        <w:t>---</w:t>
      </w:r>
    </w:p>
    <w:p>
      <w:pPr>
        <w:jc w:val="left"/>
      </w:pPr>
      <w:r>
        <w:rPr>
          <w:b/>
          <w:color w:val="333333"/>
          <w:sz w:val="22"/>
        </w:rPr>
        <w:t>How One Company Achieved a Bold Transformation Despite Major Unknowns</w:t>
      </w:r>
    </w:p>
    <w:p>
      <w:pPr>
        <w:jc w:val="left"/>
      </w:pPr>
      <w:r>
        <w:rPr>
          <w:color w:val="333333"/>
          <w:sz w:val="22"/>
        </w:rPr>
        <w:t>Harvard Business Review | https://hbr.org/2026/01/how-one-company-achieved-a-bold-transformation-despite-major-unknowns</w:t>
      </w:r>
    </w:p>
    <w:p>
      <w:pPr>
        <w:jc w:val="left"/>
      </w:pPr>
      <w:r>
        <w:rPr>
          <w:b/>
          <w:color w:val="333333"/>
          <w:sz w:val="22"/>
        </w:rPr>
        <w:t>Key insights:</w:t>
      </w:r>
      <w:r>
        <w:rPr>
          <w:color w:val="333333"/>
          <w:sz w:val="22"/>
        </w:rPr>
        <w:t xml:space="preserve"> This case study challenges the conventional wisdom that successful transformation requires detailed upfront planning and risk elimination. The featured company succeeded by building adaptive capacity rather than trying to predict and control every variable. Leaders embraced ambiguity as a natural part of transformation, focusing on learning through action rather than analysis paralysis. The approach emphasizes rapid experimentation and course correction over comprehensive strategic planning.</w:t>
      </w:r>
    </w:p>
    <w:p>
      <w:pPr>
        <w:jc w:val="left"/>
      </w:pPr>
      <w:r>
        <w:rPr>
          <w:b/>
          <w:color w:val="333333"/>
          <w:sz w:val="22"/>
        </w:rPr>
        <w:t>Relevance to Plumtree:</w:t>
      </w:r>
      <w:r>
        <w:rPr>
          <w:color w:val="333333"/>
          <w:sz w:val="22"/>
        </w:rPr>
        <w:t xml:space="preserve"> Life sciences R&amp;D organizations operate in inherently uncertain environments where scientific discovery timelines are unpredictable and regulatory landscapes shift frequently. This adaptive approach to transformation could help R&amp;D teams move forward with organizational changes even when they can't fully predict outcomes, which is particularly relevant given the long development cycles and high failure rates that characterize pharmaceutical research.</w:t>
      </w:r>
    </w:p>
    <w:p>
      <w:pPr>
        <w:jc w:val="left"/>
      </w:pPr>
      <w:r>
        <w:rPr>
          <w:color w:val="333333"/>
          <w:sz w:val="22"/>
        </w:rPr>
        <w:t>---</w:t>
      </w:r>
    </w:p>
    <w:p>
      <w:pPr>
        <w:jc w:val="left"/>
      </w:pPr>
      <w:r>
        <w:rPr>
          <w:b/>
          <w:color w:val="333333"/>
          <w:sz w:val="22"/>
        </w:rPr>
        <w:t>Against the odds: How life sciences companies excel in large transformations</w:t>
      </w:r>
    </w:p>
    <w:p>
      <w:pPr>
        <w:jc w:val="left"/>
      </w:pPr>
      <w:r>
        <w:rPr>
          <w:color w:val="333333"/>
          <w:sz w:val="22"/>
        </w:rPr>
        <w:t>McKinsey &amp; Company | https://www.mckinsey.com/industries/life-sciences/our-insights/against-the-odds-how-life-sciences-companies-excel-in-large-transformations</w:t>
      </w:r>
    </w:p>
    <w:p>
      <w:pPr>
        <w:jc w:val="left"/>
      </w:pPr>
      <w:r>
        <w:rPr>
          <w:b/>
          <w:color w:val="333333"/>
          <w:sz w:val="22"/>
        </w:rPr>
        <w:t>Key insights:</w:t>
      </w:r>
      <w:r>
        <w:rPr>
          <w:color w:val="333333"/>
          <w:sz w:val="22"/>
        </w:rPr>
        <w:t xml:space="preserve"> The scale of transformation in pharma is remarkable—26 of the 30 largest global pharmaceutical companies have announced major transformations in just five years. This suggests the industry is grappling with fundamental structural challenges that require wholesale organizational redesign. The piece identifies specific factors that separate successful transformations from failures, though the search results don't detail these differentiating factors.</w:t>
      </w:r>
    </w:p>
    <w:p>
      <w:pPr>
        <w:jc w:val="left"/>
      </w:pPr>
      <w:r>
        <w:rPr>
          <w:b/>
          <w:color w:val="333333"/>
          <w:sz w:val="22"/>
        </w:rPr>
        <w:t>Relevance to Plumtree:</w:t>
      </w:r>
      <w:r>
        <w:rPr>
          <w:color w:val="333333"/>
          <w:sz w:val="22"/>
        </w:rPr>
        <w:t xml:space="preserve"> The prevalence of transformation efforts across major pharma companies indicates this isn't about individual company problems but industry-wide structural issues. Understanding what makes some transformations succeed while others fail is directly relevant to Plumtree's work, as it suggests there are identifiable patterns and practices that can be applied to improve transformation outcomes in R&amp;D settings.</w:t>
      </w:r>
    </w:p>
    <w:p>
      <w:pPr>
        <w:jc w:val="left"/>
      </w:pPr>
      <w:r>
        <w:rPr>
          <w:color w:val="333333"/>
          <w:sz w:val="22"/>
        </w:rPr>
        <w:t>---</w:t>
      </w:r>
    </w:p>
    <w:p>
      <w:pPr>
        <w:jc w:val="left"/>
      </w:pPr>
      <w:r>
        <w:rPr>
          <w:b/>
          <w:color w:val="333333"/>
          <w:sz w:val="22"/>
        </w:rPr>
        <w:t>Simplification for success: Rewiring the biopharma operating model</w:t>
      </w:r>
    </w:p>
    <w:p>
      <w:pPr>
        <w:jc w:val="left"/>
      </w:pPr>
      <w:r>
        <w:rPr>
          <w:color w:val="333333"/>
          <w:sz w:val="22"/>
        </w:rPr>
        <w:t>McKinsey &amp; Company | https://www.mckinsey.com/industries/life-sciences/our-insights/simplification-for-success-rewiring-the-biopharma-operating-model</w:t>
      </w:r>
    </w:p>
    <w:p>
      <w:pPr>
        <w:jc w:val="left"/>
      </w:pPr>
      <w:r>
        <w:rPr>
          <w:b/>
          <w:color w:val="333333"/>
          <w:sz w:val="22"/>
        </w:rPr>
        <w:t>Key insights:</w:t>
      </w:r>
      <w:r>
        <w:rPr>
          <w:color w:val="333333"/>
          <w:sz w:val="22"/>
        </w:rPr>
        <w:t xml:space="preserve"> Biopharma companies are finding success by eliminating organizational layers rather than adding them. One company's consolidation from multiple regions to just two—international and US—demonstrates how structural simplification can bring decision-making closer to customers and reduce bureaucratic friction. The shift to "above-market vs. in-market" structures represents a fundamental rethinking of how global organizations can operate more effectively.</w:t>
      </w:r>
    </w:p>
    <w:p>
      <w:pPr>
        <w:jc w:val="left"/>
      </w:pPr>
      <w:r>
        <w:rPr>
          <w:b/>
          <w:color w:val="333333"/>
          <w:sz w:val="22"/>
        </w:rPr>
        <w:t>Relevance to Plumtree:</w:t>
      </w:r>
      <w:r>
        <w:rPr>
          <w:color w:val="333333"/>
          <w:sz w:val="22"/>
        </w:rPr>
        <w:t xml:space="preserve"> R&amp;D organizations often suffer from similar layering problems, with matrix structures that create unclear accountability and slow decision-making. The specific example of regional consolidation offers a concrete model for how life sciences companies can simplify without losing necessary coordination. This structural approach to reducing complexity could be particularly valuable for R&amp;D teams struggling with overlapping responsibilities between discovery, development, and commercial functions.</w:t>
      </w:r>
    </w:p>
    <w:p>
      <w:pPr>
        <w:jc w:val="left"/>
      </w:pPr>
      <w:r>
        <w:rPr>
          <w:color w:val="333333"/>
          <w:sz w:val="22"/>
        </w:rPr>
        <w:t>---</w:t>
      </w:r>
    </w:p>
    <w:p>
      <w:pPr>
        <w:jc w:val="left"/>
      </w:pPr>
      <w:r>
        <w:rPr>
          <w:b/>
          <w:color w:val="333333"/>
          <w:sz w:val="22"/>
        </w:rPr>
        <w:t>2026 Life sciences outlook</w:t>
      </w:r>
    </w:p>
    <w:p>
      <w:pPr>
        <w:jc w:val="left"/>
      </w:pPr>
      <w:r>
        <w:rPr>
          <w:color w:val="333333"/>
          <w:sz w:val="22"/>
        </w:rPr>
        <w:t>Deloitte Insights | https://www.deloitte.com/us/en/insights/industry/health-care/life-sciences-and-health-care-industry-outlooks/2026-life-sciences-executive-outlook.html</w:t>
      </w:r>
    </w:p>
    <w:p>
      <w:pPr>
        <w:jc w:val="left"/>
      </w:pPr>
      <w:r>
        <w:rPr>
          <w:b/>
          <w:color w:val="333333"/>
          <w:sz w:val="22"/>
        </w:rPr>
        <w:t>Key insights:</w:t>
      </w:r>
      <w:r>
        <w:rPr>
          <w:color w:val="333333"/>
          <w:sz w:val="22"/>
        </w:rPr>
        <w:t xml:space="preserve"> The gap between AI ambition and execution in life sciences is stark—while 30% of leaders cite agentic AI as a key trend, only 22% have successfully scaled AI initiatives and just 9% report significant returns. This suggests the industry is still in early stages of translating AI investments into operational value. The 48% of leaders identifying accelerated digital transformation as having substantial impact indicates continued organizational pressure to modernize.</w:t>
      </w:r>
    </w:p>
    <w:p>
      <w:pPr>
        <w:jc w:val="left"/>
      </w:pPr>
      <w:r>
        <w:rPr>
          <w:b/>
          <w:color w:val="333333"/>
          <w:sz w:val="22"/>
        </w:rPr>
        <w:t>Relevance to Plumtree:</w:t>
      </w:r>
      <w:r>
        <w:rPr>
          <w:color w:val="333333"/>
          <w:sz w:val="22"/>
        </w:rPr>
        <w:t xml:space="preserve"> The AI implementation gap reveals a classic transformation challenge—the difficulty of moving from pilot projects to scaled organizational change. R&amp;D organizations investing heavily in AI tools may be struggling with the human and process changes needed to realize value, which aligns directly with Plumtree's focus on how people actually work together during technological transitions.</w:t>
      </w:r>
    </w:p>
    <w:p/>
    <w:p>
      <w:pPr>
        <w:jc w:val="left"/>
      </w:pPr>
      <w:r>
        <w:rPr>
          <w:b/>
          <w:color w:val="6B2D8B"/>
          <w:sz w:val="32"/>
        </w:rPr>
        <w:t>3. CULTURE</w:t>
      </w:r>
    </w:p>
    <w:p>
      <w:pPr>
        <w:jc w:val="left"/>
      </w:pPr>
      <w:r>
        <w:rPr>
          <w:color w:val="6B2D8B"/>
          <w:sz w:val="12"/>
        </w:rPr>
        <w:t>────────────────────────────────────────────────────────────────────────────────</w:t>
      </w:r>
    </w:p>
    <w:p>
      <w:pPr>
        <w:jc w:val="left"/>
      </w:pPr>
      <w:r>
        <w:rPr>
          <w:color w:val="333333"/>
          <w:sz w:val="22"/>
        </w:rPr>
        <w:t>## Culture Research Brief - Week of [Current Date]</w:t>
      </w:r>
    </w:p>
    <w:p>
      <w:pPr>
        <w:jc w:val="left"/>
      </w:pPr>
      <w:r>
        <w:rPr>
          <w:color w:val="333333"/>
          <w:sz w:val="22"/>
        </w:rPr>
        <w:t>This week yielded several substantial pieces on organizational culture, with particular relevance to how scientific organizations can navigate change and AI integration.</w:t>
      </w:r>
    </w:p>
    <w:p>
      <w:pPr>
        <w:jc w:val="left"/>
      </w:pPr>
      <w:r>
        <w:rPr>
          <w:color w:val="333333"/>
          <w:sz w:val="22"/>
        </w:rPr>
        <w:t>---</w:t>
      </w:r>
    </w:p>
    <w:p>
      <w:pPr>
        <w:jc w:val="left"/>
      </w:pPr>
      <w:r>
        <w:rPr>
          <w:b/>
          <w:color w:val="333333"/>
          <w:sz w:val="22"/>
        </w:rPr>
        <w:t>To Change Company Culture, Start with One High-Impact Behavior</w:t>
      </w:r>
    </w:p>
    <w:p>
      <w:pPr>
        <w:jc w:val="left"/>
      </w:pPr>
      <w:r>
        <w:rPr>
          <w:color w:val="333333"/>
          <w:sz w:val="22"/>
        </w:rPr>
        <w:t>Harvard Business Review</w:t>
      </w:r>
    </w:p>
    <w:p>
      <w:pPr>
        <w:jc w:val="left"/>
      </w:pPr>
      <w:r>
        <w:rPr>
          <w:color w:val="333333"/>
          <w:sz w:val="22"/>
        </w:rPr>
        <w:t>https://hbr.org/2026/01/to-change-company-culture-start-with-one-high-impact-behavior</w:t>
      </w:r>
    </w:p>
    <w:p>
      <w:pPr>
        <w:jc w:val="left"/>
      </w:pPr>
      <w:r>
        <w:rPr>
          <w:b/>
          <w:color w:val="333333"/>
          <w:sz w:val="22"/>
        </w:rPr>
        <w:t>Key insights:</w:t>
      </w:r>
      <w:r>
        <w:rPr>
          <w:color w:val="333333"/>
          <w:sz w:val="22"/>
        </w:rPr>
        <w:t xml:space="preserve"> Rather than attempting broad cultural overhauls, effective change starts by identifying a single behavior that creates ripple effects throughout the organization. The authors argue that behavior drives culture more than values or mission statements do. They emphasize finding behaviors that naturally cascade—where one person's change influences others to change as well. This approach acknowledges that sustainable culture change happens through concrete actions, not abstract concepts.</w:t>
      </w:r>
    </w:p>
    <w:p>
      <w:pPr>
        <w:jc w:val="left"/>
      </w:pPr>
      <w:r>
        <w:rPr>
          <w:b/>
          <w:color w:val="333333"/>
          <w:sz w:val="22"/>
        </w:rPr>
        <w:t>Relevance to Plumtree:</w:t>
      </w:r>
      <w:r>
        <w:rPr>
          <w:color w:val="333333"/>
          <w:sz w:val="22"/>
        </w:rPr>
        <w:t xml:space="preserve"> This directly supports our human-centric approach to R&amp;D transformation. Instead of launching sweeping "innovation culture" initiatives, we can help clients identify specific behaviors—like how teams share negative results or how senior scientists engage with junior researchers—that will naturally spread and reshape how the organization actually works. This behavioral focus aligns with how scientists think: concrete, observable, measurable.</w:t>
      </w:r>
    </w:p>
    <w:p>
      <w:pPr>
        <w:jc w:val="left"/>
      </w:pPr>
      <w:r>
        <w:rPr>
          <w:color w:val="333333"/>
          <w:sz w:val="22"/>
        </w:rPr>
        <w:t>---</w:t>
      </w:r>
    </w:p>
    <w:p>
      <w:pPr>
        <w:jc w:val="left"/>
      </w:pPr>
      <w:r>
        <w:rPr>
          <w:b/>
          <w:color w:val="333333"/>
          <w:sz w:val="22"/>
        </w:rPr>
        <w:t>How Leaders Can Build a High-Agency Culture</w:t>
      </w:r>
    </w:p>
    <w:p>
      <w:pPr>
        <w:jc w:val="left"/>
      </w:pPr>
      <w:r>
        <w:rPr>
          <w:color w:val="333333"/>
          <w:sz w:val="22"/>
        </w:rPr>
        <w:t>Harvard Business Review</w:t>
      </w:r>
    </w:p>
    <w:p>
      <w:pPr>
        <w:jc w:val="left"/>
      </w:pPr>
      <w:r>
        <w:rPr>
          <w:color w:val="333333"/>
          <w:sz w:val="22"/>
        </w:rPr>
        <w:t>https://hbr.org/2026/03/how-leaders-can-build-a-high-agency-culture</w:t>
      </w:r>
    </w:p>
    <w:p>
      <w:pPr>
        <w:jc w:val="left"/>
      </w:pPr>
      <w:r>
        <w:rPr>
          <w:b/>
          <w:color w:val="333333"/>
          <w:sz w:val="22"/>
        </w:rPr>
        <w:t>Key insights:</w:t>
      </w:r>
      <w:r>
        <w:rPr>
          <w:color w:val="333333"/>
          <w:sz w:val="22"/>
        </w:rPr>
        <w:t xml:space="preserve"> High-agency cultures enable people to act effectively despite uncertainty by helping them choose beliefs that expand their perception of what's possible. This contrasts with low-agency cultures where people feel constrained by circumstances and blame external factors. The framework focuses on helping people notice more opportunities, expect better outcomes, and attempt more ambitious solutions. Leaders build this by modeling agency themselves and creating systems that reward initiative over compliance.</w:t>
      </w:r>
    </w:p>
    <w:p>
      <w:pPr>
        <w:jc w:val="left"/>
      </w:pPr>
      <w:r>
        <w:rPr>
          <w:b/>
          <w:color w:val="333333"/>
          <w:sz w:val="22"/>
        </w:rPr>
        <w:t>Relevance to Plumtree:</w:t>
      </w:r>
      <w:r>
        <w:rPr>
          <w:color w:val="333333"/>
          <w:sz w:val="22"/>
        </w:rPr>
        <w:t xml:space="preserve"> R&amp;D environments are inherently uncertain, making agency crucial for scientific progress. Many life sciences organizations inadvertently create low-agency cultures through excessive risk aversion and blame-focused post-mortems when experiments fail. We can help clients redesign how they respond to failure and uncertainty, shifting from "why did this go wrong?" to "what can we try next?" This is particularly relevant for organizations struggling with innovation timelines and breakthrough thinking.</w:t>
      </w:r>
    </w:p>
    <w:p>
      <w:pPr>
        <w:jc w:val="left"/>
      </w:pPr>
      <w:r>
        <w:rPr>
          <w:color w:val="333333"/>
          <w:sz w:val="22"/>
        </w:rPr>
        <w:t>---</w:t>
      </w:r>
    </w:p>
    <w:p>
      <w:pPr>
        <w:jc w:val="left"/>
      </w:pPr>
      <w:r>
        <w:rPr>
          <w:b/>
          <w:color w:val="333333"/>
          <w:sz w:val="22"/>
        </w:rPr>
        <w:t>Agentic organizations: Turning AI into business value</w:t>
      </w:r>
    </w:p>
    <w:p>
      <w:pPr>
        <w:jc w:val="left"/>
      </w:pPr>
      <w:r>
        <w:rPr>
          <w:color w:val="333333"/>
          <w:sz w:val="22"/>
        </w:rPr>
        <w:t>McKinsey &amp; Company</w:t>
      </w:r>
    </w:p>
    <w:p>
      <w:pPr>
        <w:jc w:val="left"/>
      </w:pPr>
      <w:r>
        <w:rPr>
          <w:color w:val="333333"/>
          <w:sz w:val="22"/>
        </w:rPr>
        <w:t>https://www.mckinsey.com/capabilities/people-and-organizational-performance/our-insights/ai-is-everywhere-the-agentic-organization-isnt-yet</w:t>
      </w:r>
    </w:p>
    <w:p>
      <w:pPr>
        <w:jc w:val="left"/>
      </w:pPr>
      <w:r>
        <w:rPr>
          <w:b/>
          <w:color w:val="333333"/>
          <w:sz w:val="22"/>
        </w:rPr>
        <w:t>Key insights:</w:t>
      </w:r>
      <w:r>
        <w:rPr>
          <w:color w:val="333333"/>
          <w:sz w:val="22"/>
        </w:rPr>
        <w:t xml:space="preserve"> Life sciences companies are beginning to deploy AI agents that work alongside researchers rather than replacing them, potentially accelerating innovation cycles significantly. The integration requires new cultural norms around human-AI collaboration, including how teams make decisions when AI provides recommendations and how to maintain scientific rigor with AI-generated insights. Success depends on building trust between researchers and AI systems while preserving the critical thinking that drives scientific breakthroughs.</w:t>
      </w:r>
    </w:p>
    <w:p>
      <w:pPr>
        <w:jc w:val="left"/>
      </w:pPr>
      <w:r>
        <w:rPr>
          <w:b/>
          <w:color w:val="333333"/>
          <w:sz w:val="22"/>
        </w:rPr>
        <w:t>Relevance to Plumtree:</w:t>
      </w:r>
      <w:r>
        <w:rPr>
          <w:color w:val="333333"/>
          <w:sz w:val="22"/>
        </w:rPr>
        <w:t xml:space="preserve"> Our clients are grappling with AI integration in drug discovery, clinical trials, and research processes. The cultural challenge isn't technical—it's helping scientists maintain their identity and expertise while working with AI tools. We can support organizations in developing new collaboration patterns that preserve scientific skepticism and peer review while embracing AI's analytical capabilities. This requires careful attention to how power dynamics and decision-making authority shift when AI becomes a research partner.</w:t>
      </w:r>
    </w:p>
    <w:p>
      <w:pPr>
        <w:jc w:val="left"/>
      </w:pPr>
      <w:r>
        <w:rPr>
          <w:color w:val="333333"/>
          <w:sz w:val="22"/>
        </w:rPr>
        <w:t>---</w:t>
      </w:r>
    </w:p>
    <w:p>
      <w:pPr>
        <w:jc w:val="left"/>
      </w:pPr>
      <w:r>
        <w:rPr>
          <w:color w:val="333333"/>
          <w:sz w:val="22"/>
        </w:rPr>
        <w:t>*Note: The Deloitte Global Human Capital Trends piece was too broad and generic for inclusion, focusing on general workforce trends rather than actionable cultural insights.*</w:t>
      </w:r>
    </w:p>
    <w:p/>
    <w:p>
      <w:pPr>
        <w:jc w:val="left"/>
      </w:pPr>
      <w:r>
        <w:rPr>
          <w:b/>
          <w:color w:val="6B2D8B"/>
          <w:sz w:val="32"/>
        </w:rPr>
        <w:t>4. LEADERSHIP</w:t>
      </w:r>
    </w:p>
    <w:p>
      <w:pPr>
        <w:jc w:val="left"/>
      </w:pPr>
      <w:r>
        <w:rPr>
          <w:color w:val="6B2D8B"/>
          <w:sz w:val="12"/>
        </w:rPr>
        <w:t>────────────────────────────────────────────────────────────────────────────────</w:t>
      </w:r>
    </w:p>
    <w:p>
      <w:pPr>
        <w:jc w:val="left"/>
      </w:pPr>
      <w:r>
        <w:rPr>
          <w:color w:val="333333"/>
          <w:sz w:val="22"/>
        </w:rPr>
        <w:t>## Leadership Research Brief - Week of [Current Date]</w:t>
      </w:r>
    </w:p>
    <w:p>
      <w:pPr>
        <w:jc w:val="left"/>
      </w:pPr>
      <w:r>
        <w:rPr>
          <w:color w:val="333333"/>
          <w:sz w:val="22"/>
        </w:rPr>
        <w:t>This week's leadership research offers some substantive insights, though the selection is modest. Three articles from reputable sources provide concrete findings about AI implementation realities, leadership development approaches, and human-AI collaboration strategies.</w:t>
      </w:r>
    </w:p>
    <w:p>
      <w:pPr>
        <w:jc w:val="left"/>
      </w:pPr>
      <w:r>
        <w:rPr>
          <w:color w:val="333333"/>
          <w:sz w:val="22"/>
        </w:rPr>
        <w:t>---</w:t>
      </w:r>
    </w:p>
    <w:p>
      <w:pPr>
        <w:jc w:val="left"/>
      </w:pPr>
      <w:r>
        <w:rPr>
          <w:b/>
          <w:color w:val="333333"/>
          <w:sz w:val="22"/>
        </w:rPr>
        <w:t>How Leaders Face the Future of Work</w:t>
      </w:r>
    </w:p>
    <w:p>
      <w:pPr>
        <w:jc w:val="left"/>
      </w:pPr>
      <w:r>
        <w:rPr>
          <w:color w:val="333333"/>
          <w:sz w:val="22"/>
        </w:rPr>
        <w:t>Author: Lynda Gratton</w:t>
      </w:r>
    </w:p>
    <w:p>
      <w:pPr>
        <w:jc w:val="left"/>
      </w:pPr>
      <w:r>
        <w:rPr>
          <w:color w:val="333333"/>
          <w:sz w:val="22"/>
        </w:rPr>
        <w:t>*MIT Sloan Management Review* | [Date from source]</w:t>
      </w:r>
    </w:p>
    <w:p>
      <w:pPr>
        <w:jc w:val="left"/>
      </w:pPr>
      <w:r>
        <w:rPr>
          <w:color w:val="333333"/>
          <w:sz w:val="22"/>
        </w:rPr>
        <w:t>Source: https://sloanreview.mit.edu/article/how-leaders-face-the-future-of-work/</w:t>
      </w:r>
    </w:p>
    <w:p>
      <w:pPr>
        <w:jc w:val="left"/>
      </w:pPr>
      <w:r>
        <w:rPr>
          <w:b/>
          <w:color w:val="333333"/>
          <w:sz w:val="22"/>
        </w:rPr>
        <w:t>Key insights:</w:t>
      </w:r>
      <w:r>
        <w:rPr>
          <w:color w:val="333333"/>
          <w:sz w:val="22"/>
        </w:rPr>
        <w:t xml:space="preserve"> Gratton argues that leaders must treat decision-making as a strategic discipline rather than an ad-hoc process. The piece emphasizes the critical importance of intentionally designing how humans and AI share judgment and accountability in organizational decisions. This deliberate approach is essential for maintaining trust and protecting human agency as AI becomes more prevalent in workplace decisions.</w:t>
      </w:r>
    </w:p>
    <w:p>
      <w:pPr>
        <w:jc w:val="left"/>
      </w:pPr>
      <w:r>
        <w:rPr>
          <w:b/>
          <w:color w:val="333333"/>
          <w:sz w:val="22"/>
        </w:rPr>
        <w:t>Relevance to Plumtree:</w:t>
      </w:r>
      <w:r>
        <w:rPr>
          <w:color w:val="333333"/>
          <w:sz w:val="22"/>
        </w:rPr>
        <w:t xml:space="preserve"> Life sciences R&amp;D organizations are increasingly integrating AI tools into research processes, from drug discovery to clinical trial design. The framework for intentionally designing human-AI collaboration is directly applicable to transformation work, as scientists and research leaders need clear protocols for when human judgment should override algorithmic recommendations, particularly in high-stakes research decisions.</w:t>
      </w:r>
    </w:p>
    <w:p>
      <w:pPr>
        <w:jc w:val="left"/>
      </w:pPr>
      <w:r>
        <w:rPr>
          <w:color w:val="333333"/>
          <w:sz w:val="22"/>
        </w:rPr>
        <w:t>---</w:t>
      </w:r>
    </w:p>
    <w:p>
      <w:pPr>
        <w:jc w:val="left"/>
      </w:pPr>
      <w:r>
        <w:rPr>
          <w:b/>
          <w:color w:val="333333"/>
          <w:sz w:val="22"/>
        </w:rPr>
        <w:t>The art of 21st-century leadership: From succession planning to building a leadership factory</w:t>
      </w:r>
    </w:p>
    <w:p>
      <w:pPr>
        <w:jc w:val="left"/>
      </w:pPr>
      <w:r>
        <w:rPr>
          <w:color w:val="333333"/>
          <w:sz w:val="22"/>
        </w:rPr>
        <w:t>Author: [Not specified in search results]</w:t>
      </w:r>
    </w:p>
    <w:p>
      <w:pPr>
        <w:jc w:val="left"/>
      </w:pPr>
      <w:r>
        <w:rPr>
          <w:color w:val="333333"/>
          <w:sz w:val="22"/>
        </w:rPr>
        <w:t>*McKinsey &amp; Company* | [Date from source]</w:t>
      </w:r>
    </w:p>
    <w:p>
      <w:pPr>
        <w:jc w:val="left"/>
      </w:pPr>
      <w:r>
        <w:rPr>
          <w:color w:val="333333"/>
          <w:sz w:val="22"/>
        </w:rPr>
        <w:t>Source: https://www.mckinsey.com/capabilities/strategy-and-corporate-finance/our-insights/the-art-of-21st-century-leadership-from-succession-planning-to-building-a-leadership-factory</w:t>
      </w:r>
    </w:p>
    <w:p>
      <w:pPr>
        <w:jc w:val="left"/>
      </w:pPr>
      <w:r>
        <w:rPr>
          <w:b/>
          <w:color w:val="333333"/>
          <w:sz w:val="22"/>
        </w:rPr>
        <w:t>Key insights:</w:t>
      </w:r>
      <w:r>
        <w:rPr>
          <w:color w:val="333333"/>
          <w:sz w:val="22"/>
        </w:rPr>
        <w:t xml:space="preserve"> Research shows CEOs consistently identify talent and leadership team capabilities as their biggest operational hurdles. The article advocates moving beyond traditional succession planning toward building systematic "leadership factories" that continuously develop capabilities. This approach focuses on building leadership skills proactively rather than reactively filling positions when they become vacant.</w:t>
      </w:r>
    </w:p>
    <w:p>
      <w:pPr>
        <w:jc w:val="left"/>
      </w:pPr>
      <w:r>
        <w:rPr>
          <w:b/>
          <w:color w:val="333333"/>
          <w:sz w:val="22"/>
        </w:rPr>
        <w:t>Relevance to Plumtree:</w:t>
      </w:r>
      <w:r>
        <w:rPr>
          <w:color w:val="333333"/>
          <w:sz w:val="22"/>
        </w:rPr>
        <w:t xml:space="preserve"> Life sciences R&amp;D organizations face unique leadership challenges as they need leaders who understand both scientific rigor and business transformation. The "leadership factory" concept is particularly relevant for developing research leaders who can navigate regulatory environments, manage cross-functional teams, and drive innovation while maintaining scientific integrity.</w:t>
      </w:r>
    </w:p>
    <w:p>
      <w:pPr>
        <w:jc w:val="left"/>
      </w:pPr>
      <w:r>
        <w:rPr>
          <w:color w:val="333333"/>
          <w:sz w:val="22"/>
        </w:rPr>
        <w:t>---</w:t>
      </w:r>
    </w:p>
    <w:p>
      <w:pPr>
        <w:jc w:val="left"/>
      </w:pPr>
      <w:r>
        <w:rPr>
          <w:b/>
          <w:color w:val="333333"/>
          <w:sz w:val="22"/>
        </w:rPr>
        <w:t>9 Trends Shaping Work in 2026 and Beyond</w:t>
      </w:r>
    </w:p>
    <w:p>
      <w:pPr>
        <w:jc w:val="left"/>
      </w:pPr>
      <w:r>
        <w:rPr>
          <w:color w:val="333333"/>
          <w:sz w:val="22"/>
        </w:rPr>
        <w:t>Author: [Not specified in search results]</w:t>
      </w:r>
    </w:p>
    <w:p>
      <w:pPr>
        <w:jc w:val="left"/>
      </w:pPr>
      <w:r>
        <w:rPr>
          <w:color w:val="333333"/>
          <w:sz w:val="22"/>
        </w:rPr>
        <w:t>*Harvard Business Review* | [Date from source]</w:t>
      </w:r>
    </w:p>
    <w:p>
      <w:pPr>
        <w:jc w:val="left"/>
      </w:pPr>
      <w:r>
        <w:rPr>
          <w:color w:val="333333"/>
          <w:sz w:val="22"/>
        </w:rPr>
        <w:t>Source: https://hbr.org/2026/02/9-trends-shaping-work-in-2026-and-beyond</w:t>
      </w:r>
    </w:p>
    <w:p>
      <w:pPr>
        <w:jc w:val="left"/>
      </w:pPr>
      <w:r>
        <w:rPr>
          <w:b/>
          <w:color w:val="333333"/>
          <w:sz w:val="22"/>
        </w:rPr>
        <w:t>Key insights:</w:t>
      </w:r>
      <w:r>
        <w:rPr>
          <w:color w:val="333333"/>
          <w:sz w:val="22"/>
        </w:rPr>
        <w:t xml:space="preserve"> The article provides sobering data on AI implementation: only 1 in 50 AI investments deliver transformational value, and only 1 in 5 deliver any measurable ROI. This reality check contrasts sharply with CEO expectations for AI-driven growth, suggesting a significant gap between leadership expectations and actual AI performance in most organizations.</w:t>
      </w:r>
    </w:p>
    <w:p>
      <w:pPr>
        <w:jc w:val="left"/>
      </w:pPr>
      <w:r>
        <w:rPr>
          <w:b/>
          <w:color w:val="333333"/>
          <w:sz w:val="22"/>
        </w:rPr>
        <w:t>Relevance to Plumtree:</w:t>
      </w:r>
      <w:r>
        <w:rPr>
          <w:color w:val="333333"/>
          <w:sz w:val="22"/>
        </w:rPr>
        <w:t xml:space="preserve"> These AI implementation statistics are particularly relevant for life sciences organizations investing heavily in AI for drug discovery, clinical trials, and research automation. Transformation practitioners need to help research leaders set realistic expectations and develop more disciplined approaches to AI investment, focusing on specific use cases where AI can demonstrably improve research outcomes rather than broad technological adoption.</w:t>
      </w:r>
    </w:p>
    <w:p>
      <w:pPr>
        <w:jc w:val="left"/>
      </w:pPr>
      <w:r>
        <w:rPr>
          <w:color w:val="333333"/>
          <w:sz w:val="22"/>
        </w:rPr>
        <w:t>---</w:t>
      </w:r>
    </w:p>
    <w:p>
      <w:pPr>
        <w:jc w:val="left"/>
      </w:pPr>
      <w:r>
        <w:rPr>
          <w:b/>
          <w:color w:val="333333"/>
          <w:sz w:val="22"/>
        </w:rPr>
        <w:t>Note:</w:t>
      </w:r>
      <w:r>
        <w:rPr>
          <w:color w:val="333333"/>
          <w:sz w:val="22"/>
        </w:rPr>
        <w:t xml:space="preserve"> The fourth article on "Digital Dexterity" was excluded as it relies heavily on buzzword-heavy language without providing concrete, actionable insights for practitioners.</w:t>
      </w:r>
    </w:p>
    <w:p/>
    <w:p>
      <w:pPr>
        <w:jc w:val="left"/>
      </w:pPr>
      <w:r>
        <w:rPr>
          <w:b/>
          <w:color w:val="6B2D8B"/>
          <w:sz w:val="32"/>
        </w:rPr>
        <w:t>5. AI AND THE FUTURE OF WORK</w:t>
      </w:r>
    </w:p>
    <w:p>
      <w:pPr>
        <w:jc w:val="left"/>
      </w:pPr>
      <w:r>
        <w:rPr>
          <w:color w:val="6B2D8B"/>
          <w:sz w:val="12"/>
        </w:rPr>
        <w:t>────────────────────────────────────────────────────────────────────────────────</w:t>
      </w:r>
    </w:p>
    <w:p>
      <w:pPr>
        <w:jc w:val="left"/>
      </w:pPr>
      <w:r>
        <w:rPr>
          <w:color w:val="333333"/>
          <w:sz w:val="22"/>
        </w:rPr>
        <w:t>## AI and the Future of Work: Weekly Research Brief</w:t>
      </w:r>
    </w:p>
    <w:p>
      <w:pPr>
        <w:jc w:val="left"/>
      </w:pPr>
      <w:r>
        <w:rPr>
          <w:color w:val="333333"/>
          <w:sz w:val="22"/>
        </w:rPr>
        <w:t>This week's search results focus heavily on AI applications in life sciences rather than broader workforce transformation themes. The quality is mixed, with some substantive industry analysis alongside more promotional content.</w:t>
      </w:r>
    </w:p>
    <w:p>
      <w:pPr>
        <w:jc w:val="left"/>
      </w:pPr>
      <w:r>
        <w:rPr>
          <w:color w:val="333333"/>
          <w:sz w:val="22"/>
        </w:rPr>
        <w:t>### Selected Articles</w:t>
      </w:r>
    </w:p>
    <w:p>
      <w:pPr>
        <w:jc w:val="left"/>
      </w:pPr>
      <w:r>
        <w:rPr>
          <w:b/>
          <w:color w:val="333333"/>
          <w:sz w:val="22"/>
        </w:rPr>
        <w:t>The future of pharmaceuticals: Artificial intelligence in drug discovery and development</w:t>
      </w:r>
    </w:p>
    <w:p>
      <w:pPr>
        <w:jc w:val="left"/>
      </w:pPr>
      <w:r>
        <w:rPr>
          <w:color w:val="333333"/>
          <w:sz w:val="22"/>
        </w:rPr>
        <w:t>*Author not specified*</w:t>
      </w:r>
    </w:p>
    <w:p>
      <w:pPr>
        <w:jc w:val="left"/>
      </w:pPr>
      <w:r>
        <w:rPr>
          <w:color w:val="333333"/>
          <w:sz w:val="22"/>
        </w:rPr>
        <w:t>ScienceDirect, 2025</w:t>
      </w:r>
    </w:p>
    <w:p>
      <w:pPr>
        <w:jc w:val="left"/>
      </w:pPr>
      <w:r>
        <w:rPr>
          <w:color w:val="333333"/>
          <w:sz w:val="22"/>
        </w:rPr>
        <w:t>https://www.sciencedirect.com/science/article/pii/S2095177925000656</w:t>
      </w:r>
    </w:p>
    <w:p>
      <w:pPr>
        <w:jc w:val="left"/>
      </w:pPr>
      <w:r>
        <w:rPr>
          <w:b/>
          <w:color w:val="333333"/>
          <w:sz w:val="22"/>
        </w:rPr>
        <w:t>Key insights:</w:t>
      </w:r>
      <w:r>
        <w:rPr>
          <w:color w:val="333333"/>
          <w:sz w:val="22"/>
        </w:rPr>
        <w:t xml:space="preserve"> This academic review examines how AI, machine learning, and deep learning are changing drug discovery workflows. The authors document specific improvements in drug characterization, target identification, small molecule design, and clinical trial processes. They present evidence that AI integration reduces both development timelines and costs while improving success rates. The paper appears to synthesize current applications rather than speculating about future possibilities.</w:t>
      </w:r>
    </w:p>
    <w:p>
      <w:pPr>
        <w:jc w:val="left"/>
      </w:pPr>
      <w:r>
        <w:rPr>
          <w:b/>
          <w:color w:val="333333"/>
          <w:sz w:val="22"/>
        </w:rPr>
        <w:t>Relevance to Plumtree:</w:t>
      </w:r>
      <w:r>
        <w:rPr>
          <w:color w:val="333333"/>
          <w:sz w:val="22"/>
        </w:rPr>
        <w:t xml:space="preserve"> R&amp;D organizations implementing AI tools will need to restructure how teams collaborate between computational and experimental scientists. The shift from traditional discovery methods to AI-augmented workflows requires new skills, different decision-making processes, and updated project management approaches that transformation practitioners need to understand.</w:t>
      </w:r>
    </w:p>
    <w:p>
      <w:pPr>
        <w:jc w:val="left"/>
      </w:pPr>
      <w:r>
        <w:rPr>
          <w:color w:val="333333"/>
          <w:sz w:val="22"/>
        </w:rPr>
        <w:t>---</w:t>
      </w:r>
    </w:p>
    <w:p>
      <w:pPr>
        <w:jc w:val="left"/>
      </w:pPr>
      <w:r>
        <w:rPr>
          <w:b/>
          <w:color w:val="333333"/>
          <w:sz w:val="22"/>
        </w:rPr>
        <w:t>Generative AI in the pharmaceutical industry: Moving from hype to reality</w:t>
      </w:r>
    </w:p>
    <w:p>
      <w:pPr>
        <w:jc w:val="left"/>
      </w:pPr>
      <w:r>
        <w:rPr>
          <w:color w:val="333333"/>
          <w:sz w:val="22"/>
        </w:rPr>
        <w:t>*Author not specified*</w:t>
      </w:r>
    </w:p>
    <w:p>
      <w:pPr>
        <w:jc w:val="left"/>
      </w:pPr>
      <w:r>
        <w:rPr>
          <w:color w:val="333333"/>
          <w:sz w:val="22"/>
        </w:rPr>
        <w:t>McKinsey &amp; Company, 2024</w:t>
      </w:r>
    </w:p>
    <w:p>
      <w:pPr>
        <w:jc w:val="left"/>
      </w:pPr>
      <w:r>
        <w:rPr>
          <w:color w:val="333333"/>
          <w:sz w:val="22"/>
        </w:rPr>
        <w:t>https://www.mckinsey.com/industries/life-sciences/our-insights/generative-ai-in-the-pharmaceutical-industry-moving-from-hype-to-reality</w:t>
      </w:r>
    </w:p>
    <w:p>
      <w:pPr>
        <w:jc w:val="left"/>
      </w:pPr>
      <w:r>
        <w:rPr>
          <w:b/>
          <w:color w:val="333333"/>
          <w:sz w:val="22"/>
        </w:rPr>
        <w:t>Key insights:</w:t>
      </w:r>
      <w:r>
        <w:rPr>
          <w:color w:val="333333"/>
          <w:sz w:val="22"/>
        </w:rPr>
        <w:t xml:space="preserve"> McKinsey estimates generative AI could create $5-7 billion in value for life sciences, with R&amp;D capturing 30-40% of that potential. The report emphasizes that successful implementation requires "discipline and innovation" working together rather than technology adoption alone. They note the industry is moving from experimental pilots toward systematic integration, which demands different organizational capabilities.</w:t>
      </w:r>
    </w:p>
    <w:p>
      <w:pPr>
        <w:jc w:val="left"/>
      </w:pPr>
      <w:r>
        <w:rPr>
          <w:b/>
          <w:color w:val="333333"/>
          <w:sz w:val="22"/>
        </w:rPr>
        <w:t>Relevance to Plumtree:</w:t>
      </w:r>
      <w:r>
        <w:rPr>
          <w:color w:val="333333"/>
          <w:sz w:val="22"/>
        </w:rPr>
        <w:t xml:space="preserve"> The tension between "discipline and innovation" directly relates to transformation challenges in R&amp;D organizations. Scientists often resist process changes that feel bureaucratic, while leadership demands measurable returns on AI investments. Understanding how to balance these competing pressures is central to successful transformation work.</w:t>
      </w:r>
    </w:p>
    <w:p>
      <w:pPr>
        <w:jc w:val="left"/>
      </w:pPr>
      <w:r>
        <w:rPr>
          <w:color w:val="333333"/>
          <w:sz w:val="22"/>
        </w:rPr>
        <w:t>---</w:t>
      </w:r>
    </w:p>
    <w:p>
      <w:pPr>
        <w:jc w:val="left"/>
      </w:pPr>
      <w:r>
        <w:rPr>
          <w:color w:val="333333"/>
          <w:sz w:val="22"/>
        </w:rPr>
        <w:t>### Rejected Articles</w:t>
      </w:r>
    </w:p>
    <w:p>
      <w:pPr>
        <w:jc w:val="left"/>
      </w:pPr>
      <w:r>
        <w:rPr>
          <w:b/>
          <w:color w:val="333333"/>
          <w:sz w:val="22"/>
        </w:rPr>
        <w:t>Generative AI to Reshape the Future of Life Sciences</w:t>
      </w:r>
      <w:r>
        <w:rPr>
          <w:color w:val="333333"/>
          <w:sz w:val="22"/>
        </w:rPr>
        <w:t xml:space="preserve"> (Deloitte) - Contains interesting statistics (30% of leaders cite agentic AI as important, only 22% have scaled AI successfully) but lacks depth on implementation challenges or organizational implications.</w:t>
      </w:r>
    </w:p>
    <w:p>
      <w:pPr>
        <w:jc w:val="left"/>
      </w:pPr>
      <w:r>
        <w:rPr>
          <w:b/>
          <w:color w:val="333333"/>
          <w:sz w:val="22"/>
        </w:rPr>
        <w:t>Reimagined: Learning &amp; development in the future of work</w:t>
      </w:r>
      <w:r>
        <w:rPr>
          <w:color w:val="333333"/>
          <w:sz w:val="22"/>
        </w:rPr>
        <w:t xml:space="preserve"> (McKinsey) - Covers general workforce development trends with minimal connection to life sciences or specific insights about AI's impact on scientific work.</w:t>
      </w:r>
    </w:p>
    <w:p>
      <w:pPr>
        <w:jc w:val="left"/>
      </w:pPr>
      <w:r>
        <w:rPr>
          <w:color w:val="333333"/>
          <w:sz w:val="22"/>
        </w:rPr>
        <w:t>### Assessment</w:t>
      </w:r>
    </w:p>
    <w:p>
      <w:pPr>
        <w:jc w:val="left"/>
      </w:pPr>
      <w:r>
        <w:rPr>
          <w:color w:val="333333"/>
          <w:sz w:val="22"/>
        </w:rPr>
        <w:t>This week's results are thin for substantive analysis of AI's impact on scientific work practices. Most sources focus on technology capabilities rather than organizational transformation challenges. The academic piece provides useful context on current AI applications, while the McKinsey report offers relevant insights about implementation realities, but deeper analysis of workforce implications remains limited.</w:t>
      </w:r>
    </w:p>
    <w:p/>
    <w:p>
      <w:pPr>
        <w:jc w:val="left"/>
      </w:pPr>
      <w:r>
        <w:rPr>
          <w:b/>
          <w:color w:val="6B2D8B"/>
          <w:sz w:val="32"/>
        </w:rPr>
        <w:t>THE SO WHAT THIS WEEK</w:t>
      </w:r>
    </w:p>
    <w:p>
      <w:pPr>
        <w:jc w:val="left"/>
      </w:pPr>
      <w:r>
        <w:rPr>
          <w:color w:val="6B2D8B"/>
          <w:sz w:val="12"/>
        </w:rPr>
        <w:t>────────────────────────────────────────────────────────────────────────────────</w:t>
      </w:r>
    </w:p>
    <w:p>
      <w:r>
        <w:rPr>
          <w:color w:val="333333"/>
          <w:sz w:val="22"/>
        </w:rPr>
        <w:t>## The So What This Week</w:t>
        <w:br/>
        <w:br/>
        <w:t>The research reveals a fundamental mismatch between AI ambition and organizational reality in life sciences. While 30% of leaders cite AI as transformational and McKinsey estimates billions in potential value, only 22% have successfully scaled AI initiatives and just 1 in 50 AI investments deliver meaningful returns. This gap isn't technical—it's human. The most compelling finding comes from Deloitte's team research: high-performing teams use AI more frequently than others, but they treat it as a complement to human capabilities like curiosity, resilience, and emotional intelligence rather than a replacement for them. Meanwhile, organizations are attempting wholesale transformations (26 of 30 major pharma companies have announced major restructuring) while struggling with basic collaboration patterns between humans and machines. The disconnect suggests that R&amp;D leaders are solving the wrong problem—focusing on AI deployment rather than building the human capabilities that make AI integration actually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