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2D8B"/>
          <w:sz w:val="22"/>
        </w:rPr>
        <w:t>PLUMTREE SERVICES</w:t>
      </w:r>
    </w:p>
    <w:p>
      <w:pPr>
        <w:jc w:val="left"/>
      </w:pPr>
      <w:r>
        <w:rPr>
          <w:b/>
          <w:color w:val="6B2D8B"/>
          <w:sz w:val="44"/>
        </w:rPr>
        <w:t>Future of Work Weekly Research Brief</w:t>
      </w:r>
    </w:p>
    <w:p>
      <w:pPr>
        <w:jc w:val="left"/>
      </w:pPr>
      <w:r>
        <w:rPr>
          <w:b/>
          <w:color w:val="6B2D8B"/>
          <w:sz w:val="26"/>
        </w:rPr>
        <w:t>Week Ending April 6, 2026</w:t>
      </w:r>
    </w:p>
    <w:p>
      <w:pPr>
        <w:jc w:val="left"/>
      </w:pPr>
      <w:r>
        <w:rPr>
          <w:i/>
          <w:color w:val="333333"/>
          <w:sz w:val="20"/>
        </w:rPr>
        <w:t>Each week, Plumtree curates substantive research on the future of work — filtered for relevance to transformation inside life sciences and pharmaceutical R&amp;D organizations. This brief is written for practitioners: direct, plain-language, and grounded in evidence.</w:t>
      </w:r>
    </w:p>
    <w:p>
      <w:pPr>
        <w:jc w:val="left"/>
      </w:pPr>
      <w:r>
        <w:rPr>
          <w:color w:val="6B2D8B"/>
          <w:sz w:val="12"/>
        </w:rPr>
        <w:t>────────────────────────────────────────────────────────────────────────────────</w:t>
      </w:r>
    </w:p>
    <w:p>
      <w:pPr>
        <w:jc w:val="left"/>
      </w:pPr>
      <w:r>
        <w:rPr>
          <w:b/>
          <w:color w:val="6B2D8B"/>
          <w:sz w:val="32"/>
        </w:rPr>
        <w:t>1. TEAMS AND TEAMING</w:t>
      </w:r>
    </w:p>
    <w:p>
      <w:pPr>
        <w:jc w:val="left"/>
      </w:pPr>
      <w:r>
        <w:rPr>
          <w:color w:val="6B2D8B"/>
          <w:sz w:val="12"/>
        </w:rPr>
        <w:t>────────────────────────────────────────────────────────────────────────────────</w:t>
      </w:r>
    </w:p>
    <w:p>
      <w:pPr>
        <w:jc w:val="left"/>
      </w:pPr>
      <w:r>
        <w:rPr>
          <w:color w:val="333333"/>
          <w:sz w:val="22"/>
        </w:rPr>
        <w:t>## Teams and Teaming Research Brief</w:t>
      </w:r>
    </w:p>
    <w:p>
      <w:pPr>
        <w:jc w:val="left"/>
      </w:pPr>
      <w:r>
        <w:rPr>
          <w:color w:val="333333"/>
          <w:sz w:val="22"/>
        </w:rPr>
        <w:t>This week produced several substantive pieces on team dynamics, with particular focus on how AI is reshaping collaboration patterns. The quality is solid, though the academic sources are more conceptual than immediately actionable.</w:t>
      </w:r>
    </w:p>
    <w:p>
      <w:pPr>
        <w:jc w:val="left"/>
      </w:pPr>
      <w:r>
        <w:rPr>
          <w:color w:val="333333"/>
          <w:sz w:val="22"/>
        </w:rPr>
        <w:t>---</w:t>
      </w:r>
    </w:p>
    <w:p>
      <w:pPr>
        <w:jc w:val="left"/>
      </w:pPr>
      <w:r>
        <w:rPr>
          <w:b/>
          <w:color w:val="333333"/>
          <w:sz w:val="22"/>
        </w:rPr>
        <w:t>Human capabilities are at the heart of high-performing teams</w:t>
      </w:r>
    </w:p>
    <w:p>
      <w:pPr>
        <w:jc w:val="left"/>
      </w:pPr>
      <w:r>
        <w:rPr>
          <w:color w:val="333333"/>
          <w:sz w:val="22"/>
        </w:rPr>
        <w:t>*Deloitte Insights*</w:t>
      </w:r>
    </w:p>
    <w:p>
      <w:pPr>
        <w:jc w:val="left"/>
      </w:pPr>
      <w:r>
        <w:rPr>
          <w:color w:val="333333"/>
          <w:sz w:val="22"/>
        </w:rPr>
        <w:t>January 2025</w:t>
      </w:r>
    </w:p>
    <w:p>
      <w:pPr>
        <w:jc w:val="left"/>
      </w:pPr>
      <w:r>
        <w:rPr>
          <w:color w:val="333333"/>
          <w:sz w:val="22"/>
        </w:rPr>
        <w:t>https://www.deloitte.com/us/en/insights/topics/talent/building-high-performing-teams.html</w:t>
      </w:r>
    </w:p>
    <w:p>
      <w:pPr>
        <w:jc w:val="left"/>
      </w:pPr>
      <w:r>
        <w:rPr>
          <w:b/>
          <w:color w:val="333333"/>
          <w:sz w:val="22"/>
        </w:rPr>
        <w:t>Key insights:</w:t>
      </w:r>
      <w:r>
        <w:rPr>
          <w:color w:val="333333"/>
          <w:sz w:val="22"/>
        </w:rPr>
        <w:t xml:space="preserve"> Deloitte surveyed 1,394 employees and found that high-performing teams distinguish themselves through six human capabilities: curiosity, resilience, divergent thinking, informed agility, connected teaming, and emotional/social intelligence. These teams use AI more frequently than others, but crucially, they use it to amplify human strengths rather than replace human judgment. The performance gaps are substantial — high-performing teams report 93% efficiency gains versus 77% for others, with similar advantages in problem-solving and collaboration.</w:t>
      </w:r>
    </w:p>
    <w:p>
      <w:pPr>
        <w:jc w:val="left"/>
      </w:pPr>
      <w:r>
        <w:rPr>
          <w:b/>
          <w:color w:val="333333"/>
          <w:sz w:val="22"/>
        </w:rPr>
        <w:t>Relevance to Plumtree:</w:t>
      </w:r>
      <w:r>
        <w:rPr>
          <w:color w:val="333333"/>
          <w:sz w:val="22"/>
        </w:rPr>
        <w:t xml:space="preserve"> Life sciences R&amp;D teams often struggle with AI adoption because they focus on the technology rather than the human capabilities needed to work effectively with it. This research provides a concrete framework for assessing whether transformation efforts are building the right foundational skills. The emphasis on emotional and social intelligence is particularly relevant given the collaborative nature of drug discovery and clinical research.</w:t>
      </w:r>
    </w:p>
    <w:p>
      <w:pPr>
        <w:jc w:val="left"/>
      </w:pPr>
      <w:r>
        <w:rPr>
          <w:color w:val="333333"/>
          <w:sz w:val="22"/>
        </w:rPr>
        <w:t>---</w:t>
      </w:r>
    </w:p>
    <w:p>
      <w:pPr>
        <w:jc w:val="left"/>
      </w:pPr>
      <w:r>
        <w:rPr>
          <w:b/>
          <w:color w:val="333333"/>
          <w:sz w:val="22"/>
        </w:rPr>
        <w:t>Flubber teams: The emergence of dynamic platform-enabled teams in business organizations</w:t>
      </w:r>
    </w:p>
    <w:p>
      <w:pPr>
        <w:jc w:val="left"/>
      </w:pPr>
      <w:r>
        <w:rPr>
          <w:color w:val="333333"/>
          <w:sz w:val="22"/>
        </w:rPr>
        <w:t>*Journal of Business Research*</w:t>
      </w:r>
    </w:p>
    <w:p>
      <w:pPr>
        <w:jc w:val="left"/>
      </w:pPr>
      <w:r>
        <w:rPr>
          <w:color w:val="333333"/>
          <w:sz w:val="22"/>
        </w:rPr>
        <w:t>January 2025</w:t>
      </w:r>
    </w:p>
    <w:p>
      <w:pPr>
        <w:jc w:val="left"/>
      </w:pPr>
      <w:r>
        <w:rPr>
          <w:color w:val="333333"/>
          <w:sz w:val="22"/>
        </w:rPr>
        <w:t>https://www.sciencedirect.com/science/article/pii/S0148296325006186</w:t>
      </w:r>
    </w:p>
    <w:p>
      <w:pPr>
        <w:jc w:val="left"/>
      </w:pPr>
      <w:r>
        <w:rPr>
          <w:b/>
          <w:color w:val="333333"/>
          <w:sz w:val="22"/>
        </w:rPr>
        <w:t>Key insights:</w:t>
      </w:r>
      <w:r>
        <w:rPr>
          <w:color w:val="333333"/>
          <w:sz w:val="22"/>
        </w:rPr>
        <w:t xml:space="preserve"> This academic paper introduces "flubber teaming" — teams that dynamically reconfigure their structure, hierarchy, and membership based on project needs, much like the shape-shifting material from the Disney film. Digital platforms enable this fluidity by making it easier to identify talent, form temporary teams, and dissolve them when projects end. The research suggests this model is becoming more common in large organizations that need to respond quickly to changing demands while maintaining access to specialized expertise.</w:t>
      </w:r>
    </w:p>
    <w:p>
      <w:pPr>
        <w:jc w:val="left"/>
      </w:pPr>
      <w:r>
        <w:rPr>
          <w:b/>
          <w:color w:val="333333"/>
          <w:sz w:val="22"/>
        </w:rPr>
        <w:t>Relevance to Plumtree:</w:t>
      </w:r>
      <w:r>
        <w:rPr>
          <w:color w:val="333333"/>
          <w:sz w:val="22"/>
        </w:rPr>
        <w:t xml:space="preserve"> Pharmaceutical R&amp;D naturally operates through project-based work that spans multiple disciplines and time horizons. The flubber teaming concept could help life sciences organizations move beyond rigid departmental silos toward more responsive team structures. However, the regulatory and quality requirements in pharma may create constraints that limit how fluid these teams can actually become.</w:t>
      </w:r>
    </w:p>
    <w:p>
      <w:pPr>
        <w:jc w:val="left"/>
      </w:pPr>
      <w:r>
        <w:rPr>
          <w:color w:val="333333"/>
          <w:sz w:val="22"/>
        </w:rPr>
        <w:t>---</w:t>
      </w:r>
    </w:p>
    <w:p>
      <w:pPr>
        <w:jc w:val="left"/>
      </w:pPr>
      <w:r>
        <w:rPr>
          <w:b/>
          <w:color w:val="333333"/>
          <w:sz w:val="22"/>
        </w:rPr>
        <w:t>AI-teaming: Redefining collaboration in the digital era</w:t>
      </w:r>
    </w:p>
    <w:p>
      <w:pPr>
        <w:jc w:val="left"/>
      </w:pPr>
      <w:r>
        <w:rPr>
          <w:color w:val="333333"/>
          <w:sz w:val="22"/>
        </w:rPr>
        <w:t>*Current Opinion in Psychology*</w:t>
      </w:r>
    </w:p>
    <w:p>
      <w:pPr>
        <w:jc w:val="left"/>
      </w:pPr>
      <w:r>
        <w:rPr>
          <w:color w:val="333333"/>
          <w:sz w:val="22"/>
        </w:rPr>
        <w:t>January 2025</w:t>
      </w:r>
    </w:p>
    <w:p>
      <w:pPr>
        <w:jc w:val="left"/>
      </w:pPr>
      <w:r>
        <w:rPr>
          <w:color w:val="333333"/>
          <w:sz w:val="22"/>
        </w:rPr>
        <w:t>https://www.sciencedirect.com/science/article/pii/S2352250X24000502</w:t>
      </w:r>
    </w:p>
    <w:p>
      <w:pPr>
        <w:jc w:val="left"/>
      </w:pPr>
      <w:r>
        <w:rPr>
          <w:b/>
          <w:color w:val="333333"/>
          <w:sz w:val="22"/>
        </w:rPr>
        <w:t>Key insights:</w:t>
      </w:r>
      <w:r>
        <w:rPr>
          <w:color w:val="333333"/>
          <w:sz w:val="22"/>
        </w:rPr>
        <w:t xml:space="preserve"> Human-AI teams consistently underperform expectations because we apply traditional team frameworks to fundamentally different collaboration patterns. The paper argues that effective human-AI teaming requires new approaches to role definition, communication protocols, and shared mental models. Standard team science principles assume all team members have similar cognitive architectures and social needs, which breaks down when one "member" is an algorithm.</w:t>
      </w:r>
    </w:p>
    <w:p>
      <w:pPr>
        <w:jc w:val="left"/>
      </w:pPr>
      <w:r>
        <w:rPr>
          <w:b/>
          <w:color w:val="333333"/>
          <w:sz w:val="22"/>
        </w:rPr>
        <w:t>Relevance to Plumtree:</w:t>
      </w:r>
      <w:r>
        <w:rPr>
          <w:color w:val="333333"/>
          <w:sz w:val="22"/>
        </w:rPr>
        <w:t xml:space="preserve"> Life sciences organizations are rapidly integrating AI into research workflows, but many treat it as just another tool rather than a team member requiring different collaboration approaches. This research suggests that transformation efforts need to explicitly redesign how teams operate when AI is involved, particularly in areas like drug discovery where human expertise and machine pattern recognition need to work together effectively.</w:t>
      </w:r>
    </w:p>
    <w:p/>
    <w:p>
      <w:pPr>
        <w:jc w:val="left"/>
      </w:pPr>
      <w:r>
        <w:rPr>
          <w:b/>
          <w:color w:val="6B2D8B"/>
          <w:sz w:val="32"/>
        </w:rPr>
        <w:t>2. ORGANIZATION SYSTEMS</w:t>
      </w:r>
    </w:p>
    <w:p>
      <w:pPr>
        <w:jc w:val="left"/>
      </w:pPr>
      <w:r>
        <w:rPr>
          <w:color w:val="6B2D8B"/>
          <w:sz w:val="12"/>
        </w:rPr>
        <w:t>────────────────────────────────────────────────────────────────────────────────</w:t>
      </w:r>
    </w:p>
    <w:p>
      <w:pPr>
        <w:jc w:val="left"/>
      </w:pPr>
      <w:r>
        <w:rPr>
          <w:color w:val="333333"/>
          <w:sz w:val="22"/>
        </w:rPr>
        <w:t>## Organization Systems Research Brief</w:t>
      </w:r>
    </w:p>
    <w:p>
      <w:pPr>
        <w:jc w:val="left"/>
      </w:pPr>
      <w:r>
        <w:rPr>
          <w:color w:val="333333"/>
          <w:sz w:val="22"/>
        </w:rPr>
        <w:t>This week produced several substantial pieces on organizational transformation in life sciences, with particularly strong coverage from McKinsey on pharma-specific challenges.</w:t>
      </w:r>
    </w:p>
    <w:p>
      <w:pPr>
        <w:jc w:val="left"/>
      </w:pPr>
      <w:r>
        <w:rPr>
          <w:color w:val="333333"/>
          <w:sz w:val="22"/>
        </w:rPr>
        <w:t>---</w:t>
      </w:r>
    </w:p>
    <w:p>
      <w:pPr>
        <w:jc w:val="left"/>
      </w:pPr>
      <w:r>
        <w:rPr>
          <w:b/>
          <w:color w:val="333333"/>
          <w:sz w:val="22"/>
        </w:rPr>
        <w:t>How One Company Achieved a Bold Transformation Despite Major Unknowns</w:t>
      </w:r>
    </w:p>
    <w:p>
      <w:pPr>
        <w:jc w:val="left"/>
      </w:pPr>
      <w:r>
        <w:rPr>
          <w:color w:val="333333"/>
          <w:sz w:val="22"/>
        </w:rPr>
        <w:t>*Harvard Business Review* | [URL](https://hbr.org/2026/01/how-one-company-achieved-a-bold-transformation-despite-major-unknowns)</w:t>
      </w:r>
    </w:p>
    <w:p>
      <w:pPr>
        <w:jc w:val="left"/>
      </w:pPr>
      <w:r>
        <w:rPr>
          <w:b/>
          <w:color w:val="333333"/>
          <w:sz w:val="22"/>
        </w:rPr>
        <w:t>Key insights:</w:t>
      </w:r>
      <w:r>
        <w:rPr>
          <w:color w:val="333333"/>
          <w:sz w:val="22"/>
        </w:rPr>
        <w:t xml:space="preserve"> This HBR case study challenges the conventional wisdom that successful transformation requires detailed upfront planning and risk elimination. Instead, it argues that leaders must build adaptive capacity and learn through action rather than analysis. The piece emphasizes that trying to resolve all uncertainties before moving forward often paralyzes organizations, while successful transformers develop comfort with ambiguity and iterate their way to solutions.</w:t>
      </w:r>
    </w:p>
    <w:p>
      <w:pPr>
        <w:jc w:val="left"/>
      </w:pPr>
      <w:r>
        <w:rPr>
          <w:b/>
          <w:color w:val="333333"/>
          <w:sz w:val="22"/>
        </w:rPr>
        <w:t>Relevance to Plumtree:</w:t>
      </w:r>
      <w:r>
        <w:rPr>
          <w:color w:val="333333"/>
          <w:sz w:val="22"/>
        </w:rPr>
        <w:t xml:space="preserve"> Life sciences R&amp;D organizations face inherent uncertainty in both their science and their organizational evolution. This approach of building adaptive capacity rather than perfect plans aligns with how research teams already work—forming hypotheses, testing, and adjusting based on results. The challenge is helping R&amp;D leaders apply this same experimental mindset to organizational change rather than defaulting to over-engineered transformation plans.</w:t>
      </w:r>
    </w:p>
    <w:p>
      <w:pPr>
        <w:jc w:val="left"/>
      </w:pPr>
      <w:r>
        <w:rPr>
          <w:color w:val="333333"/>
          <w:sz w:val="22"/>
        </w:rPr>
        <w:t>---</w:t>
      </w:r>
    </w:p>
    <w:p>
      <w:pPr>
        <w:jc w:val="left"/>
      </w:pPr>
      <w:r>
        <w:rPr>
          <w:b/>
          <w:color w:val="333333"/>
          <w:sz w:val="22"/>
        </w:rPr>
        <w:t>Against the odds: How life sciences companies excel in large transformations</w:t>
      </w:r>
    </w:p>
    <w:p>
      <w:pPr>
        <w:jc w:val="left"/>
      </w:pPr>
      <w:r>
        <w:rPr>
          <w:color w:val="333333"/>
          <w:sz w:val="22"/>
        </w:rPr>
        <w:t>*McKinsey &amp; Company* | [URL](https://www.mckinsey.com/industries/life-sciences/our-insights/against-the-odds-how-life-sciences-companies-excel-in-large-transformations)</w:t>
      </w:r>
    </w:p>
    <w:p>
      <w:pPr>
        <w:jc w:val="left"/>
      </w:pPr>
      <w:r>
        <w:rPr>
          <w:b/>
          <w:color w:val="333333"/>
          <w:sz w:val="22"/>
        </w:rPr>
        <w:t>Key insights:</w:t>
      </w:r>
      <w:r>
        <w:rPr>
          <w:color w:val="333333"/>
          <w:sz w:val="22"/>
        </w:rPr>
        <w:t xml:space="preserve"> The scale of transformation in pharma is remarkable—26 of the 30 largest global pharmaceutical companies have announced major transformations in just five years. This suggests the industry is grappling with fundamental structural challenges that require wholesale organizational redesign, not incremental fixes. The piece examines what separates successful transformations from the failures, though the specific differentiating factors aren't detailed in the search results.</w:t>
      </w:r>
    </w:p>
    <w:p>
      <w:pPr>
        <w:jc w:val="left"/>
      </w:pPr>
      <w:r>
        <w:rPr>
          <w:b/>
          <w:color w:val="333333"/>
          <w:sz w:val="22"/>
        </w:rPr>
        <w:t>Relevance to Plumtree:</w:t>
      </w:r>
      <w:r>
        <w:rPr>
          <w:color w:val="333333"/>
          <w:sz w:val="22"/>
        </w:rPr>
        <w:t xml:space="preserve"> The prevalence of large-scale transformation attempts indicates that incremental change isn't sufficient for most life sciences organizations. This validates the need for comprehensive transformation approaches while highlighting the importance of understanding what actually works. For R&amp;D organizations specifically, this suggests they're likely part of broader company-wide changes rather than isolated departmental improvements.</w:t>
      </w:r>
    </w:p>
    <w:p>
      <w:pPr>
        <w:jc w:val="left"/>
      </w:pPr>
      <w:r>
        <w:rPr>
          <w:color w:val="333333"/>
          <w:sz w:val="22"/>
        </w:rPr>
        <w:t>---</w:t>
      </w:r>
    </w:p>
    <w:p>
      <w:pPr>
        <w:jc w:val="left"/>
      </w:pPr>
      <w:r>
        <w:rPr>
          <w:b/>
          <w:color w:val="333333"/>
          <w:sz w:val="22"/>
        </w:rPr>
        <w:t>Simplification for success: Rewiring the biopharma operating model</w:t>
      </w:r>
    </w:p>
    <w:p>
      <w:pPr>
        <w:jc w:val="left"/>
      </w:pPr>
      <w:r>
        <w:rPr>
          <w:color w:val="333333"/>
          <w:sz w:val="22"/>
        </w:rPr>
        <w:t>*McKinsey &amp; Company* | [URL](https://www.mckinsey.com/industries/life-sciences/our-insights/simplification-for-success-rewiring-the-biopharma-operating-model)</w:t>
      </w:r>
    </w:p>
    <w:p>
      <w:pPr>
        <w:jc w:val="left"/>
      </w:pPr>
      <w:r>
        <w:rPr>
          <w:b/>
          <w:color w:val="333333"/>
          <w:sz w:val="22"/>
        </w:rPr>
        <w:t>Key insights:</w:t>
      </w:r>
      <w:r>
        <w:rPr>
          <w:color w:val="333333"/>
          <w:sz w:val="22"/>
        </w:rPr>
        <w:t xml:space="preserve"> Some biopharma companies are achieving significant improvements by eliminating organizational layers rather than adding them. One example consolidated from multiple regional structures to just two regions (international and US), using an "above-market vs. in-market" framework. This brought decision-making closer to customers, reduced bureaucratic overhead, and clarified employee roles—demonstrating that structural simplification can solve multiple organizational problems simultaneously.</w:t>
      </w:r>
    </w:p>
    <w:p>
      <w:pPr>
        <w:jc w:val="left"/>
      </w:pPr>
      <w:r>
        <w:rPr>
          <w:b/>
          <w:color w:val="333333"/>
          <w:sz w:val="22"/>
        </w:rPr>
        <w:t>Relevance to Plumtree:</w:t>
      </w:r>
      <w:r>
        <w:rPr>
          <w:color w:val="333333"/>
          <w:sz w:val="22"/>
        </w:rPr>
        <w:t xml:space="preserve"> R&amp;D organizations often suffer from similar layering problems, with matrix structures that create unclear accountability and slow decision-making. The principle of bringing decisions closer to the actual work (analogous to bringing decisions closer to customers) could mean giving research teams more authority and reducing the number of approval layers for scientific decisions. This structural approach addresses the human element by giving people clearer roles and more direct impact.</w:t>
      </w:r>
    </w:p>
    <w:p>
      <w:pPr>
        <w:jc w:val="left"/>
      </w:pPr>
      <w:r>
        <w:rPr>
          <w:color w:val="333333"/>
          <w:sz w:val="22"/>
        </w:rPr>
        <w:t>---</w:t>
      </w:r>
    </w:p>
    <w:p>
      <w:pPr>
        <w:jc w:val="left"/>
      </w:pPr>
      <w:r>
        <w:rPr>
          <w:b/>
          <w:color w:val="333333"/>
          <w:sz w:val="22"/>
        </w:rPr>
        <w:t>2026 Life sciences outlook</w:t>
      </w:r>
    </w:p>
    <w:p>
      <w:pPr>
        <w:jc w:val="left"/>
      </w:pPr>
      <w:r>
        <w:rPr>
          <w:color w:val="333333"/>
          <w:sz w:val="22"/>
        </w:rPr>
        <w:t>*Deloitte Insights* | [URL](https://www.deloitte.com/us/en/insights/industry/health-care/life-sciences-and-health-care-industry-outlooks/2026-life-sciences-executive-outlook.html)</w:t>
      </w:r>
    </w:p>
    <w:p>
      <w:pPr>
        <w:jc w:val="left"/>
      </w:pPr>
      <w:r>
        <w:rPr>
          <w:b/>
          <w:color w:val="333333"/>
          <w:sz w:val="22"/>
        </w:rPr>
        <w:t>Key insights:</w:t>
      </w:r>
      <w:r>
        <w:rPr>
          <w:color w:val="333333"/>
          <w:sz w:val="22"/>
        </w:rPr>
        <w:t xml:space="preserve"> Despite heavy investment in digital transformation and AI, actual results remain limited—only 22% of life sciences companies have successfully scaled AI, and just 9% report significant returns. This gap between investment and results suggests that the technical implementation of new tools isn't the primary challenge. The data indicates that organizational and human factors may be the real barriers to realizing value from digital initiatives.</w:t>
      </w:r>
    </w:p>
    <w:p>
      <w:pPr>
        <w:jc w:val="left"/>
      </w:pPr>
      <w:r>
        <w:rPr>
          <w:b/>
          <w:color w:val="333333"/>
          <w:sz w:val="22"/>
        </w:rPr>
        <w:t>Relevance to Plumtree:</w:t>
      </w:r>
      <w:r>
        <w:rPr>
          <w:color w:val="333333"/>
          <w:sz w:val="22"/>
        </w:rPr>
        <w:t xml:space="preserve"> The low success rates for AI scaling in life sciences highlight that technology adoption is fundamentally an organizational challenge, not a technical one. R&amp;D organizations investing in AI and digital tools need to focus as much on how people work with these technologies as on the technologies themselves. This reinforces the importance of human-centric transformation approaches that address workflow, culture, and capability building alongside technical implementation.</w:t>
      </w:r>
    </w:p>
    <w:p/>
    <w:p>
      <w:pPr>
        <w:jc w:val="left"/>
      </w:pPr>
      <w:r>
        <w:rPr>
          <w:b/>
          <w:color w:val="6B2D8B"/>
          <w:sz w:val="32"/>
        </w:rPr>
        <w:t>3. CULTURE</w:t>
      </w:r>
    </w:p>
    <w:p>
      <w:pPr>
        <w:jc w:val="left"/>
      </w:pPr>
      <w:r>
        <w:rPr>
          <w:color w:val="6B2D8B"/>
          <w:sz w:val="12"/>
        </w:rPr>
        <w:t>────────────────────────────────────────────────────────────────────────────────</w:t>
      </w:r>
    </w:p>
    <w:p>
      <w:pPr>
        <w:jc w:val="left"/>
      </w:pPr>
      <w:r>
        <w:rPr>
          <w:color w:val="333333"/>
          <w:sz w:val="22"/>
        </w:rPr>
        <w:t>## Culture Research Brief - Week of [Current Date]</w:t>
      </w:r>
    </w:p>
    <w:p>
      <w:pPr>
        <w:jc w:val="left"/>
      </w:pPr>
      <w:r>
        <w:rPr>
          <w:color w:val="333333"/>
          <w:sz w:val="22"/>
        </w:rPr>
        <w:t>This week yielded several substantive pieces on organizational culture, with particularly relevant insights for life sciences R&amp;D transformation work.</w:t>
      </w:r>
    </w:p>
    <w:p>
      <w:pPr>
        <w:jc w:val="left"/>
      </w:pPr>
      <w:r>
        <w:rPr>
          <w:color w:val="333333"/>
          <w:sz w:val="22"/>
        </w:rPr>
        <w:t>---</w:t>
      </w:r>
    </w:p>
    <w:p>
      <w:pPr>
        <w:jc w:val="left"/>
      </w:pPr>
      <w:r>
        <w:rPr>
          <w:b/>
          <w:color w:val="333333"/>
          <w:sz w:val="22"/>
        </w:rPr>
        <w:t>To Change Company Culture, Start with One High-Impact Behavior</w:t>
      </w:r>
    </w:p>
    <w:p>
      <w:pPr>
        <w:jc w:val="left"/>
      </w:pPr>
      <w:r>
        <w:rPr>
          <w:color w:val="333333"/>
          <w:sz w:val="22"/>
        </w:rPr>
        <w:t>Harvard Business Review</w:t>
      </w:r>
    </w:p>
    <w:p>
      <w:pPr>
        <w:jc w:val="left"/>
      </w:pPr>
      <w:r>
        <w:rPr>
          <w:color w:val="333333"/>
          <w:sz w:val="22"/>
        </w:rPr>
        <w:t>https://hbr.org/2026/01/to-change-company-culture-start-with-one-high-impact-behavior</w:t>
      </w:r>
    </w:p>
    <w:p>
      <w:pPr>
        <w:jc w:val="left"/>
      </w:pPr>
      <w:r>
        <w:rPr>
          <w:b/>
          <w:color w:val="333333"/>
          <w:sz w:val="22"/>
        </w:rPr>
        <w:t>Key insights:</w:t>
      </w:r>
      <w:r>
        <w:rPr>
          <w:color w:val="333333"/>
          <w:sz w:val="22"/>
        </w:rPr>
        <w:t xml:space="preserve"> The article argues that effective culture change starts by identifying and shifting a single high-impact behavior rather than attempting broad transformation. This behavior should cascade naturally through the organization, creating ripple effects that influence other practices and norms. The approach recognizes that behavior drives culture more than mission statements or values exercises, making change more tangible and measurable.</w:t>
      </w:r>
    </w:p>
    <w:p>
      <w:pPr>
        <w:jc w:val="left"/>
      </w:pPr>
      <w:r>
        <w:rPr>
          <w:b/>
          <w:color w:val="333333"/>
          <w:sz w:val="22"/>
        </w:rPr>
        <w:t>Relevance to Plumtree:</w:t>
      </w:r>
      <w:r>
        <w:rPr>
          <w:color w:val="333333"/>
          <w:sz w:val="22"/>
        </w:rPr>
        <w:t xml:space="preserve"> This directly supports our human-centric approach to R&amp;D transformation. Instead of launching sweeping culture initiatives, we can help clients identify specific behaviors that matter most in their research environment—perhaps how teams share negative results or how they collaborate across therapeutic areas. This behavioral focus gives scientists concrete actions to practice rather than abstract cultural concepts to embrace.</w:t>
      </w:r>
    </w:p>
    <w:p>
      <w:pPr>
        <w:jc w:val="left"/>
      </w:pPr>
      <w:r>
        <w:rPr>
          <w:color w:val="333333"/>
          <w:sz w:val="22"/>
        </w:rPr>
        <w:t>---</w:t>
      </w:r>
    </w:p>
    <w:p>
      <w:pPr>
        <w:jc w:val="left"/>
      </w:pPr>
      <w:r>
        <w:rPr>
          <w:b/>
          <w:color w:val="333333"/>
          <w:sz w:val="22"/>
        </w:rPr>
        <w:t>How Leaders Can Build a High-Agency Culture</w:t>
      </w:r>
    </w:p>
    <w:p>
      <w:pPr>
        <w:jc w:val="left"/>
      </w:pPr>
      <w:r>
        <w:rPr>
          <w:color w:val="333333"/>
          <w:sz w:val="22"/>
        </w:rPr>
        <w:t>Harvard Business Review</w:t>
      </w:r>
    </w:p>
    <w:p>
      <w:pPr>
        <w:jc w:val="left"/>
      </w:pPr>
      <w:r>
        <w:rPr>
          <w:color w:val="333333"/>
          <w:sz w:val="22"/>
        </w:rPr>
        <w:t>https://hbr.org/2026/03/how-leaders-can-build-a-high-agency-culture</w:t>
      </w:r>
    </w:p>
    <w:p>
      <w:pPr>
        <w:jc w:val="left"/>
      </w:pPr>
      <w:r>
        <w:rPr>
          <w:b/>
          <w:color w:val="333333"/>
          <w:sz w:val="22"/>
        </w:rPr>
        <w:t>Key insights:</w:t>
      </w:r>
      <w:r>
        <w:rPr>
          <w:color w:val="333333"/>
          <w:sz w:val="22"/>
        </w:rPr>
        <w:t xml:space="preserve"> The piece defines "high agency" as the capacity to act despite ambiguity by choosing beliefs that expand what people notice, expect, and attempt. Leaders can deliberately cultivate this mindset to replace cultures of blame and helplessness with ones oriented toward experimentation and problem-solving. The framework provides practical steps for building agency rather than just describing its benefits.</w:t>
      </w:r>
    </w:p>
    <w:p>
      <w:pPr>
        <w:jc w:val="left"/>
      </w:pPr>
      <w:r>
        <w:rPr>
          <w:b/>
          <w:color w:val="333333"/>
          <w:sz w:val="22"/>
        </w:rPr>
        <w:t>Relevance to Plumtree:</w:t>
      </w:r>
      <w:r>
        <w:rPr>
          <w:color w:val="333333"/>
          <w:sz w:val="22"/>
        </w:rPr>
        <w:t xml:space="preserve"> High agency is essential in R&amp;D environments where uncertainty is constant and breakthrough discoveries require people to act before all the data is in. This framework could help our clients move away from risk-averse cultures that punish failure toward ones that reward intelligent experimentation. For scientists and doctors, this means creating conditions where they feel confident to pursue promising but uncertain research directions.</w:t>
      </w:r>
    </w:p>
    <w:p>
      <w:pPr>
        <w:jc w:val="left"/>
      </w:pPr>
      <w:r>
        <w:rPr>
          <w:color w:val="333333"/>
          <w:sz w:val="22"/>
        </w:rPr>
        <w:t>---</w:t>
      </w:r>
    </w:p>
    <w:p>
      <w:pPr>
        <w:jc w:val="left"/>
      </w:pPr>
      <w:r>
        <w:rPr>
          <w:b/>
          <w:color w:val="333333"/>
          <w:sz w:val="22"/>
        </w:rPr>
        <w:t>Agentic organizations: Turning AI into business value</w:t>
      </w:r>
    </w:p>
    <w:p>
      <w:pPr>
        <w:jc w:val="left"/>
      </w:pPr>
      <w:r>
        <w:rPr>
          <w:color w:val="333333"/>
          <w:sz w:val="22"/>
        </w:rPr>
        <w:t>McKinsey &amp; Company</w:t>
      </w:r>
    </w:p>
    <w:p>
      <w:pPr>
        <w:jc w:val="left"/>
      </w:pPr>
      <w:r>
        <w:rPr>
          <w:color w:val="333333"/>
          <w:sz w:val="22"/>
        </w:rPr>
        <w:t>https://www.mckinsey.com/capabilities/people-and-organizational-performance/our-insights/ai-is-everywhere-the-agentic-organization-isnt-yet</w:t>
      </w:r>
    </w:p>
    <w:p>
      <w:pPr>
        <w:jc w:val="left"/>
      </w:pPr>
      <w:r>
        <w:rPr>
          <w:b/>
          <w:color w:val="333333"/>
          <w:sz w:val="22"/>
        </w:rPr>
        <w:t>Key insights:</w:t>
      </w:r>
      <w:r>
        <w:rPr>
          <w:color w:val="333333"/>
          <w:sz w:val="22"/>
        </w:rPr>
        <w:t xml:space="preserve"> Life sciences and pharma companies are beginning to envision AI agents working alongside researchers in R&amp;D, with the goal of accelerating innovation rather than replacing human scientists. The integration requires building cultures that can effectively blend human judgment with AI capabilities. Organizations must rethink how decisions get made and how trust operates when AI agents become active participants in research processes.</w:t>
      </w:r>
    </w:p>
    <w:p>
      <w:pPr>
        <w:jc w:val="left"/>
      </w:pPr>
      <w:r>
        <w:rPr>
          <w:b/>
          <w:color w:val="333333"/>
          <w:sz w:val="22"/>
        </w:rPr>
        <w:t>Relevance to Plumtree:</w:t>
      </w:r>
      <w:r>
        <w:rPr>
          <w:color w:val="333333"/>
          <w:sz w:val="22"/>
        </w:rPr>
        <w:t xml:space="preserve"> This speaks directly to a challenge many of our life sciences clients face: how to integrate AI tools without undermining the collaborative relationships that drive good science. The cultural implications go beyond technology adoption to fundamental questions about how research teams work together. Our transformation work needs to address both the human dynamics and the new workflows that emerge when AI becomes a research partner rather than just a tool.</w:t>
      </w:r>
    </w:p>
    <w:p/>
    <w:p>
      <w:pPr>
        <w:jc w:val="left"/>
      </w:pPr>
      <w:r>
        <w:rPr>
          <w:b/>
          <w:color w:val="6B2D8B"/>
          <w:sz w:val="32"/>
        </w:rPr>
        <w:t>4. LEADERSHIP</w:t>
      </w:r>
    </w:p>
    <w:p>
      <w:pPr>
        <w:jc w:val="left"/>
      </w:pPr>
      <w:r>
        <w:rPr>
          <w:color w:val="6B2D8B"/>
          <w:sz w:val="12"/>
        </w:rPr>
        <w:t>────────────────────────────────────────────────────────────────────────────────</w:t>
      </w:r>
    </w:p>
    <w:p>
      <w:pPr>
        <w:jc w:val="left"/>
      </w:pPr>
      <w:r>
        <w:rPr>
          <w:color w:val="333333"/>
          <w:sz w:val="22"/>
        </w:rPr>
        <w:t>## Leadership Research Brief - Week of [Current Date]</w:t>
      </w:r>
    </w:p>
    <w:p>
      <w:pPr>
        <w:jc w:val="left"/>
      </w:pPr>
      <w:r>
        <w:rPr>
          <w:color w:val="333333"/>
          <w:sz w:val="22"/>
        </w:rPr>
        <w:t>This week's search results offer some substantive insights, though the selection is relatively thin. Three articles from reputable sources provide useful perspectives on leadership challenges, while one appears to be from a future date and should be disregarded.</w:t>
      </w:r>
    </w:p>
    <w:p>
      <w:pPr>
        <w:jc w:val="left"/>
      </w:pPr>
      <w:r>
        <w:rPr>
          <w:color w:val="333333"/>
          <w:sz w:val="22"/>
        </w:rPr>
        <w:t>---</w:t>
      </w:r>
    </w:p>
    <w:p>
      <w:pPr>
        <w:jc w:val="left"/>
      </w:pPr>
      <w:r>
        <w:rPr>
          <w:b/>
          <w:color w:val="333333"/>
          <w:sz w:val="22"/>
        </w:rPr>
        <w:t>The art of 21st-century leadership: From succession planning to building a leadership factory</w:t>
      </w:r>
    </w:p>
    <w:p>
      <w:pPr>
        <w:jc w:val="left"/>
      </w:pPr>
      <w:r>
        <w:rPr>
          <w:color w:val="333333"/>
          <w:sz w:val="22"/>
        </w:rPr>
        <w:t>McKinsey &amp; Company</w:t>
      </w:r>
    </w:p>
    <w:p>
      <w:pPr>
        <w:jc w:val="left"/>
      </w:pPr>
      <w:r>
        <w:rPr>
          <w:color w:val="333333"/>
          <w:sz w:val="22"/>
        </w:rPr>
        <w:t>[https://www.mckinsey.com/capabilities/strategy-and-corporate-finance/our-insights/the-art-of-21st-century-leadership-from-succession-planning-to-building-a-leadership-factory](https://www.mckinsey.com/capabilities/strategy-and-corporate-finance/our-insights/the-art-of-21st-century-leadership-from-succession-planning-to-building-a-leadership-factory)</w:t>
      </w:r>
    </w:p>
    <w:p>
      <w:pPr>
        <w:jc w:val="left"/>
      </w:pPr>
      <w:r>
        <w:rPr>
          <w:b/>
          <w:color w:val="333333"/>
          <w:sz w:val="22"/>
        </w:rPr>
        <w:t>Key insights:</w:t>
      </w:r>
      <w:r>
        <w:rPr>
          <w:color w:val="333333"/>
          <w:sz w:val="22"/>
        </w:rPr>
        <w:t xml:space="preserve"> CEOs consistently identify talent and leadership team capabilities as their biggest operational hurdles. The traditional approach of succession planning—identifying and grooming individual replacements—is insufficient for today's pace of change. Instead, organizations need systematic approaches to continuously develop leadership capabilities across multiple levels, creating what the authors call a "leadership factory" that can adapt to both current challenges and future uncertainties.</w:t>
      </w:r>
    </w:p>
    <w:p>
      <w:pPr>
        <w:jc w:val="left"/>
      </w:pPr>
      <w:r>
        <w:rPr>
          <w:b/>
          <w:color w:val="333333"/>
          <w:sz w:val="22"/>
        </w:rPr>
        <w:t>Relevance to Plumtree:</w:t>
      </w:r>
      <w:r>
        <w:rPr>
          <w:color w:val="333333"/>
          <w:sz w:val="22"/>
        </w:rPr>
        <w:t xml:space="preserve"> Life sciences R&amp;D organizations face particularly acute leadership challenges given the technical complexity of their work and the long timelines of drug development. The "leadership factory" concept applies directly to building scientific leadership capabilities that can navigate both technical decisions and organizational transformation. This systematic approach to leadership development could help R&amp;D organizations avoid the common trap of promoting excellent scientists into leadership roles without adequate preparation.</w:t>
      </w:r>
    </w:p>
    <w:p>
      <w:pPr>
        <w:jc w:val="left"/>
      </w:pPr>
      <w:r>
        <w:rPr>
          <w:color w:val="333333"/>
          <w:sz w:val="22"/>
        </w:rPr>
        <w:t>---</w:t>
      </w:r>
    </w:p>
    <w:p>
      <w:pPr>
        <w:jc w:val="left"/>
      </w:pPr>
      <w:r>
        <w:rPr>
          <w:b/>
          <w:color w:val="333333"/>
          <w:sz w:val="22"/>
        </w:rPr>
        <w:t>How Leaders Face the Future of Work</w:t>
      </w:r>
    </w:p>
    <w:p>
      <w:pPr>
        <w:jc w:val="left"/>
      </w:pPr>
      <w:r>
        <w:rPr>
          <w:color w:val="333333"/>
          <w:sz w:val="22"/>
        </w:rPr>
        <w:t>Lynda Gratton, MIT Sloan Management Review</w:t>
      </w:r>
    </w:p>
    <w:p>
      <w:pPr>
        <w:jc w:val="left"/>
      </w:pPr>
      <w:r>
        <w:rPr>
          <w:color w:val="333333"/>
          <w:sz w:val="22"/>
        </w:rPr>
        <w:t>[https://sloanreview.mit.edu/article/how-leaders-face-the-future-of-work/](https://sloanreview.mit.edu/article/how-leaders-face-the-future-of-work/)</w:t>
      </w:r>
    </w:p>
    <w:p>
      <w:pPr>
        <w:jc w:val="left"/>
      </w:pPr>
      <w:r>
        <w:rPr>
          <w:b/>
          <w:color w:val="333333"/>
          <w:sz w:val="22"/>
        </w:rPr>
        <w:t>Key insights:</w:t>
      </w:r>
      <w:r>
        <w:rPr>
          <w:color w:val="333333"/>
          <w:sz w:val="22"/>
        </w:rPr>
        <w:t xml:space="preserve"> Leaders must treat decision-making as a strategic discipline rather than an ad hoc process. The integration of AI into work requires intentional design of how humans and machines share judgment and accountability. Maintaining trust and protecting human agency becomes critical as AI takes on more decision-support roles. The article emphasizes that successful leaders actively design these human-AI partnerships rather than letting them evolve organically.</w:t>
      </w:r>
    </w:p>
    <w:p>
      <w:pPr>
        <w:jc w:val="left"/>
      </w:pPr>
      <w:r>
        <w:rPr>
          <w:b/>
          <w:color w:val="333333"/>
          <w:sz w:val="22"/>
        </w:rPr>
        <w:t>Relevance to Plumtree:</w:t>
      </w:r>
      <w:r>
        <w:rPr>
          <w:color w:val="333333"/>
          <w:sz w:val="22"/>
        </w:rPr>
        <w:t xml:space="preserve"> In R&amp;D environments where scientific judgment is paramount, the question of how AI supports versus replaces human decision-making is particularly sensitive. Scientists and doctors need frameworks for maintaining their professional judgment while benefiting from AI capabilities. This applies directly to transformation work that involves implementing new technologies while preserving the scientific rigor and human expertise that drives innovation.</w:t>
      </w:r>
    </w:p>
    <w:p>
      <w:pPr>
        <w:jc w:val="left"/>
      </w:pPr>
      <w:r>
        <w:rPr>
          <w:color w:val="333333"/>
          <w:sz w:val="22"/>
        </w:rPr>
        <w:t>---</w:t>
      </w:r>
    </w:p>
    <w:p>
      <w:pPr>
        <w:jc w:val="left"/>
      </w:pPr>
      <w:r>
        <w:rPr>
          <w:b/>
          <w:color w:val="333333"/>
          <w:sz w:val="22"/>
        </w:rPr>
        <w:t>Why Digital Dexterity Is Key to Transformation</w:t>
      </w:r>
    </w:p>
    <w:p>
      <w:pPr>
        <w:jc w:val="left"/>
      </w:pPr>
      <w:r>
        <w:rPr>
          <w:color w:val="333333"/>
          <w:sz w:val="22"/>
        </w:rPr>
        <w:t>MIT Sloan Management Review</w:t>
      </w:r>
    </w:p>
    <w:p>
      <w:pPr>
        <w:jc w:val="left"/>
      </w:pPr>
      <w:r>
        <w:rPr>
          <w:color w:val="333333"/>
          <w:sz w:val="22"/>
        </w:rPr>
        <w:t>[https://sloanreview.mit.edu/article/why-digital-dexterity-is-key-to-transformation/](https://sloanreview.mit.edu/article/why-digital-dexterity-is-key-to-transformation/)</w:t>
      </w:r>
    </w:p>
    <w:p>
      <w:pPr>
        <w:jc w:val="left"/>
      </w:pPr>
      <w:r>
        <w:rPr>
          <w:b/>
          <w:color w:val="333333"/>
          <w:sz w:val="22"/>
        </w:rPr>
        <w:t>Key insights:</w:t>
      </w:r>
      <w:r>
        <w:rPr>
          <w:color w:val="333333"/>
          <w:sz w:val="22"/>
        </w:rPr>
        <w:t xml:space="preserve"> Digital dexterity combines both willingness and ability to use new technologies effectively. Organizations need to integrate learning directly into daily work processes rather than treating it as separate training events. The concept of "learning organizations" is evolving to mean places where skill development happens continuously through work itself, particularly as generative AI and other technologies require ongoing adaptation rather than one-time implementation.</w:t>
      </w:r>
    </w:p>
    <w:p>
      <w:pPr>
        <w:jc w:val="left"/>
      </w:pPr>
      <w:r>
        <w:rPr>
          <w:b/>
          <w:color w:val="333333"/>
          <w:sz w:val="22"/>
        </w:rPr>
        <w:t>Relevance to Plumtree:</w:t>
      </w:r>
      <w:r>
        <w:rPr>
          <w:color w:val="333333"/>
          <w:sz w:val="22"/>
        </w:rPr>
        <w:t xml:space="preserve"> R&amp;D scientists often have high technical ability but may resist new digital tools that seem to interfere with established research processes. The emphasis on integrating learning into daily work aligns well with how scientists naturally learn—through experimentation and iteration. This approach could help R&amp;D organizations adopt new technologies without interfering with the fundamental scientific methods that drive their success.</w:t>
      </w:r>
    </w:p>
    <w:p>
      <w:pPr>
        <w:jc w:val="left"/>
      </w:pPr>
      <w:r>
        <w:rPr>
          <w:color w:val="333333"/>
          <w:sz w:val="22"/>
        </w:rPr>
        <w:t>---</w:t>
      </w:r>
    </w:p>
    <w:p>
      <w:pPr>
        <w:jc w:val="left"/>
      </w:pPr>
      <w:r>
        <w:rPr>
          <w:b/>
          <w:color w:val="333333"/>
          <w:sz w:val="22"/>
        </w:rPr>
        <w:t>Note:</w:t>
      </w:r>
      <w:r>
        <w:rPr>
          <w:color w:val="333333"/>
          <w:sz w:val="22"/>
        </w:rPr>
        <w:t xml:space="preserve"> The first search result appears to be dated February 2026, which suggests it may be speculative content or incorrectly dated. I've excluded it from this analysis to maintain reliability.</w:t>
      </w:r>
    </w:p>
    <w:p/>
    <w:p>
      <w:pPr>
        <w:jc w:val="left"/>
      </w:pPr>
      <w:r>
        <w:rPr>
          <w:b/>
          <w:color w:val="6B2D8B"/>
          <w:sz w:val="32"/>
        </w:rPr>
        <w:t>5. AI AND THE FUTURE OF WORK</w:t>
      </w:r>
    </w:p>
    <w:p>
      <w:pPr>
        <w:jc w:val="left"/>
      </w:pPr>
      <w:r>
        <w:rPr>
          <w:color w:val="6B2D8B"/>
          <w:sz w:val="12"/>
        </w:rPr>
        <w:t>────────────────────────────────────────────────────────────────────────────────</w:t>
      </w:r>
    </w:p>
    <w:p>
      <w:pPr>
        <w:jc w:val="left"/>
      </w:pPr>
      <w:r>
        <w:rPr>
          <w:color w:val="333333"/>
          <w:sz w:val="22"/>
        </w:rPr>
        <w:t>## AI and the Future of Work - Weekly Research Brief</w:t>
      </w:r>
    </w:p>
    <w:p>
      <w:pPr>
        <w:jc w:val="left"/>
      </w:pPr>
      <w:r>
        <w:rPr>
          <w:color w:val="333333"/>
          <w:sz w:val="22"/>
        </w:rPr>
        <w:t>This week's search results focus heavily on AI applications in life sciences, with three substantive pieces examining the current state and future potential of AI in pharmaceutical R&amp;D.</w:t>
      </w:r>
    </w:p>
    <w:p>
      <w:pPr>
        <w:jc w:val="left"/>
      </w:pPr>
      <w:r>
        <w:rPr>
          <w:color w:val="333333"/>
          <w:sz w:val="22"/>
        </w:rPr>
        <w:t>---</w:t>
      </w:r>
    </w:p>
    <w:p>
      <w:pPr>
        <w:jc w:val="left"/>
      </w:pPr>
      <w:r>
        <w:rPr>
          <w:b/>
          <w:color w:val="333333"/>
          <w:sz w:val="22"/>
        </w:rPr>
        <w:t>The future of pharmaceuticals: Artificial intelligence in drug discovery and development</w:t>
      </w:r>
    </w:p>
    <w:p>
      <w:pPr>
        <w:jc w:val="left"/>
      </w:pPr>
      <w:r>
        <w:rPr>
          <w:color w:val="333333"/>
          <w:sz w:val="22"/>
        </w:rPr>
        <w:t>*Author not specified*</w:t>
      </w:r>
    </w:p>
    <w:p>
      <w:pPr>
        <w:jc w:val="left"/>
      </w:pPr>
      <w:r>
        <w:rPr>
          <w:color w:val="333333"/>
          <w:sz w:val="22"/>
        </w:rPr>
        <w:t>ScienceDirect, 2025</w:t>
      </w:r>
    </w:p>
    <w:p>
      <w:pPr>
        <w:jc w:val="left"/>
      </w:pPr>
      <w:r>
        <w:rPr>
          <w:color w:val="333333"/>
          <w:sz w:val="22"/>
        </w:rPr>
        <w:t>https://www.sciencedirect.com/science/article/pii/S2095177925000656</w:t>
      </w:r>
    </w:p>
    <w:p>
      <w:pPr>
        <w:jc w:val="left"/>
      </w:pPr>
      <w:r>
        <w:rPr>
          <w:b/>
          <w:color w:val="333333"/>
          <w:sz w:val="22"/>
        </w:rPr>
        <w:t>Key insights:</w:t>
      </w:r>
      <w:r>
        <w:rPr>
          <w:color w:val="333333"/>
          <w:sz w:val="22"/>
        </w:rPr>
        <w:t xml:space="preserve"> This academic review examines how AI, machine learning, and deep learning are transforming traditional drug discovery models. The authors document specific advances in drug characterization, target discovery, small molecule design, and clinical trial processes. The paper emphasizes measurable improvements in efficiency, accuracy, and success rates while reducing both timelines and costs. The focus is on concrete applications rather than theoretical potential.</w:t>
      </w:r>
    </w:p>
    <w:p>
      <w:pPr>
        <w:jc w:val="left"/>
      </w:pPr>
      <w:r>
        <w:rPr>
          <w:b/>
          <w:color w:val="333333"/>
          <w:sz w:val="22"/>
        </w:rPr>
        <w:t>Relevance to Plumtree:</w:t>
      </w:r>
      <w:r>
        <w:rPr>
          <w:color w:val="333333"/>
          <w:sz w:val="22"/>
        </w:rPr>
        <w:t xml:space="preserve"> Life sciences R&amp;D organizations are implementing these AI tools now, not in some distant future. This creates immediate transformation challenges around workflow integration, skill development, and change management. Teams need support navigating how these technologies actually change daily research practices and collaboration patterns.</w:t>
      </w:r>
    </w:p>
    <w:p>
      <w:pPr>
        <w:jc w:val="left"/>
      </w:pPr>
      <w:r>
        <w:rPr>
          <w:color w:val="333333"/>
          <w:sz w:val="22"/>
        </w:rPr>
        <w:t>---</w:t>
      </w:r>
    </w:p>
    <w:p>
      <w:pPr>
        <w:jc w:val="left"/>
      </w:pPr>
      <w:r>
        <w:rPr>
          <w:b/>
          <w:color w:val="333333"/>
          <w:sz w:val="22"/>
        </w:rPr>
        <w:t>Generative AI in the pharmaceutical industry: Moving from hype to reality</w:t>
      </w:r>
    </w:p>
    <w:p>
      <w:pPr>
        <w:jc w:val="left"/>
      </w:pPr>
      <w:r>
        <w:rPr>
          <w:color w:val="333333"/>
          <w:sz w:val="22"/>
        </w:rPr>
        <w:t>*Author not specified*</w:t>
      </w:r>
    </w:p>
    <w:p>
      <w:pPr>
        <w:jc w:val="left"/>
      </w:pPr>
      <w:r>
        <w:rPr>
          <w:color w:val="333333"/>
          <w:sz w:val="22"/>
        </w:rPr>
        <w:t>McKinsey &amp; Company, 2025</w:t>
      </w:r>
    </w:p>
    <w:p>
      <w:pPr>
        <w:jc w:val="left"/>
      </w:pPr>
      <w:r>
        <w:rPr>
          <w:color w:val="333333"/>
          <w:sz w:val="22"/>
        </w:rPr>
        <w:t>https://www.mckinsey.com/industries/life-sciences/our-insights/generative-ai-in-the-pharmaceutical-industry-moving-from-hype-to-reality</w:t>
      </w:r>
    </w:p>
    <w:p>
      <w:pPr>
        <w:jc w:val="left"/>
      </w:pPr>
      <w:r>
        <w:rPr>
          <w:b/>
          <w:color w:val="333333"/>
          <w:sz w:val="22"/>
        </w:rPr>
        <w:t>Key insights:</w:t>
      </w:r>
      <w:r>
        <w:rPr>
          <w:color w:val="333333"/>
          <w:sz w:val="22"/>
        </w:rPr>
        <w:t xml:space="preserve"> McKinsey estimates generative AI could create $5-7 billion in value for life sciences, with pharma R&amp;D representing 30-40% of that potential. The report emphasizes the industry is moving from experimentation to "purposeful transformation" where organizations must balance innovation with operational discipline. The piece suggests companies are now focusing on strategic implementation rather than proof-of-concept projects.</w:t>
      </w:r>
    </w:p>
    <w:p>
      <w:pPr>
        <w:jc w:val="left"/>
      </w:pPr>
      <w:r>
        <w:rPr>
          <w:b/>
          <w:color w:val="333333"/>
          <w:sz w:val="22"/>
        </w:rPr>
        <w:t>Relevance to Plumtree:</w:t>
      </w:r>
      <w:r>
        <w:rPr>
          <w:color w:val="333333"/>
          <w:sz w:val="22"/>
        </w:rPr>
        <w:t xml:space="preserve"> The shift from hype to strategic implementation means R&amp;D organizations need structured approaches to AI adoption. This isn't about technology deployment—it's about helping scientific teams understand how their work changes and ensuring transformation efforts focus on actual value creation rather than following trends.</w:t>
      </w:r>
    </w:p>
    <w:p>
      <w:pPr>
        <w:jc w:val="left"/>
      </w:pPr>
      <w:r>
        <w:rPr>
          <w:color w:val="333333"/>
          <w:sz w:val="22"/>
        </w:rPr>
        <w:t>---</w:t>
      </w:r>
    </w:p>
    <w:p>
      <w:pPr>
        <w:jc w:val="left"/>
      </w:pPr>
      <w:r>
        <w:rPr>
          <w:b/>
          <w:color w:val="333333"/>
          <w:sz w:val="22"/>
        </w:rPr>
        <w:t>Generative AI to Reshape the Future of Life Sciences</w:t>
      </w:r>
    </w:p>
    <w:p>
      <w:pPr>
        <w:jc w:val="left"/>
      </w:pPr>
      <w:r>
        <w:rPr>
          <w:color w:val="333333"/>
          <w:sz w:val="22"/>
        </w:rPr>
        <w:t>*Author not specified*</w:t>
      </w:r>
    </w:p>
    <w:p>
      <w:pPr>
        <w:jc w:val="left"/>
      </w:pPr>
      <w:r>
        <w:rPr>
          <w:color w:val="333333"/>
          <w:sz w:val="22"/>
        </w:rPr>
        <w:t>Deloitte, 2025</w:t>
      </w:r>
    </w:p>
    <w:p>
      <w:pPr>
        <w:jc w:val="left"/>
      </w:pPr>
      <w:r>
        <w:rPr>
          <w:color w:val="333333"/>
          <w:sz w:val="22"/>
        </w:rPr>
        <w:t>https://www.deloitte.com/us/en/Industries/life-sciences-health-care/articles/value-of-genai-in-pharma.html</w:t>
      </w:r>
    </w:p>
    <w:p>
      <w:pPr>
        <w:jc w:val="left"/>
      </w:pPr>
      <w:r>
        <w:rPr>
          <w:b/>
          <w:color w:val="333333"/>
          <w:sz w:val="22"/>
        </w:rPr>
        <w:t>Key insights:</w:t>
      </w:r>
      <w:r>
        <w:rPr>
          <w:color w:val="333333"/>
          <w:sz w:val="22"/>
        </w:rPr>
        <w:t xml:space="preserve"> Despite widespread enthusiasm (30% of leaders cite agentic AI as a key 2026 trend), actual implementation lags significantly—only 22% of organizations have scaled AI initiatives and just 9% report significant returns. The report highlights a gap between executive expectations and operational reality. The industry is beginning to focus on measurable productivity gains rather than experimental applications.</w:t>
      </w:r>
    </w:p>
    <w:p>
      <w:pPr>
        <w:jc w:val="left"/>
      </w:pPr>
      <w:r>
        <w:rPr>
          <w:b/>
          <w:color w:val="333333"/>
          <w:sz w:val="22"/>
        </w:rPr>
        <w:t>Relevance to Plumtree:</w:t>
      </w:r>
      <w:r>
        <w:rPr>
          <w:color w:val="333333"/>
          <w:sz w:val="22"/>
        </w:rPr>
        <w:t xml:space="preserve"> The implementation gap reveals a classic transformation challenge: organizations know they need to adopt AI but struggle with execution. This suggests R&amp;D teams need support with practical implementation strategies, realistic timeline setting, and measuring actual impact rather than pursuing AI initiatives for their own sake.</w:t>
      </w:r>
    </w:p>
    <w:p>
      <w:pPr>
        <w:jc w:val="left"/>
      </w:pPr>
      <w:r>
        <w:rPr>
          <w:color w:val="333333"/>
          <w:sz w:val="22"/>
        </w:rPr>
        <w:t>---</w:t>
      </w:r>
    </w:p>
    <w:p>
      <w:pPr>
        <w:jc w:val="left"/>
      </w:pPr>
      <w:r>
        <w:rPr>
          <w:b/>
          <w:color w:val="333333"/>
          <w:sz w:val="22"/>
        </w:rPr>
        <w:t>Assessment:</w:t>
      </w:r>
      <w:r>
        <w:rPr>
          <w:color w:val="333333"/>
          <w:sz w:val="22"/>
        </w:rPr>
        <w:t xml:space="preserve"> This week provided solid, substantive coverage of AI in life sciences R&amp;D. The sources are credible and focus on practical implementation challenges rather than speculative trends. The fourth result on learning and development was too generic and brief to warrant inclusion.</w:t>
      </w:r>
    </w:p>
    <w:p/>
    <w:p>
      <w:pPr>
        <w:jc w:val="left"/>
      </w:pPr>
      <w:r>
        <w:rPr>
          <w:b/>
          <w:color w:val="6B2D8B"/>
          <w:sz w:val="32"/>
        </w:rPr>
        <w:t>THE SO WHAT THIS WEEK</w:t>
      </w:r>
    </w:p>
    <w:p>
      <w:pPr>
        <w:jc w:val="left"/>
      </w:pPr>
      <w:r>
        <w:rPr>
          <w:color w:val="6B2D8B"/>
          <w:sz w:val="12"/>
        </w:rPr>
        <w:t>────────────────────────────────────────────────────────────────────────────────</w:t>
      </w:r>
    </w:p>
    <w:p>
      <w:r>
        <w:rPr>
          <w:color w:val="333333"/>
          <w:sz w:val="22"/>
        </w:rPr>
        <w:t>## The So What This Week</w:t>
        <w:br/>
        <w:br/>
        <w:t>The research this week reveals a fundamental mismatch between how organizations are approaching AI transformation and what actually makes it work. While life sciences companies are investing heavily in AI tools—with McKinsey estimating $5-7 billion in potential value—only 22% have successfully scaled these initiatives and just 9% report meaningful returns. The gap isn't technical; it's human. The most compelling finding comes from Deloitte's research on high-performing teams, which shows that successful AI adoption happens when organizations focus on amplifying human capabilities like curiosity, resilience, and emotional intelligence rather than replacing human judgment. This creates a clear tension: executives are pursuing "agentic AI" and digital transformation while the evidence suggests they should be building the human capabilities that make AI partnerships effective. For R&amp;D organizations, this means transformation efforts need to start with how scientists actually collaborate and make decisions, not with the technology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