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149" w:rsidRDefault="004E6149" w:rsidP="004E6149">
      <w:pPr>
        <w:pStyle w:val="a8"/>
      </w:pPr>
      <w:bookmarkStart w:id="0" w:name="_Toc500710504"/>
      <w:r>
        <w:br w:type="page"/>
      </w:r>
    </w:p>
    <w:sdt>
      <w:sdtPr>
        <w:id w:val="-718271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E6149" w:rsidRDefault="004E6149" w:rsidP="004E6149">
          <w:pPr>
            <w:pStyle w:val="a8"/>
          </w:pPr>
          <w:r>
            <w:t>Оглавление</w:t>
          </w:r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10504" w:history="1">
            <w:r w:rsidRPr="003A75F2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710505" w:history="1">
            <w:r w:rsidRPr="003A75F2">
              <w:rPr>
                <w:rStyle w:val="a9"/>
                <w:noProof/>
              </w:rPr>
              <w:t>Функция активации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710506" w:history="1">
            <w:r w:rsidRPr="003A75F2">
              <w:rPr>
                <w:rStyle w:val="a9"/>
                <w:noProof/>
              </w:rPr>
              <w:t>Кросс-энтропия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710507" w:history="1">
            <w:r w:rsidRPr="003A75F2">
              <w:rPr>
                <w:rStyle w:val="a9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710508" w:history="1">
            <w:r w:rsidRPr="003A75F2">
              <w:rPr>
                <w:rStyle w:val="a9"/>
                <w:noProof/>
              </w:rPr>
              <w:t>Данные для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710509" w:history="1">
            <w:r w:rsidRPr="003A75F2">
              <w:rPr>
                <w:rStyle w:val="a9"/>
                <w:noProof/>
              </w:rPr>
              <w:t>Расчет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710510" w:history="1">
            <w:r w:rsidRPr="003A75F2">
              <w:rPr>
                <w:rStyle w:val="a9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710511" w:history="1">
            <w:r w:rsidRPr="003A75F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r>
            <w:rPr>
              <w:b/>
              <w:bCs/>
            </w:rPr>
            <w:fldChar w:fldCharType="end"/>
          </w:r>
        </w:p>
      </w:sdtContent>
    </w:sdt>
    <w:p w:rsidR="004E6149" w:rsidRDefault="004E6149" w:rsidP="004E614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E6149" w:rsidRDefault="004E6149"/>
    <w:p w:rsidR="004E6149" w:rsidRDefault="004E61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F50D8" w:rsidRDefault="007F50D8" w:rsidP="004E6149">
      <w:pPr>
        <w:pStyle w:val="1"/>
        <w:ind w:firstLine="708"/>
      </w:pPr>
      <w:bookmarkStart w:id="1" w:name="_GoBack"/>
      <w:bookmarkEnd w:id="1"/>
      <w:r>
        <w:t>Постановка задачи</w:t>
      </w:r>
      <w:bookmarkEnd w:id="0"/>
    </w:p>
    <w:p w:rsidR="007F50D8" w:rsidRPr="00EF4934" w:rsidRDefault="00EF4934" w:rsidP="007F50D8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Необходимо написать программу, реализующую </w:t>
      </w:r>
      <w:proofErr w:type="gramStart"/>
      <w:r>
        <w:rPr>
          <w:sz w:val="24"/>
          <w:szCs w:val="24"/>
        </w:rPr>
        <w:t>трехслойный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перцептрон</w:t>
      </w:r>
      <w:proofErr w:type="spellEnd"/>
      <w:r>
        <w:rPr>
          <w:sz w:val="24"/>
          <w:szCs w:val="24"/>
        </w:rPr>
        <w:t xml:space="preserve">. Проверить работоспособность нейронной сети на задаче классификации рукописных цифр из набора данных </w:t>
      </w:r>
      <w:r>
        <w:rPr>
          <w:sz w:val="24"/>
          <w:szCs w:val="24"/>
          <w:lang w:val="en-US"/>
        </w:rPr>
        <w:t>MNIST</w:t>
      </w:r>
      <w:r>
        <w:rPr>
          <w:sz w:val="24"/>
          <w:szCs w:val="24"/>
        </w:rPr>
        <w:t xml:space="preserve">. </w:t>
      </w:r>
      <w:r w:rsidRPr="00EF4934">
        <w:rPr>
          <w:sz w:val="24"/>
          <w:szCs w:val="24"/>
        </w:rPr>
        <w:t xml:space="preserve">В качестве функции активации на втором слое используется функция </w:t>
      </w:r>
      <w:proofErr w:type="spellStart"/>
      <w:r w:rsidRPr="00EF4934">
        <w:rPr>
          <w:sz w:val="24"/>
          <w:szCs w:val="24"/>
        </w:rPr>
        <w:t>soft</w:t>
      </w:r>
      <w:proofErr w:type="spellEnd"/>
      <w:r>
        <w:rPr>
          <w:sz w:val="24"/>
          <w:szCs w:val="24"/>
          <w:lang w:val="en-US"/>
        </w:rPr>
        <w:t>max</w:t>
      </w:r>
      <w:r w:rsidRPr="00EF49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F4934">
        <w:rPr>
          <w:sz w:val="24"/>
          <w:szCs w:val="24"/>
        </w:rPr>
        <w:t>В качестве функции ошибки используется кросс-энтропия</w:t>
      </w:r>
      <w:r>
        <w:rPr>
          <w:sz w:val="24"/>
          <w:szCs w:val="24"/>
        </w:rPr>
        <w:t>.</w:t>
      </w:r>
    </w:p>
    <w:p w:rsidR="00F73970" w:rsidRPr="007F50D8" w:rsidRDefault="00F73970" w:rsidP="004E6149">
      <w:pPr>
        <w:pStyle w:val="1"/>
        <w:ind w:firstLine="708"/>
      </w:pPr>
      <w:bookmarkStart w:id="2" w:name="_Toc500710505"/>
      <w:r>
        <w:t xml:space="preserve">Функция </w:t>
      </w:r>
      <w:r w:rsidR="007F50D8">
        <w:t>активации</w:t>
      </w:r>
      <w:bookmarkEnd w:id="2"/>
    </w:p>
    <w:p w:rsidR="00926FF2" w:rsidRDefault="00926FF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Когда задача классификации требует распознавания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более </w:t>
      </w:r>
      <w:proofErr w:type="gramStart"/>
      <w:r>
        <w:rPr>
          <w:sz w:val="24"/>
          <w:szCs w:val="24"/>
        </w:rPr>
        <w:t>чем</w:t>
      </w:r>
      <w:proofErr w:type="gramEnd"/>
      <w:r>
        <w:rPr>
          <w:sz w:val="24"/>
          <w:szCs w:val="24"/>
        </w:rPr>
        <w:t xml:space="preserve"> двух классов</w:t>
      </w:r>
      <w:r w:rsidR="00F7397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3970">
        <w:rPr>
          <w:sz w:val="24"/>
          <w:szCs w:val="24"/>
        </w:rPr>
        <w:t>в качестве функции активации</w:t>
      </w:r>
      <w:r>
        <w:rPr>
          <w:sz w:val="24"/>
          <w:szCs w:val="24"/>
        </w:rPr>
        <w:t xml:space="preserve"> обычно</w:t>
      </w:r>
      <w:r w:rsidR="0031655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применяется </w:t>
      </w: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>
        <w:rPr>
          <w:rFonts w:eastAsiaTheme="minorEastAsia"/>
          <w:sz w:val="24"/>
          <w:szCs w:val="24"/>
        </w:rPr>
        <w:t xml:space="preserve"> для результирующего слоя. </w:t>
      </w:r>
      <w:proofErr w:type="spellStart"/>
      <w:proofErr w:type="gram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 w:rsidRPr="00926FF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функция предоставляет способ для предсказания распределения вероятности между классами.</w:t>
      </w:r>
      <w:proofErr w:type="gramEnd"/>
      <w:r>
        <w:rPr>
          <w:rFonts w:eastAsiaTheme="minorEastAsia"/>
          <w:sz w:val="24"/>
          <w:szCs w:val="24"/>
        </w:rPr>
        <w:t xml:space="preserve"> В качестве функции ошибки используется кросс-энтропия. </w:t>
      </w:r>
    </w:p>
    <w:p w:rsidR="0031655F" w:rsidRDefault="00926FF2" w:rsidP="0031655F">
      <w:pPr>
        <w:pStyle w:val="a3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 w:rsidRPr="00926FF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функция активации для </w:t>
      </w:r>
      <w:r>
        <w:rPr>
          <w:rFonts w:eastAsiaTheme="minorEastAsia"/>
          <w:sz w:val="24"/>
          <w:szCs w:val="24"/>
          <w:lang w:val="en-US"/>
        </w:rPr>
        <w:t>i</w:t>
      </w:r>
      <w:r w:rsidRPr="00926FF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того результата:</w:t>
      </w:r>
    </w:p>
    <w:p w:rsidR="00926FF2" w:rsidRPr="00F73970" w:rsidRDefault="004C02C0" w:rsidP="0031655F">
      <w:pPr>
        <w:pStyle w:val="a3"/>
        <w:rPr>
          <w:rFonts w:eastAsiaTheme="minorEastAsia"/>
          <w:sz w:val="36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с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73970" w:rsidRDefault="00F73970" w:rsidP="0031655F">
      <w:pPr>
        <w:pStyle w:val="a3"/>
        <w:rPr>
          <w:rFonts w:eastAsiaTheme="minorEastAsia"/>
          <w:sz w:val="24"/>
          <w:szCs w:val="24"/>
        </w:rPr>
      </w:pPr>
      <w:r w:rsidRPr="00F7397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F739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 выходные значения слоя</w:t>
      </w:r>
      <w:proofErr w:type="gramStart"/>
      <w:r>
        <w:rPr>
          <w:rFonts w:eastAsiaTheme="minorEastAsia"/>
          <w:sz w:val="24"/>
          <w:szCs w:val="24"/>
        </w:rPr>
        <w:t>.</w:t>
      </w:r>
      <w:proofErr w:type="gramEnd"/>
      <w:r w:rsidRPr="00F739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F73970">
        <w:rPr>
          <w:rFonts w:eastAsiaTheme="minorEastAsia"/>
          <w:sz w:val="24"/>
          <w:szCs w:val="24"/>
        </w:rPr>
        <w:t xml:space="preserve"> </w:t>
      </w:r>
      <w:r w:rsidRPr="00743CB9">
        <w:rPr>
          <w:rFonts w:eastAsiaTheme="minorEastAsia"/>
          <w:sz w:val="24"/>
          <w:szCs w:val="24"/>
        </w:rPr>
        <w:t xml:space="preserve">– </w:t>
      </w:r>
      <w:proofErr w:type="gramStart"/>
      <w:r w:rsidR="00743CB9">
        <w:rPr>
          <w:rFonts w:eastAsiaTheme="minorEastAsia"/>
          <w:sz w:val="24"/>
          <w:szCs w:val="24"/>
        </w:rPr>
        <w:t>ч</w:t>
      </w:r>
      <w:proofErr w:type="gramEnd"/>
      <w:r>
        <w:rPr>
          <w:rFonts w:eastAsiaTheme="minorEastAsia"/>
          <w:sz w:val="24"/>
          <w:szCs w:val="24"/>
        </w:rPr>
        <w:t xml:space="preserve">исло </w:t>
      </w:r>
      <w:r w:rsidR="00743CB9">
        <w:rPr>
          <w:rFonts w:eastAsiaTheme="minorEastAsia"/>
          <w:sz w:val="24"/>
          <w:szCs w:val="24"/>
        </w:rPr>
        <w:t>нейронов на слое</w:t>
      </w:r>
      <w:r w:rsidRPr="00743CB9">
        <w:rPr>
          <w:rFonts w:eastAsiaTheme="minorEastAsia"/>
          <w:sz w:val="24"/>
          <w:szCs w:val="24"/>
        </w:rPr>
        <w:t>.</w:t>
      </w:r>
    </w:p>
    <w:p w:rsidR="007F50D8" w:rsidRDefault="007F50D8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Функция активации на скрытом слое – </w:t>
      </w:r>
      <w:proofErr w:type="spellStart"/>
      <w:r>
        <w:rPr>
          <w:rFonts w:eastAsiaTheme="minorEastAsia"/>
          <w:sz w:val="24"/>
          <w:szCs w:val="24"/>
        </w:rPr>
        <w:t>сигмоида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7F50D8" w:rsidRPr="007F50D8" w:rsidRDefault="007F50D8" w:rsidP="0031655F">
      <w:pPr>
        <w:pStyle w:val="a3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-2αs</m:t>
                  </m:r>
                </m:sup>
              </m:sSup>
            </m:den>
          </m:f>
        </m:oMath>
      </m:oMathPara>
    </w:p>
    <w:p w:rsidR="00F73970" w:rsidRPr="00F73970" w:rsidRDefault="00F73970" w:rsidP="004E6149">
      <w:pPr>
        <w:pStyle w:val="1"/>
        <w:ind w:firstLine="708"/>
        <w:rPr>
          <w:rFonts w:eastAsiaTheme="minorEastAsia"/>
        </w:rPr>
      </w:pPr>
      <w:bookmarkStart w:id="3" w:name="_Toc500710506"/>
      <w:r>
        <w:rPr>
          <w:rFonts w:eastAsiaTheme="minorEastAsia"/>
        </w:rPr>
        <w:t>Кросс-энтропия</w:t>
      </w:r>
      <w:bookmarkEnd w:id="3"/>
    </w:p>
    <w:p w:rsidR="00926FF2" w:rsidRDefault="00926FF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Кросс энтропия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F73970" w:rsidRPr="00F739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качестве функции ошибки для распознавания на более чем два класса:</w:t>
      </w:r>
    </w:p>
    <w:p w:rsidR="00926FF2" w:rsidRPr="008D37DD" w:rsidRDefault="00E36B7B" w:rsidP="0031655F">
      <w:pPr>
        <w:pStyle w:val="a3"/>
        <w:rPr>
          <w:rFonts w:eastAsiaTheme="minorEastAsia"/>
          <w:sz w:val="36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 xml:space="preserve">E=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log⁡</m:t>
              </m:r>
              <m:r>
                <w:rPr>
                  <w:rFonts w:ascii="Cambria Math" w:hAnsi="Cambria Math"/>
                  <w:sz w:val="36"/>
                  <w:szCs w:val="4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0"/>
                </w:rPr>
                <m:t>)</m:t>
              </m:r>
            </m:e>
          </m:nary>
        </m:oMath>
      </m:oMathPara>
    </w:p>
    <w:p w:rsidR="00E36B7B" w:rsidRPr="00F73970" w:rsidRDefault="00E36B7B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E36B7B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желаемый результирующий вектор,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E36B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E36B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полученный в результате вычисления результат</w:t>
      </w:r>
      <w:r w:rsidR="00F73970">
        <w:rPr>
          <w:rFonts w:eastAsiaTheme="minorEastAsia"/>
          <w:sz w:val="24"/>
          <w:szCs w:val="24"/>
        </w:rPr>
        <w:t>.</w:t>
      </w:r>
    </w:p>
    <w:p w:rsidR="00E36B7B" w:rsidRPr="00F73970" w:rsidRDefault="00E36B7B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Вычисление градиента</w:t>
      </w:r>
      <w:r w:rsidR="00F73970">
        <w:rPr>
          <w:rFonts w:eastAsiaTheme="minorEastAsia"/>
          <w:sz w:val="24"/>
          <w:szCs w:val="24"/>
        </w:rPr>
        <w:t>:</w:t>
      </w:r>
    </w:p>
    <w:p w:rsidR="00E36B7B" w:rsidRPr="008D37DD" w:rsidRDefault="004C02C0" w:rsidP="0031655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, i=j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              , i ≠j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 xml:space="preserve">  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, i=j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       , i≠j</m:t>
                  </m:r>
                </m:e>
              </m:eqArr>
            </m:e>
          </m:d>
        </m:oMath>
      </m:oMathPara>
    </w:p>
    <w:p w:rsidR="00D848A3" w:rsidRPr="008D37DD" w:rsidRDefault="004C02C0" w:rsidP="0031655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≠</m:t>
              </m:r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≠</m:t>
              </m:r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8D37DD" w:rsidRDefault="008D37DD" w:rsidP="00F73970">
      <w:pPr>
        <w:rPr>
          <w:sz w:val="24"/>
          <w:szCs w:val="24"/>
        </w:rPr>
      </w:pPr>
      <w:r>
        <w:rPr>
          <w:sz w:val="24"/>
          <w:szCs w:val="24"/>
        </w:rPr>
        <w:t xml:space="preserve">Градиент для весов </w:t>
      </w:r>
      <w:r w:rsidR="007F71EF">
        <w:rPr>
          <w:sz w:val="24"/>
          <w:szCs w:val="24"/>
        </w:rPr>
        <w:t>на последнем слое:</w:t>
      </w:r>
    </w:p>
    <w:p w:rsidR="007F71EF" w:rsidRPr="007F71EF" w:rsidRDefault="004C02C0" w:rsidP="0031655F">
      <w:pPr>
        <w:pStyle w:val="a3"/>
        <w:rPr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</m:oMath>
      </m:oMathPara>
    </w:p>
    <w:p w:rsidR="007F71EF" w:rsidRDefault="007F71EF" w:rsidP="0031655F">
      <w:pPr>
        <w:pStyle w:val="a3"/>
        <w:rPr>
          <w:sz w:val="24"/>
          <w:szCs w:val="24"/>
        </w:rPr>
      </w:pPr>
      <w:r>
        <w:rPr>
          <w:sz w:val="24"/>
          <w:szCs w:val="24"/>
        </w:rPr>
        <w:t>Градиент для нейронов скрытого слоя:</w:t>
      </w:r>
    </w:p>
    <w:p w:rsidR="007F71EF" w:rsidRPr="00DF7457" w:rsidRDefault="004C02C0" w:rsidP="007F71E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</m:t>
              </m:r>
            </m:e>
          </m:nary>
        </m:oMath>
      </m:oMathPara>
    </w:p>
    <w:p w:rsidR="007F71EF" w:rsidRDefault="00743CB9" w:rsidP="004E6149">
      <w:pPr>
        <w:pStyle w:val="1"/>
        <w:ind w:firstLine="360"/>
      </w:pPr>
      <w:bookmarkStart w:id="4" w:name="_Toc500710507"/>
      <w:r>
        <w:t>Алгоритм работы программы</w:t>
      </w:r>
      <w:bookmarkEnd w:id="4"/>
    </w:p>
    <w:p w:rsidR="00743CB9" w:rsidRDefault="00743CB9" w:rsidP="00743C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Считывание данных для обучения</w:t>
      </w:r>
    </w:p>
    <w:p w:rsidR="00743CB9" w:rsidRDefault="00743CB9" w:rsidP="00743C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Задание начальных значений – число нейронов скрытого слоя</w:t>
      </w:r>
      <w:proofErr w:type="gramStart"/>
      <w:r w:rsidR="009A0F32" w:rsidRPr="009A0F32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gramEnd"/>
      <w:r>
        <w:rPr>
          <w:sz w:val="24"/>
          <w:szCs w:val="24"/>
        </w:rPr>
        <w:t>скорость обучения</w:t>
      </w:r>
      <w:r w:rsidR="009A0F32" w:rsidRPr="009A0F32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>, генерируются малые случайные значения для весов ребер</w:t>
      </w:r>
      <w:r w:rsidR="009A0F32" w:rsidRPr="009A0F32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43CB9" w:rsidRDefault="00743CB9" w:rsidP="00743C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Обучение. Для каждого изображения из обучающей выборки повторить:</w:t>
      </w:r>
    </w:p>
    <w:p w:rsidR="00743CB9" w:rsidRPr="004123F4" w:rsidRDefault="00743CB9" w:rsidP="00743CB9">
      <w:pPr>
        <w:pStyle w:val="a3"/>
        <w:numPr>
          <w:ilvl w:val="1"/>
          <w:numId w:val="1"/>
        </w:numPr>
        <w:rPr>
          <w:sz w:val="24"/>
          <w:szCs w:val="24"/>
        </w:rPr>
      </w:pPr>
      <w:r w:rsidRPr="004123F4">
        <w:rPr>
          <w:sz w:val="24"/>
          <w:szCs w:val="24"/>
        </w:rPr>
        <w:t>Подать значения интенсивностей на вход</w:t>
      </w:r>
      <w:r w:rsidR="004123F4" w:rsidRPr="004123F4">
        <w:rPr>
          <w:sz w:val="24"/>
          <w:szCs w:val="24"/>
        </w:rPr>
        <w:t xml:space="preserve"> и подсчитать значения на последнем слое.</w:t>
      </w:r>
    </w:p>
    <w:p w:rsidR="004123F4" w:rsidRPr="004123F4" w:rsidRDefault="004123F4" w:rsidP="004123F4">
      <w:pPr>
        <w:pStyle w:val="a3"/>
        <w:numPr>
          <w:ilvl w:val="1"/>
          <w:numId w:val="1"/>
        </w:numPr>
        <w:rPr>
          <w:rFonts w:eastAsiaTheme="minorEastAsia"/>
          <w:sz w:val="32"/>
          <w:szCs w:val="32"/>
        </w:rPr>
      </w:pPr>
      <w:r w:rsidRPr="004123F4">
        <w:rPr>
          <w:sz w:val="24"/>
          <w:szCs w:val="24"/>
        </w:rPr>
        <w:t xml:space="preserve">Применить функцию </w:t>
      </w:r>
      <w:r>
        <w:rPr>
          <w:sz w:val="24"/>
          <w:szCs w:val="24"/>
        </w:rPr>
        <w:t>активации</w:t>
      </w:r>
      <w:r w:rsidRPr="004123F4">
        <w:rPr>
          <w:sz w:val="24"/>
          <w:szCs w:val="24"/>
        </w:rPr>
        <w:t xml:space="preserve"> к выход</w:t>
      </w:r>
      <w:r>
        <w:rPr>
          <w:sz w:val="24"/>
          <w:szCs w:val="24"/>
        </w:rPr>
        <w:t>ным значениям на последнем слое: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с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123F4" w:rsidRPr="004123F4" w:rsidRDefault="004123F4" w:rsidP="004123F4">
      <w:pPr>
        <w:pStyle w:val="a3"/>
        <w:ind w:left="1080"/>
        <w:rPr>
          <w:sz w:val="24"/>
          <w:szCs w:val="24"/>
        </w:rPr>
      </w:pPr>
    </w:p>
    <w:p w:rsidR="004123F4" w:rsidRPr="004123F4" w:rsidRDefault="004123F4" w:rsidP="00743CB9">
      <w:pPr>
        <w:pStyle w:val="a3"/>
        <w:numPr>
          <w:ilvl w:val="1"/>
          <w:numId w:val="1"/>
        </w:numPr>
        <w:rPr>
          <w:sz w:val="24"/>
          <w:szCs w:val="24"/>
        </w:rPr>
      </w:pPr>
      <w:r w:rsidRPr="004123F4">
        <w:rPr>
          <w:sz w:val="24"/>
          <w:szCs w:val="24"/>
        </w:rPr>
        <w:t>Рассчи</w:t>
      </w:r>
      <w:r>
        <w:rPr>
          <w:sz w:val="24"/>
          <w:szCs w:val="24"/>
        </w:rPr>
        <w:t>тать градиент</w:t>
      </w:r>
      <w:r w:rsidR="009A0F32" w:rsidRPr="009A0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последнем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4123F4" w:rsidRPr="004123F4" w:rsidRDefault="004123F4" w:rsidP="004123F4">
      <w:pPr>
        <w:pStyle w:val="a3"/>
        <w:numPr>
          <w:ilvl w:val="1"/>
          <w:numId w:val="1"/>
        </w:numPr>
        <w:rPr>
          <w:rFonts w:eastAsiaTheme="minorEastAsia"/>
          <w:sz w:val="36"/>
          <w:szCs w:val="36"/>
        </w:rPr>
      </w:pPr>
      <w:r w:rsidRPr="004123F4">
        <w:rPr>
          <w:sz w:val="24"/>
          <w:szCs w:val="24"/>
        </w:rPr>
        <w:t>Расс</w:t>
      </w:r>
      <w:r>
        <w:rPr>
          <w:sz w:val="24"/>
          <w:szCs w:val="24"/>
        </w:rPr>
        <w:t>читать градиент на скрытом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:rsidR="009A0F32" w:rsidRPr="004123F4" w:rsidRDefault="004123F4" w:rsidP="009A0F32">
      <w:pPr>
        <w:pStyle w:val="a3"/>
        <w:numPr>
          <w:ilvl w:val="1"/>
          <w:numId w:val="1"/>
        </w:numPr>
        <w:rPr>
          <w:rFonts w:eastAsiaTheme="minorEastAsia"/>
          <w:sz w:val="36"/>
          <w:szCs w:val="36"/>
        </w:rPr>
      </w:pPr>
      <w:r>
        <w:rPr>
          <w:sz w:val="24"/>
          <w:szCs w:val="24"/>
        </w:rPr>
        <w:t>Пересчитать веса ребер: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 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4123F4" w:rsidRDefault="00BB3A4E" w:rsidP="00BB3A4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Тестирование.</w:t>
      </w:r>
      <w:r w:rsidR="00CA5BAE">
        <w:rPr>
          <w:sz w:val="24"/>
          <w:szCs w:val="24"/>
        </w:rPr>
        <w:t xml:space="preserve"> Для каждого изображения из тестовой выборки повторить: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Подать значения интенсивностей на вход и подсчитать значения на последнем слое.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Выбрать класс, имеющий максимальное значение на выходном слое.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Сравнить выбранный кла</w:t>
      </w:r>
      <w:proofErr w:type="gramStart"/>
      <w:r>
        <w:rPr>
          <w:sz w:val="24"/>
          <w:szCs w:val="24"/>
        </w:rPr>
        <w:t>сс с пр</w:t>
      </w:r>
      <w:proofErr w:type="gramEnd"/>
      <w:r>
        <w:rPr>
          <w:sz w:val="24"/>
          <w:szCs w:val="24"/>
        </w:rPr>
        <w:t>авильным ответ</w:t>
      </w:r>
      <w:r w:rsidR="003B549F">
        <w:rPr>
          <w:sz w:val="24"/>
          <w:szCs w:val="24"/>
        </w:rPr>
        <w:t>ом. Если значения не совпадают, увеличить счетчик ошибок.</w:t>
      </w:r>
    </w:p>
    <w:p w:rsidR="003B549F" w:rsidRDefault="003B549F" w:rsidP="003B54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Расчет процента ошибки.</w:t>
      </w:r>
    </w:p>
    <w:p w:rsidR="00EE0D02" w:rsidRDefault="00EE0D02" w:rsidP="004E6149">
      <w:pPr>
        <w:pStyle w:val="1"/>
        <w:ind w:firstLine="708"/>
      </w:pPr>
      <w:bookmarkStart w:id="5" w:name="_Toc500710508"/>
      <w:r>
        <w:t>Данные для обучения</w:t>
      </w:r>
      <w:bookmarkEnd w:id="5"/>
    </w:p>
    <w:p w:rsidR="00EE0D02" w:rsidRPr="00E25C2C" w:rsidRDefault="00EE0D02" w:rsidP="00EE0D02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5C2C">
        <w:rPr>
          <w:sz w:val="24"/>
          <w:szCs w:val="24"/>
        </w:rPr>
        <w:t xml:space="preserve">обучения </w:t>
      </w:r>
      <w:proofErr w:type="spellStart"/>
      <w:r w:rsidR="00E25C2C">
        <w:rPr>
          <w:sz w:val="24"/>
          <w:szCs w:val="24"/>
        </w:rPr>
        <w:t>перцептрона</w:t>
      </w:r>
      <w:proofErr w:type="spellEnd"/>
      <w:r w:rsidR="00E25C2C">
        <w:rPr>
          <w:sz w:val="24"/>
          <w:szCs w:val="24"/>
        </w:rPr>
        <w:t xml:space="preserve"> используется набор из 60000</w:t>
      </w:r>
      <w:r>
        <w:rPr>
          <w:sz w:val="24"/>
          <w:szCs w:val="24"/>
        </w:rPr>
        <w:t xml:space="preserve"> изображений</w:t>
      </w:r>
      <w:r w:rsidR="00E25C2C">
        <w:rPr>
          <w:sz w:val="24"/>
          <w:szCs w:val="24"/>
        </w:rPr>
        <w:t xml:space="preserve"> рукописных цифр </w:t>
      </w:r>
      <w:r w:rsidR="00E25C2C">
        <w:rPr>
          <w:sz w:val="24"/>
          <w:szCs w:val="24"/>
          <w:lang w:val="en-US"/>
        </w:rPr>
        <w:t>MNIST</w:t>
      </w:r>
      <w:r w:rsidR="00E25C2C" w:rsidRPr="00E25C2C">
        <w:rPr>
          <w:sz w:val="24"/>
          <w:szCs w:val="24"/>
        </w:rPr>
        <w:t xml:space="preserve">. </w:t>
      </w:r>
      <w:r w:rsidR="00E25C2C">
        <w:rPr>
          <w:sz w:val="24"/>
          <w:szCs w:val="24"/>
        </w:rPr>
        <w:t>Сеть обучается одним полным последовательным проходом по всем данным из обучающей выборки. При увеличении числа проходов по данным незначительно увеличивается точность.</w:t>
      </w:r>
    </w:p>
    <w:p w:rsidR="003B549F" w:rsidRDefault="003B549F" w:rsidP="004E6149">
      <w:pPr>
        <w:pStyle w:val="1"/>
        <w:ind w:firstLine="708"/>
      </w:pPr>
      <w:bookmarkStart w:id="6" w:name="_Toc500710509"/>
      <w:r>
        <w:t>Расчет ошибки</w:t>
      </w:r>
      <w:bookmarkEnd w:id="6"/>
    </w:p>
    <w:p w:rsidR="003B549F" w:rsidRPr="00CA2F0C" w:rsidRDefault="003B549F" w:rsidP="003B549F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проверки работоспособности нейронной сети используется набор из 10000 тестовых изображений </w:t>
      </w:r>
      <w:r>
        <w:rPr>
          <w:sz w:val="24"/>
          <w:szCs w:val="24"/>
          <w:lang w:val="en-US"/>
        </w:rPr>
        <w:t>MNIST</w:t>
      </w:r>
      <w:r>
        <w:rPr>
          <w:sz w:val="24"/>
          <w:szCs w:val="24"/>
        </w:rPr>
        <w:t xml:space="preserve">. В качестве результата классификатора выбирается класс, имеющий наибольшее значение после применения функции </w:t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>
        <w:rPr>
          <w:sz w:val="24"/>
          <w:szCs w:val="24"/>
        </w:rPr>
        <w:t xml:space="preserve"> к выходу последнего слоя. Полученный результат сравнивается с истинным значением. При несоответствии результата увеличивается счетчик ошибок. Полученное после полного тестирования количество ошибок делится на общее количество тестовых изображений для получения доли ошибки.</w:t>
      </w:r>
      <w:r w:rsidRPr="00CA2F0C">
        <w:rPr>
          <w:sz w:val="24"/>
          <w:szCs w:val="24"/>
        </w:rPr>
        <w:t xml:space="preserve"> </w:t>
      </w:r>
      <w:r>
        <w:rPr>
          <w:sz w:val="24"/>
          <w:szCs w:val="24"/>
        </w:rPr>
        <w:t>Формула расчета вероятности ошибки в процентах:</w:t>
      </w:r>
    </w:p>
    <w:p w:rsidR="003B549F" w:rsidRPr="00CA2F0C" w:rsidRDefault="003B549F" w:rsidP="003B549F">
      <w:pPr>
        <w:pStyle w:val="a3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Error= 100*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incorrect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test_images</m:t>
                  </m:r>
                </m:sub>
              </m:sSub>
            </m:den>
          </m:f>
        </m:oMath>
      </m:oMathPara>
    </w:p>
    <w:p w:rsidR="003B549F" w:rsidRDefault="003B549F" w:rsidP="003B549F">
      <w:pPr>
        <w:pStyle w:val="a3"/>
        <w:ind w:left="360"/>
        <w:rPr>
          <w:sz w:val="24"/>
          <w:szCs w:val="24"/>
        </w:rPr>
      </w:pPr>
    </w:p>
    <w:p w:rsidR="003B549F" w:rsidRDefault="003B549F" w:rsidP="004E6149">
      <w:pPr>
        <w:pStyle w:val="1"/>
        <w:ind w:firstLine="708"/>
        <w:rPr>
          <w:sz w:val="24"/>
          <w:szCs w:val="24"/>
        </w:rPr>
      </w:pPr>
      <w:bookmarkStart w:id="7" w:name="_Toc500710510"/>
      <w:r>
        <w:t>Результаты</w:t>
      </w:r>
      <w:r>
        <w:t xml:space="preserve"> работы</w:t>
      </w:r>
      <w:bookmarkEnd w:id="7"/>
    </w:p>
    <w:p w:rsidR="003B549F" w:rsidRDefault="003B549F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тестирования работы </w:t>
      </w:r>
      <w:proofErr w:type="spellStart"/>
      <w:r>
        <w:rPr>
          <w:sz w:val="24"/>
          <w:szCs w:val="24"/>
        </w:rPr>
        <w:t>перцептрона</w:t>
      </w:r>
      <w:proofErr w:type="spellEnd"/>
      <w:r>
        <w:rPr>
          <w:sz w:val="24"/>
          <w:szCs w:val="24"/>
        </w:rPr>
        <w:t xml:space="preserve"> необходимо установить параметры обучения: скорость обучения 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>
        <w:rPr>
          <w:rFonts w:eastAsiaTheme="minorEastAsia"/>
          <w:sz w:val="24"/>
          <w:szCs w:val="24"/>
        </w:rPr>
        <w:t xml:space="preserve"> и число нейронов на скрытом слое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3B549F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В данном случае скорость обучения = 0.1. Число нейронов скрытого слоя = 300.</w:t>
      </w:r>
      <w:r w:rsidR="00EE0D02">
        <w:rPr>
          <w:rFonts w:eastAsiaTheme="minorEastAsia"/>
          <w:sz w:val="24"/>
          <w:szCs w:val="24"/>
        </w:rPr>
        <w:t xml:space="preserve"> Данные параметры можно указать в качестве параметров запуска.</w:t>
      </w:r>
    </w:p>
    <w:p w:rsidR="00EE0D02" w:rsidRDefault="00EE0D0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 результате работы нейронной сети из 10000 изображений 490 были классифицированы неправильно. Таким образом, шанс на ошибку составил </w:t>
      </w:r>
      <w:r w:rsidRPr="00EE0D02">
        <w:rPr>
          <w:rFonts w:eastAsiaTheme="minorEastAsia"/>
          <w:sz w:val="24"/>
          <w:szCs w:val="24"/>
        </w:rPr>
        <w:t>4.9%</w:t>
      </w:r>
      <w:r>
        <w:rPr>
          <w:rFonts w:eastAsiaTheme="minorEastAsia"/>
          <w:sz w:val="24"/>
          <w:szCs w:val="24"/>
        </w:rPr>
        <w:t xml:space="preserve">. Точность классификатора – </w:t>
      </w:r>
      <w:r w:rsidRPr="00EE0D02">
        <w:rPr>
          <w:rFonts w:eastAsiaTheme="minorEastAsia"/>
          <w:sz w:val="24"/>
          <w:szCs w:val="24"/>
        </w:rPr>
        <w:t>0.951.</w:t>
      </w:r>
    </w:p>
    <w:p w:rsidR="00E25C2C" w:rsidRDefault="00E25C2C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Так же был проведен эксперимент, когда обучение проводилось тремя проходами по тестовым данным. В таком случае ошибка составила 4.04%, точность классификатора – 0.9596</w:t>
      </w:r>
    </w:p>
    <w:p w:rsidR="00EE0D02" w:rsidRDefault="00EE0D02" w:rsidP="004E6149">
      <w:pPr>
        <w:pStyle w:val="1"/>
        <w:ind w:firstLine="708"/>
      </w:pPr>
      <w:bookmarkStart w:id="8" w:name="_Toc500710511"/>
      <w:r>
        <w:t>Заключение</w:t>
      </w:r>
      <w:bookmarkEnd w:id="8"/>
    </w:p>
    <w:p w:rsidR="00EE0D02" w:rsidRPr="002C4959" w:rsidRDefault="00EE0D02" w:rsidP="00EE0D02">
      <w:pPr>
        <w:pStyle w:val="a3"/>
        <w:ind w:left="360" w:firstLine="348"/>
        <w:rPr>
          <w:sz w:val="24"/>
          <w:szCs w:val="24"/>
        </w:rPr>
      </w:pPr>
      <w:proofErr w:type="gramStart"/>
      <w:r>
        <w:rPr>
          <w:sz w:val="24"/>
          <w:szCs w:val="24"/>
        </w:rPr>
        <w:t>Написанный</w:t>
      </w:r>
      <w:proofErr w:type="gramEnd"/>
      <w:r>
        <w:rPr>
          <w:sz w:val="24"/>
          <w:szCs w:val="24"/>
        </w:rPr>
        <w:t xml:space="preserve"> трехслойный </w:t>
      </w:r>
      <w:proofErr w:type="spellStart"/>
      <w:r>
        <w:rPr>
          <w:sz w:val="24"/>
          <w:szCs w:val="24"/>
        </w:rPr>
        <w:t>перцептрон</w:t>
      </w:r>
      <w:proofErr w:type="spellEnd"/>
      <w:r>
        <w:rPr>
          <w:sz w:val="24"/>
          <w:szCs w:val="24"/>
        </w:rPr>
        <w:t xml:space="preserve"> </w:t>
      </w:r>
      <w:r w:rsidR="002C4959">
        <w:rPr>
          <w:sz w:val="24"/>
          <w:szCs w:val="24"/>
        </w:rPr>
        <w:t>способен успешно справиться с задачей классификации рукописных цифр</w:t>
      </w:r>
      <w:r w:rsidR="00E25C2C">
        <w:rPr>
          <w:sz w:val="24"/>
          <w:szCs w:val="24"/>
        </w:rPr>
        <w:t xml:space="preserve"> из набора данных </w:t>
      </w:r>
      <w:r w:rsidR="00E25C2C">
        <w:rPr>
          <w:sz w:val="24"/>
          <w:szCs w:val="24"/>
          <w:lang w:val="en-US"/>
        </w:rPr>
        <w:t>MNIST</w:t>
      </w:r>
      <w:r w:rsidR="002C4959">
        <w:rPr>
          <w:sz w:val="24"/>
          <w:szCs w:val="24"/>
        </w:rPr>
        <w:t xml:space="preserve">. Параметры сети можно настроить для увеличения точности определения. </w:t>
      </w:r>
      <w:r w:rsidR="00E25C2C">
        <w:rPr>
          <w:sz w:val="24"/>
          <w:szCs w:val="24"/>
        </w:rPr>
        <w:t>Также для увеличения точности классификации можно производить обучение в несколько проходов по тестовой выборке.</w:t>
      </w:r>
    </w:p>
    <w:p w:rsidR="00EE0D02" w:rsidRPr="00EE0D02" w:rsidRDefault="00EE0D02" w:rsidP="003B549F">
      <w:pPr>
        <w:pStyle w:val="a3"/>
        <w:ind w:firstLine="708"/>
        <w:rPr>
          <w:rFonts w:eastAsiaTheme="minorEastAsia"/>
          <w:sz w:val="24"/>
          <w:szCs w:val="24"/>
        </w:rPr>
      </w:pPr>
    </w:p>
    <w:p w:rsidR="003B549F" w:rsidRPr="003B549F" w:rsidRDefault="003B549F" w:rsidP="003B549F">
      <w:pPr>
        <w:pStyle w:val="a3"/>
        <w:ind w:left="720"/>
        <w:rPr>
          <w:sz w:val="24"/>
          <w:szCs w:val="24"/>
        </w:rPr>
      </w:pPr>
    </w:p>
    <w:sectPr w:rsidR="003B549F" w:rsidRPr="003B549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2C0" w:rsidRDefault="004C02C0" w:rsidP="004E6149">
      <w:pPr>
        <w:spacing w:after="0" w:line="240" w:lineRule="auto"/>
      </w:pPr>
      <w:r>
        <w:separator/>
      </w:r>
    </w:p>
  </w:endnote>
  <w:endnote w:type="continuationSeparator" w:id="0">
    <w:p w:rsidR="004C02C0" w:rsidRDefault="004C02C0" w:rsidP="004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384194"/>
      <w:docPartObj>
        <w:docPartGallery w:val="Page Numbers (Bottom of Page)"/>
        <w:docPartUnique/>
      </w:docPartObj>
    </w:sdtPr>
    <w:sdtContent>
      <w:p w:rsidR="004E6149" w:rsidRDefault="004E61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E6149" w:rsidRDefault="004E614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2C0" w:rsidRDefault="004C02C0" w:rsidP="004E6149">
      <w:pPr>
        <w:spacing w:after="0" w:line="240" w:lineRule="auto"/>
      </w:pPr>
      <w:r>
        <w:separator/>
      </w:r>
    </w:p>
  </w:footnote>
  <w:footnote w:type="continuationSeparator" w:id="0">
    <w:p w:rsidR="004C02C0" w:rsidRDefault="004C02C0" w:rsidP="004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938D9"/>
    <w:multiLevelType w:val="hybridMultilevel"/>
    <w:tmpl w:val="B43CF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996A4E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5F"/>
    <w:rsid w:val="002C4959"/>
    <w:rsid w:val="0031655F"/>
    <w:rsid w:val="003B549F"/>
    <w:rsid w:val="004123F4"/>
    <w:rsid w:val="004C02C0"/>
    <w:rsid w:val="004E6149"/>
    <w:rsid w:val="00743CB9"/>
    <w:rsid w:val="007F50D8"/>
    <w:rsid w:val="007F71EF"/>
    <w:rsid w:val="008D37DD"/>
    <w:rsid w:val="00926FF2"/>
    <w:rsid w:val="009A0F32"/>
    <w:rsid w:val="009B44D9"/>
    <w:rsid w:val="00A0638D"/>
    <w:rsid w:val="00BB3A4E"/>
    <w:rsid w:val="00CA2F0C"/>
    <w:rsid w:val="00CA5BAE"/>
    <w:rsid w:val="00D848A3"/>
    <w:rsid w:val="00DF7457"/>
    <w:rsid w:val="00E25C2C"/>
    <w:rsid w:val="00E36B7B"/>
    <w:rsid w:val="00EE0D02"/>
    <w:rsid w:val="00EF4934"/>
    <w:rsid w:val="00F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55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165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55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23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E61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149"/>
    <w:pPr>
      <w:spacing w:after="100"/>
    </w:pPr>
  </w:style>
  <w:style w:type="character" w:styleId="a9">
    <w:name w:val="Hyperlink"/>
    <w:basedOn w:val="a0"/>
    <w:uiPriority w:val="99"/>
    <w:unhideWhenUsed/>
    <w:rsid w:val="004E614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49"/>
  </w:style>
  <w:style w:type="paragraph" w:styleId="ac">
    <w:name w:val="footer"/>
    <w:basedOn w:val="a"/>
    <w:link w:val="ad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55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165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55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23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E61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149"/>
    <w:pPr>
      <w:spacing w:after="100"/>
    </w:pPr>
  </w:style>
  <w:style w:type="character" w:styleId="a9">
    <w:name w:val="Hyperlink"/>
    <w:basedOn w:val="a0"/>
    <w:uiPriority w:val="99"/>
    <w:unhideWhenUsed/>
    <w:rsid w:val="004E614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49"/>
  </w:style>
  <w:style w:type="paragraph" w:styleId="ac">
    <w:name w:val="footer"/>
    <w:basedOn w:val="a"/>
    <w:link w:val="ad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13"/>
    <w:rsid w:val="0058331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31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3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6684D-E01C-4A32-A0A0-6F19C412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2017-12-05T18:44:00Z</dcterms:created>
  <dcterms:modified xsi:type="dcterms:W3CDTF">2017-12-10T20:09:00Z</dcterms:modified>
</cp:coreProperties>
</file>