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33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33"/>
        <w:tblGridChange w:id="0">
          <w:tblGrid>
            <w:gridCol w:w="9133"/>
          </w:tblGrid>
        </w:tblGridChange>
      </w:tblGrid>
      <w:tr>
        <w:tc>
          <w:tcPr>
            <w:tcBorders>
              <w:bottom w:color="000000" w:space="0" w:sz="4" w:val="single"/>
            </w:tcBorders>
            <w:shd w:fill="bfbfb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 – Qualificação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Instituição: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Pronto Pet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Nome do Contato: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Carlos Alberto Ferreira Junior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Cargo: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Veterinário CRMV-SP: 35521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Departamento: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Não se aplica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Telefone para contato e e-mail: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(019) 97408-0896   carlaofj@hotmail.com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bfbfb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2 - Nome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MAIS PET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3 - Objetivo(s) do Sistema (sintético - um único período)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Permitir a busca de animais para procriação tendo como 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intermediário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 um veterinário responsável pela avaliação de ambos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 os animais.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4 - Propósito e Motivação do Cliente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O veterinário/petshop usará o sistema visando aumentar seu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 número 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 clientes, pois estes o procurarão para avaliação da saúde e integridade dos anima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, como também 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para avaliação e emissão ou não do pedigree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– Escopo do sistema (abrangência: atores, departamentos, outros sistemas internos e/ou externos à instituição)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Os atores do sistema são: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Administradores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Proprietários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Veterinários/Funcionários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Principais funcionalidades (verbo no infinitivo + complemento)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RF01: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 Manter Proprietários de animais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RF02: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Manter animais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RF03: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 Manter veterinários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RF04: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 Manter funcionários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RF05: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 Reputar Proprietários/animais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RF06: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 Alertar data de atualização cadastral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RF07: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vertAlign w:val="baseline"/>
                <w:rtl w:val="0"/>
              </w:rPr>
              <w:t xml:space="preserve"> Pesquisar animais por meio de filtros/aviso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Descrição dos Requisitos funcionais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36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RF01: Manter os proprietários dos animais ativo no sistema. </w:t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RF02: Manter os animais dos proprietários.</w:t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RF03: Manter veterinários da clínica que avaliarão os animais.</w:t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RF04: Manter os funcionários.</w:t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RF05: Reputar os proprietários e os seus animais, a reputação será dada pelos mesmos.</w:t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RF06: Alertar anualmente os proprietários para atualizar o cadastro dos seus animais.</w:t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RF07: Pesquisar animais por meio de filtros, ao encontrar será enviado um aviso, caso não encontre será sugerido um cadastro para envio de alerta.</w:t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 – Descrição dos Requisitos Não Funcionais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/>
              <w:spacing w:after="0" w:before="0" w:line="240" w:lineRule="auto"/>
              <w:ind w:left="855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 Restrições Iniciais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RFN01: Prazo de entrega primeira quinzena de Novembro de 2017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8-2 – Atendimento à legislação, normas e padrões adotados pelo cliente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Não se aplica.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8.3 - Propriedades do Produto de Software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Segurança           Usabilidade          Acessibilidade          Confiabilidade         Disponibilidade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Escalabilidade     Portabilidade        Interoperabilidade    Conformidade         Manutebilidade      Reusabilidade     Flexibilidade         Testabilidade            Integridade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              ...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contextualSpacing w:val="0"/>
              <w:jc w:val="both"/>
              <w:rPr>
                <w:rFonts w:ascii="Arial" w:cs="Arial" w:eastAsia="Arial" w:hAnsi="Arial"/>
                <w:color w:val="7f7f7f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RFN02: Segurança: 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rtl w:val="0"/>
              </w:rPr>
              <w:t xml:space="preserve">O sistema garantirá a segurança das informações de dados de entrada e registros de todos os atores envolvidos no sistema. Utilização de protocolo HTTPS e captcha nos formulários.</w:t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contextualSpacing w:val="0"/>
              <w:jc w:val="both"/>
              <w:rPr>
                <w:rFonts w:ascii="Arial" w:cs="Arial" w:eastAsia="Arial" w:hAnsi="Arial"/>
                <w:color w:val="7f7f7f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RFN03: 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rtl w:val="0"/>
              </w:rPr>
              <w:t xml:space="preserve">Usabilidade: O sistema facilitará os cadastros de vários pets por usuário. 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highlight w:val="white"/>
                <w:rtl w:val="0"/>
              </w:rPr>
              <w:t xml:space="preserve">O sistema de Atendimento a Clientes será construído para rodar em ambiente web. Deverá possui um design responsivo.</w:t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contextualSpacing w:val="0"/>
              <w:jc w:val="both"/>
              <w:rPr>
                <w:rFonts w:ascii="Arial" w:cs="Arial" w:eastAsia="Arial" w:hAnsi="Arial"/>
                <w:color w:val="7f7f7f"/>
              </w:rPr>
            </w:pPr>
            <w:r w:rsidDel="00000000" w:rsidR="00000000" w:rsidRPr="00000000">
              <w:rPr>
                <w:rFonts w:ascii="Arial" w:cs="Arial" w:eastAsia="Arial" w:hAnsi="Arial"/>
                <w:color w:val="7f7f7f"/>
                <w:highlight w:val="white"/>
                <w:rtl w:val="0"/>
              </w:rPr>
              <w:t xml:space="preserve">A interface do sistema deverá se comportar adequadamente independente do front-end que será utilizado para acesso – Browser, Smartphone ou Tablet.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contextualSpacing w:val="0"/>
              <w:jc w:val="both"/>
              <w:rPr>
                <w:rFonts w:ascii="Arial" w:cs="Arial" w:eastAsia="Arial" w:hAnsi="Arial"/>
                <w:color w:val="7f7f7f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RFN04: 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rtl w:val="0"/>
              </w:rPr>
              <w:t xml:space="preserve">Acessibilidade: Deverá permitir o acesso ao sistema por todos, independente de tipo de cliente, inclusive a pessoas com deficiência. Seguir o primeiro nível do W3C de acessibilidade.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9 - Análise de Riscos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Riscos sujeitos a desistência de alguém da equipe.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Risco de não ter o conhecimento necessário nas tecnologias.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10 - Validação do Cliente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913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775"/>
              <w:gridCol w:w="1620"/>
              <w:gridCol w:w="3744"/>
              <w:tblGridChange w:id="0">
                <w:tblGrid>
                  <w:gridCol w:w="3775"/>
                  <w:gridCol w:w="1620"/>
                  <w:gridCol w:w="3744"/>
                </w:tblGrid>
              </w:tblGridChange>
            </w:tblGrid>
            <w:tr>
              <w:tc>
                <w:tcPr>
                  <w:shd w:fill="bfbfbf"/>
                </w:tcPr>
                <w:p w:rsidR="00000000" w:rsidDel="00000000" w:rsidP="00000000" w:rsidRDefault="00000000" w:rsidRPr="00000000">
                  <w:pPr>
                    <w:pBdr/>
                    <w:contextualSpacing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bfbfbf"/>
                </w:tcPr>
                <w:p w:rsidR="00000000" w:rsidDel="00000000" w:rsidP="00000000" w:rsidRDefault="00000000" w:rsidRPr="00000000">
                  <w:pPr>
                    <w:pBdr/>
                    <w:contextualSpacing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Data</w:t>
                  </w:r>
                </w:p>
              </w:tc>
              <w:tc>
                <w:tcPr>
                  <w:shd w:fill="bfbfbf"/>
                </w:tcPr>
                <w:p w:rsidR="00000000" w:rsidDel="00000000" w:rsidP="00000000" w:rsidRDefault="00000000" w:rsidRPr="00000000">
                  <w:pPr>
                    <w:pBdr/>
                    <w:contextualSpacing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Assinatura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pBdr/>
                    <w:spacing w:line="360" w:lineRule="auto"/>
                    <w:contextualSpacing w:val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pBdr/>
                    <w:spacing w:line="360" w:lineRule="auto"/>
                    <w:contextualSpacing w:val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/      /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pBdr/>
                    <w:spacing w:line="360" w:lineRule="auto"/>
                    <w:contextualSpacing w:val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pBdr/>
                    <w:spacing w:line="360" w:lineRule="auto"/>
                    <w:contextualSpacing w:val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pBdr/>
                    <w:spacing w:line="360" w:lineRule="auto"/>
                    <w:contextualSpacing w:val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/      /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pBdr/>
                    <w:spacing w:line="360" w:lineRule="auto"/>
                    <w:contextualSpacing w:val="0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134" w:top="1134" w:left="1701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1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Trabalho de Conclusão de Curso – Modalidade Projeto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-25399</wp:posOffset>
              </wp:positionH>
              <wp:positionV relativeFrom="paragraph">
                <wp:posOffset>25400</wp:posOffset>
              </wp:positionV>
              <wp:extent cx="58039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40875" y="378000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-25399</wp:posOffset>
              </wp:positionH>
              <wp:positionV relativeFrom="paragraph">
                <wp:posOffset>25400</wp:posOffset>
              </wp:positionV>
              <wp:extent cx="5803900" cy="127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709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09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9211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01"/>
      <w:gridCol w:w="6482"/>
      <w:gridCol w:w="605"/>
      <w:gridCol w:w="1023"/>
      <w:tblGridChange w:id="0">
        <w:tblGrid>
          <w:gridCol w:w="1101"/>
          <w:gridCol w:w="6482"/>
          <w:gridCol w:w="605"/>
          <w:gridCol w:w="1023"/>
        </w:tblGrid>
      </w:tblGridChange>
    </w:tblGrid>
    <w:tr>
      <w:tc>
        <w:tcPr>
          <w:gridSpan w:val="2"/>
          <w:shd w:fill="d9d9d9"/>
        </w:tcPr>
        <w:p w:rsidR="00000000" w:rsidDel="00000000" w:rsidP="00000000" w:rsidRDefault="00000000" w:rsidRPr="00000000">
          <w:pPr>
            <w:pBdr/>
            <w:contextualSpacing w:val="0"/>
            <w:jc w:val="both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1.1 - MODELO DESCRITIVO DO SISTEMA E SER DESENVOLVIDO</w:t>
          </w:r>
        </w:p>
      </w:tc>
      <w:tc>
        <w:tcPr>
          <w:shd w:fill="d9d9d9"/>
        </w:tcPr>
        <w:p w:rsidR="00000000" w:rsidDel="00000000" w:rsidP="00000000" w:rsidRDefault="00000000" w:rsidRPr="00000000">
          <w:pPr>
            <w:pBdr/>
            <w:contextualSpacing w:val="0"/>
            <w:jc w:val="both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Pág.</w:t>
          </w:r>
        </w:p>
      </w:tc>
      <w:tc>
        <w:tcPr>
          <w:shd w:fill="ffffff"/>
        </w:tcPr>
        <w:p w:rsidR="00000000" w:rsidDel="00000000" w:rsidP="00000000" w:rsidRDefault="00000000" w:rsidRPr="00000000">
          <w:pPr>
            <w:pBdr/>
            <w:contextualSpacing w:val="0"/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d9d9d9"/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PROJETO</w:t>
          </w:r>
        </w:p>
      </w:tc>
      <w:tc>
        <w:tcPr>
          <w:gridSpan w:val="3"/>
          <w:tcBorders>
            <w:bottom w:color="000000" w:space="0" w:sz="4" w:val="single"/>
          </w:tcBorders>
        </w:tcPr>
        <w:p w:rsidR="00000000" w:rsidDel="00000000" w:rsidP="00000000" w:rsidRDefault="00000000" w:rsidRPr="00000000">
          <w:pPr>
            <w:pBdr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8"/>
      <w:numFmt w:val="decimal"/>
      <w:lvlText w:val="%1"/>
      <w:lvlJc w:val="left"/>
      <w:pPr>
        <w:ind w:left="360" w:firstLine="0"/>
      </w:pPr>
      <w:rPr/>
    </w:lvl>
    <w:lvl w:ilvl="1">
      <w:start w:val="1"/>
      <w:numFmt w:val="decimal"/>
      <w:lvlText w:val="%1.%2"/>
      <w:lvlJc w:val="left"/>
      <w:pPr>
        <w:ind w:left="855" w:firstLine="495"/>
      </w:pPr>
      <w:rPr/>
    </w:lvl>
    <w:lvl w:ilvl="2">
      <w:start w:val="1"/>
      <w:numFmt w:val="decimal"/>
      <w:lvlText w:val="%1.%2.%3"/>
      <w:lvlJc w:val="left"/>
      <w:pPr>
        <w:ind w:left="1710" w:firstLine="990"/>
      </w:pPr>
      <w:rPr/>
    </w:lvl>
    <w:lvl w:ilvl="3">
      <w:start w:val="1"/>
      <w:numFmt w:val="decimal"/>
      <w:lvlText w:val="%1.%2.%3.%4"/>
      <w:lvlJc w:val="left"/>
      <w:pPr>
        <w:ind w:left="2205" w:firstLine="1485"/>
      </w:pPr>
      <w:rPr/>
    </w:lvl>
    <w:lvl w:ilvl="4">
      <w:start w:val="1"/>
      <w:numFmt w:val="decimal"/>
      <w:lvlText w:val="%1.%2.%3.%4.%5"/>
      <w:lvlJc w:val="left"/>
      <w:pPr>
        <w:ind w:left="3060" w:firstLine="1980"/>
      </w:pPr>
      <w:rPr/>
    </w:lvl>
    <w:lvl w:ilvl="5">
      <w:start w:val="1"/>
      <w:numFmt w:val="decimal"/>
      <w:lvlText w:val="%1.%2.%3.%4.%5.%6"/>
      <w:lvlJc w:val="left"/>
      <w:pPr>
        <w:ind w:left="3555" w:firstLine="2475"/>
      </w:pPr>
      <w:rPr/>
    </w:lvl>
    <w:lvl w:ilvl="6">
      <w:start w:val="1"/>
      <w:numFmt w:val="decimal"/>
      <w:lvlText w:val="%1.%2.%3.%4.%5.%6.%7"/>
      <w:lvlJc w:val="left"/>
      <w:pPr>
        <w:ind w:left="4410" w:firstLine="2970"/>
      </w:pPr>
      <w:rPr/>
    </w:lvl>
    <w:lvl w:ilvl="7">
      <w:start w:val="1"/>
      <w:numFmt w:val="decimal"/>
      <w:lvlText w:val="%1.%2.%3.%4.%5.%6.%7.%8"/>
      <w:lvlJc w:val="left"/>
      <w:pPr>
        <w:ind w:left="4905" w:firstLine="3465"/>
      </w:pPr>
      <w:rPr/>
    </w:lvl>
    <w:lvl w:ilvl="8">
      <w:start w:val="1"/>
      <w:numFmt w:val="decimal"/>
      <w:lvlText w:val="%1.%2.%3.%4.%5.%6.%7.%8.%9"/>
      <w:lvlJc w:val="left"/>
      <w:pPr>
        <w:ind w:left="5760" w:firstLine="39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