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704"/>
      </w:tblGrid>
      <w:tr w14:paraId="13CCEFB9"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</w:tcPr>
          <w:p w14:paraId="FA4533FB">
            <w:pPr>
              <w:pStyle w:val="style0"/>
              <w:spacing w:before="0" w:after="41" w:lineRule="auto" w:line="251"/>
              <w:jc w:val="center"/>
              <w:rPr>
                <w:rFonts w:ascii="Arial" w:hAnsi="Arial"/>
                <w:b w:val="false"/>
                <w:sz w:val="15"/>
              </w:rPr>
            </w:pPr>
            <w:r>
              <w:rPr/>
              <w:drawing>
                <wp:inline distL="0" distT="0" distB="0" distR="0">
                  <wp:extent cx="1783080" cy="2016837"/>
                  <wp:effectExtent l="0" t="0" r="0" b="0"/>
                  <wp:docPr id="1026" name="Pictur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83080" cy="2016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D8975E49">
            <w:pPr>
              <w:pStyle w:val="style0"/>
              <w:spacing w:before="0" w:after="41" w:lineRule="auto" w:line="251"/>
              <w:jc w:val="left"/>
              <w:rPr/>
            </w:pPr>
            <w:r>
              <w:rPr>
                <w:rFonts w:ascii="Arial" w:hAnsi="Arial"/>
                <w:b w:val="false"/>
                <w:sz w:val="15"/>
              </w:rPr>
              <w:t>☎  +63 924 524 6450</w:t>
            </w:r>
          </w:p>
          <w:p w14:paraId="A130F731">
            <w:pPr>
              <w:pStyle w:val="style0"/>
              <w:spacing w:before="0" w:after="41" w:lineRule="auto" w:line="251"/>
              <w:rPr/>
            </w:pPr>
            <w:r>
              <w:rPr>
                <w:rFonts w:ascii="Arial" w:hAnsi="Arial"/>
                <w:b w:val="false"/>
                <w:sz w:val="14"/>
              </w:rPr>
              <w:t>✉  timofeevjenie072225@gmail.com</w:t>
            </w:r>
          </w:p>
          <w:p w14:paraId="19545453">
            <w:pPr>
              <w:pStyle w:val="style0"/>
              <w:spacing w:before="0" w:after="90" w:lineRule="auto" w:line="251"/>
              <w:rPr>
                <w:rFonts w:ascii="Arial" w:hAnsi="Arial"/>
                <w:b w:val="false"/>
                <w:sz w:val="15"/>
              </w:rPr>
            </w:pPr>
            <w:r>
              <w:rPr>
                <w:rFonts w:ascii="Arial" w:hAnsi="Arial"/>
                <w:b w:val="false"/>
                <w:sz w:val="15"/>
              </w:rPr>
              <w:t>⌖  Makati City, Philippines</w:t>
            </w:r>
          </w:p>
          <w:p w14:paraId="96574F41">
            <w:pPr>
              <w:pStyle w:val="style0"/>
              <w:spacing w:before="0" w:after="90" w:lineRule="auto" w:line="251"/>
              <w:rPr/>
            </w:pPr>
          </w:p>
          <w:p w14:paraId="71C44AB4">
            <w:pPr>
              <w:pStyle w:val="style0"/>
              <w:pBdr>
                <w:bottom w:val="single" w:sz="4" w:space="1" w:color="b7b7b7"/>
              </w:pBdr>
              <w:spacing w:before="100" w:after="50" w:lineRule="auto" w:line="251"/>
              <w:rPr/>
            </w:pPr>
            <w:r>
              <w:rPr>
                <w:rFonts w:ascii="Arial" w:hAnsi="Arial"/>
                <w:b/>
                <w:sz w:val="17"/>
              </w:rPr>
              <w:t>EDUCATION</w:t>
            </w:r>
          </w:p>
          <w:p w14:paraId="FE5C333B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Bachelor of Secondary Education (Mathematics), Abuyog Community College | 2016-2021</w:t>
            </w:r>
          </w:p>
          <w:p w14:paraId="FA3FB7D9">
            <w:pPr>
              <w:pStyle w:val="style0"/>
              <w:spacing w:after="36" w:lineRule="auto" w:line="251"/>
              <w:ind w:left="173" w:hanging="130"/>
              <w:rPr>
                <w:rFonts w:ascii="Arial" w:hAnsi="Arial"/>
                <w:sz w:val="15"/>
              </w:rPr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MAEd, Major in Teaching Mathematics - 30 graduate units completed, Cebu Technological University - Main Campus | 2026</w:t>
            </w:r>
          </w:p>
          <w:p w14:paraId="7379798F">
            <w:pPr>
              <w:pStyle w:val="style0"/>
              <w:spacing w:after="36" w:lineRule="auto" w:line="251"/>
              <w:ind w:left="173" w:hanging="130"/>
              <w:rPr/>
            </w:pPr>
          </w:p>
          <w:p w14:paraId="98B4E29F">
            <w:pPr>
              <w:pStyle w:val="style0"/>
              <w:pBdr>
                <w:bottom w:val="single" w:sz="4" w:space="1" w:color="b7b7b7"/>
              </w:pBdr>
              <w:spacing w:before="100" w:after="50" w:lineRule="auto" w:line="251"/>
              <w:rPr/>
            </w:pPr>
            <w:r>
              <w:rPr>
                <w:rFonts w:ascii="Arial" w:hAnsi="Arial"/>
                <w:b/>
                <w:sz w:val="17"/>
              </w:rPr>
              <w:t>CREDENTIALS</w:t>
            </w:r>
          </w:p>
          <w:p w14:paraId="16F37771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Licensed Professional Teacher (LPT)</w:t>
            </w:r>
          </w:p>
          <w:p w14:paraId="0DC53A92">
            <w:pPr>
              <w:pStyle w:val="style0"/>
              <w:spacing w:after="36" w:lineRule="auto" w:line="251"/>
              <w:ind w:left="173" w:hanging="130"/>
              <w:rPr>
                <w:lang w:val="en-US"/>
              </w:rPr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TEFL Certified - 2025</w:t>
            </w:r>
          </w:p>
          <w:p w14:paraId="A318327A">
            <w:pPr>
              <w:pStyle w:val="style0"/>
              <w:spacing w:after="36" w:lineRule="auto" w:line="251"/>
              <w:ind w:left="173" w:hanging="130"/>
              <w:rPr>
                <w:lang w:val="en-US"/>
              </w:rPr>
            </w:pPr>
            <w:r>
              <w:rPr>
                <w:lang w:val="en-US"/>
              </w:rPr>
              <w:t>• Google Certified Educator Level 1 &amp; 2</w:t>
            </w:r>
          </w:p>
          <w:p w14:paraId="DC4F46BE">
            <w:pPr>
              <w:pStyle w:val="style0"/>
              <w:spacing w:after="36" w:lineRule="auto" w:line="251"/>
              <w:ind w:left="173" w:hanging="130"/>
              <w:rPr>
                <w:lang w:val="en-US"/>
              </w:rPr>
            </w:pPr>
            <w:r>
              <w:rPr>
                <w:lang w:val="en-US"/>
              </w:rPr>
              <w:t xml:space="preserve">• Gemini Certified Educator </w:t>
            </w:r>
          </w:p>
          <w:p w14:paraId="C3180CE4">
            <w:pPr>
              <w:pStyle w:val="style0"/>
              <w:spacing w:after="36" w:lineRule="auto" w:line="251"/>
              <w:ind w:left="173" w:hanging="130"/>
              <w:rPr/>
            </w:pPr>
          </w:p>
          <w:p w14:paraId="70C82C75">
            <w:pPr>
              <w:pStyle w:val="style0"/>
              <w:pBdr>
                <w:bottom w:val="single" w:sz="4" w:space="1" w:color="b7b7b7"/>
              </w:pBdr>
              <w:spacing w:before="100" w:after="50" w:lineRule="auto" w:line="251"/>
              <w:rPr/>
            </w:pPr>
            <w:r>
              <w:rPr>
                <w:rFonts w:ascii="Arial" w:hAnsi="Arial"/>
                <w:b/>
                <w:sz w:val="17"/>
              </w:rPr>
              <w:t>PLATFORMS</w:t>
            </w:r>
          </w:p>
          <w:p w14:paraId="ED0FCE5C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4"/>
              </w:rPr>
              <w:t xml:space="preserve">• </w:t>
            </w:r>
            <w:r>
              <w:rPr>
                <w:rFonts w:ascii="Arial" w:hAnsi="Arial"/>
                <w:sz w:val="14"/>
              </w:rPr>
              <w:t>Charm EHR • ALMA • Headway</w:t>
            </w:r>
          </w:p>
          <w:p w14:paraId="462A4C00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4"/>
              </w:rPr>
              <w:t xml:space="preserve">• </w:t>
            </w:r>
            <w:r>
              <w:rPr>
                <w:rFonts w:ascii="Arial" w:hAnsi="Arial"/>
                <w:sz w:val="14"/>
              </w:rPr>
              <w:t>CoverMyMeds • Doximity</w:t>
            </w:r>
          </w:p>
          <w:p w14:paraId="9BE0A65C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4"/>
              </w:rPr>
              <w:t xml:space="preserve">• </w:t>
            </w:r>
            <w:r>
              <w:rPr>
                <w:rFonts w:ascii="Arial" w:hAnsi="Arial"/>
                <w:sz w:val="14"/>
              </w:rPr>
              <w:t>Quest Diagnostics • QBCHECK</w:t>
            </w:r>
          </w:p>
          <w:p w14:paraId="3F71F2CF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4"/>
              </w:rPr>
              <w:t xml:space="preserve">• </w:t>
            </w:r>
            <w:r>
              <w:rPr>
                <w:rFonts w:ascii="Arial" w:hAnsi="Arial"/>
                <w:sz w:val="14"/>
              </w:rPr>
              <w:t>Microsoft Teams • Google Chat</w:t>
            </w:r>
          </w:p>
          <w:p w14:paraId="42694A53">
            <w:pPr>
              <w:pStyle w:val="style0"/>
              <w:spacing w:after="36" w:lineRule="auto" w:line="251"/>
              <w:ind w:left="173" w:hanging="130"/>
              <w:rPr>
                <w:rFonts w:ascii="Arial" w:hAnsi="Arial"/>
                <w:sz w:val="14"/>
              </w:rPr>
            </w:pPr>
            <w:r>
              <w:rPr>
                <w:b/>
                <w:sz w:val="14"/>
              </w:rPr>
              <w:t xml:space="preserve">• </w:t>
            </w:r>
            <w:r>
              <w:rPr>
                <w:rFonts w:ascii="Arial" w:hAnsi="Arial"/>
                <w:sz w:val="14"/>
              </w:rPr>
              <w:t>Microsoft Office • Email</w:t>
            </w:r>
          </w:p>
          <w:p w14:paraId="6B33F45C">
            <w:pPr>
              <w:pStyle w:val="style0"/>
              <w:spacing w:after="36" w:lineRule="auto" w:line="251"/>
              <w:ind w:left="173" w:hanging="130"/>
              <w:rPr/>
            </w:pPr>
          </w:p>
          <w:p w14:paraId="6BBD604A">
            <w:pPr>
              <w:pStyle w:val="style0"/>
              <w:pBdr>
                <w:bottom w:val="single" w:sz="4" w:space="1" w:color="b7b7b7"/>
              </w:pBdr>
              <w:spacing w:before="100" w:after="50" w:lineRule="auto" w:line="251"/>
              <w:rPr/>
            </w:pPr>
            <w:r>
              <w:rPr>
                <w:rFonts w:ascii="Arial" w:hAnsi="Arial"/>
                <w:b/>
                <w:sz w:val="17"/>
              </w:rPr>
              <w:t>LANGUAGES</w:t>
            </w:r>
          </w:p>
          <w:p w14:paraId="D4927B45">
            <w:pPr>
              <w:pStyle w:val="style0"/>
              <w:spacing w:before="0" w:after="41" w:lineRule="auto" w:line="251"/>
              <w:rPr>
                <w:rFonts w:ascii="Arial" w:hAnsi="Arial"/>
                <w:b w:val="false"/>
                <w:sz w:val="15"/>
              </w:rPr>
            </w:pPr>
            <w:r>
              <w:rPr>
                <w:rFonts w:ascii="Arial" w:hAnsi="Arial"/>
                <w:b w:val="false"/>
                <w:sz w:val="15"/>
              </w:rPr>
              <w:t>English • Filipino • Waray • Bisaya</w:t>
            </w:r>
          </w:p>
          <w:p w14:paraId="0975F9AE">
            <w:pPr>
              <w:pStyle w:val="style0"/>
              <w:spacing w:before="0" w:after="41" w:lineRule="auto" w:line="251"/>
              <w:rPr/>
            </w:pPr>
          </w:p>
          <w:p w14:paraId="760E6339">
            <w:pPr>
              <w:pStyle w:val="style0"/>
              <w:spacing w:after="30"/>
              <w:ind w:left="173" w:hanging="130"/>
              <w:rPr/>
            </w:pPr>
          </w:p>
          <w:p w14:paraId="DE17C19E">
            <w:pPr>
              <w:pStyle w:val="style0"/>
              <w:spacing w:after="30"/>
              <w:rPr/>
            </w:pPr>
          </w:p>
        </w:tc>
        <w:tc>
          <w:tcPr>
            <w:tcW w:w="7704" w:type="dxa"/>
            <w:tcBorders>
              <w:top w:val="nil"/>
              <w:left w:val="nil"/>
              <w:bottom w:val="nil"/>
              <w:right w:val="nil"/>
            </w:tcBorders>
          </w:tcPr>
          <w:p w14:paraId="E279BBAA">
            <w:pPr>
              <w:pStyle w:val="style0"/>
              <w:spacing w:before="0" w:after="36" w:lineRule="auto" w:line="251"/>
              <w:jc w:val="center"/>
              <w:rPr/>
            </w:pPr>
            <w:r>
              <w:rPr>
                <w:rFonts w:ascii="Arial" w:hAnsi="Arial"/>
                <w:b/>
                <w:color w:val="141414"/>
                <w:sz w:val="40"/>
              </w:rPr>
              <w:t>JENIE P. TIMOFEEV</w:t>
            </w:r>
          </w:p>
          <w:p w14:paraId="FA5AA7FA">
            <w:pPr>
              <w:pStyle w:val="style0"/>
              <w:spacing w:before="0" w:after="90" w:lineRule="auto" w:line="251"/>
              <w:jc w:val="center"/>
              <w:rPr>
                <w:rFonts w:ascii="Arial" w:hAnsi="Arial"/>
                <w:b/>
                <w:color w:val="373737"/>
                <w:sz w:val="21"/>
              </w:rPr>
            </w:pPr>
            <w:r>
              <w:rPr>
                <w:rFonts w:ascii="Arial" w:hAnsi="Arial"/>
                <w:b/>
                <w:color w:val="373737"/>
                <w:sz w:val="21"/>
              </w:rPr>
              <w:t>MEDICAL VIRTUAL ASSISTANT</w:t>
            </w:r>
          </w:p>
          <w:p w14:paraId="FC5CD155">
            <w:pPr>
              <w:pStyle w:val="style0"/>
              <w:spacing w:before="0" w:after="90" w:lineRule="auto" w:line="251"/>
              <w:rPr/>
            </w:pPr>
          </w:p>
          <w:p w14:paraId="F515094C">
            <w:pPr>
              <w:pStyle w:val="style0"/>
              <w:pBdr>
                <w:bottom w:val="single" w:sz="4" w:space="1" w:color="b7b7b7"/>
              </w:pBdr>
              <w:spacing w:before="100" w:after="50" w:lineRule="auto" w:line="251"/>
              <w:rPr/>
            </w:pPr>
            <w:r>
              <w:rPr>
                <w:rFonts w:ascii="Arial" w:hAnsi="Arial"/>
                <w:b/>
                <w:sz w:val="17"/>
              </w:rPr>
              <w:t>PROFILE</w:t>
            </w:r>
          </w:p>
          <w:p w14:paraId="A0674E26">
            <w:pPr>
              <w:pStyle w:val="style0"/>
              <w:spacing w:before="0" w:after="72" w:lineRule="auto" w:line="251"/>
              <w:rPr>
                <w:rFonts w:ascii="Arial" w:hAnsi="Arial"/>
                <w:b w:val="false"/>
                <w:sz w:val="15"/>
              </w:rPr>
            </w:pPr>
            <w:r>
              <w:rPr>
                <w:rFonts w:ascii="Arial" w:hAnsi="Arial"/>
                <w:b w:val="false"/>
                <w:sz w:val="15"/>
              </w:rPr>
              <w:t>Licensed Professional Teacher transitioning into healthcare administrative support with hands-on Medical Virtual Assistant training in U.S. patient workflows. Trained in patient communication, scheduling, prescription refill requests, EHR navigation, documentation, lab-result workflows, and team coordination. Detail-oriented, empathetic, reliable, and experienced in accurate data handling.</w:t>
            </w:r>
          </w:p>
          <w:p w14:paraId="9A58E1EE">
            <w:pPr>
              <w:pStyle w:val="style0"/>
              <w:spacing w:before="0" w:after="72" w:lineRule="auto" w:line="251"/>
              <w:rPr/>
            </w:pPr>
          </w:p>
          <w:p w14:paraId="BC7543F0">
            <w:pPr>
              <w:pStyle w:val="style0"/>
              <w:pBdr>
                <w:bottom w:val="single" w:sz="4" w:space="1" w:color="b7b7b7"/>
              </w:pBdr>
              <w:spacing w:before="100" w:after="50" w:lineRule="auto" w:line="251"/>
              <w:rPr/>
            </w:pPr>
            <w:r>
              <w:rPr>
                <w:rFonts w:ascii="Arial" w:hAnsi="Arial"/>
                <w:b/>
                <w:sz w:val="17"/>
              </w:rPr>
              <w:t>RELEVANT MEDICAL VA TRAINING</w:t>
            </w:r>
          </w:p>
          <w:p w14:paraId="5E5D08A6">
            <w:pPr>
              <w:pStyle w:val="style0"/>
              <w:spacing w:before="0" w:after="36" w:lineRule="auto" w:line="251"/>
              <w:rPr/>
            </w:pPr>
            <w:r>
              <w:rPr>
                <w:rFonts w:ascii="Arial" w:hAnsi="Arial"/>
                <w:b/>
                <w:sz w:val="16"/>
              </w:rPr>
              <w:t>MEDICAL VIRTUAL ASSISTANT TRAINEE - DELSAN</w:t>
            </w:r>
          </w:p>
          <w:p w14:paraId="E530530C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Practiced inbound/outbound patient calls, appointment scheduling, rescheduling, cancellation, and follow-up.</w:t>
            </w:r>
          </w:p>
          <w:p w14:paraId="C43E10D1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Navigated and verified patient information and reviewed/updated training charts in Charm EHR, ALMA, and Headway.</w:t>
            </w:r>
          </w:p>
          <w:p w14:paraId="9E40D8DE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Practiced prescription refill requests, pharmacy communication, and CoverMyMeds-related workflows.</w:t>
            </w:r>
          </w:p>
          <w:p w14:paraId="0DA6F8CD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Received introductory exposure to Quest Diagnostics and QBCHECK lab-result workflows and provider escalation.</w:t>
            </w:r>
          </w:p>
          <w:p w14:paraId="07B68D49">
            <w:pPr>
              <w:pStyle w:val="style0"/>
              <w:spacing w:after="36" w:lineRule="auto" w:line="251"/>
              <w:ind w:left="173" w:hanging="130"/>
              <w:rPr>
                <w:rFonts w:ascii="Arial" w:hAnsi="Arial"/>
                <w:sz w:val="15"/>
              </w:rPr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Used Microsoft Teams, Google Chat, email, and Doximity-style fax workflows; developed efficient dual-monitor work habits.</w:t>
            </w:r>
          </w:p>
          <w:p w14:paraId="B9A9B56B">
            <w:pPr>
              <w:pStyle w:val="style0"/>
              <w:spacing w:after="36" w:lineRule="auto" w:line="251"/>
              <w:ind w:left="173" w:hanging="130"/>
              <w:rPr/>
            </w:pPr>
          </w:p>
          <w:p w14:paraId="6BE05FEC">
            <w:pPr>
              <w:pStyle w:val="style0"/>
              <w:pBdr>
                <w:bottom w:val="single" w:sz="4" w:space="1" w:color="b7b7b7"/>
              </w:pBdr>
              <w:spacing w:before="100" w:after="50" w:lineRule="auto" w:line="251"/>
              <w:rPr/>
            </w:pPr>
            <w:r>
              <w:rPr>
                <w:rFonts w:ascii="Arial" w:hAnsi="Arial"/>
                <w:b/>
                <w:sz w:val="17"/>
              </w:rPr>
              <w:t>WORK EXPERIENCE</w:t>
            </w:r>
          </w:p>
          <w:p w14:paraId="2478C9FC">
            <w:pPr>
              <w:pStyle w:val="style0"/>
              <w:spacing w:before="0" w:after="36" w:lineRule="auto" w:line="251"/>
              <w:rPr/>
            </w:pPr>
            <w:r>
              <w:rPr>
                <w:rFonts w:ascii="Arial" w:hAnsi="Arial"/>
                <w:b/>
                <w:sz w:val="16"/>
              </w:rPr>
              <w:t>2024  |  IC/GS &amp; HS TEACHER - IMMACULATE CONCEPTION CATHEDRAL SCHOOL, CUBAO CITY</w:t>
            </w:r>
          </w:p>
          <w:p w14:paraId="469784AB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Taught Mathematics, prepared lesson plans and records, supported learners, and communicated with parents and colleagues.</w:t>
            </w:r>
          </w:p>
          <w:p w14:paraId="9DF41EE1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Managed multiple priorities while maintaining accurate documentation and dependable follow-through.</w:t>
            </w:r>
          </w:p>
          <w:p w14:paraId="F45FE476">
            <w:pPr>
              <w:pStyle w:val="style0"/>
              <w:spacing w:before="0" w:after="36" w:lineRule="auto" w:line="251"/>
              <w:rPr/>
            </w:pPr>
            <w:r>
              <w:rPr>
                <w:rFonts w:ascii="Arial" w:hAnsi="Arial"/>
                <w:b/>
                <w:sz w:val="16"/>
              </w:rPr>
              <w:t>2022-2023  |  DATA ENCODER - WORKERS VISION MANPOWER INC SERVICES</w:t>
            </w:r>
          </w:p>
          <w:p w14:paraId="EBD06936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Managed data compilation and entry with precision and accuracy.</w:t>
            </w:r>
          </w:p>
          <w:p w14:paraId="5ECD776F">
            <w:pPr>
              <w:pStyle w:val="style0"/>
              <w:spacing w:after="36" w:lineRule="auto" w:line="251"/>
              <w:ind w:left="173" w:hanging="130"/>
              <w:rPr/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Maintained documentation and filing records and assisted with administrative reporting.</w:t>
            </w:r>
          </w:p>
          <w:p w14:paraId="FE0C32B8">
            <w:pPr>
              <w:pStyle w:val="style0"/>
              <w:spacing w:before="0" w:after="36" w:lineRule="auto" w:line="251"/>
              <w:rPr/>
            </w:pPr>
            <w:r>
              <w:rPr>
                <w:rFonts w:ascii="Arial" w:hAnsi="Arial"/>
                <w:b/>
                <w:sz w:val="16"/>
              </w:rPr>
              <w:t>2021-2022  |  HOME-BASED TUTOR</w:t>
            </w:r>
          </w:p>
          <w:p w14:paraId="9C1E5823">
            <w:pPr>
              <w:pStyle w:val="style0"/>
              <w:spacing w:after="36" w:lineRule="auto" w:line="251"/>
              <w:ind w:left="173" w:hanging="130"/>
              <w:rPr>
                <w:rFonts w:ascii="Arial" w:hAnsi="Arial"/>
                <w:sz w:val="15"/>
              </w:rPr>
            </w:pPr>
            <w:r>
              <w:rPr>
                <w:b/>
                <w:sz w:val="15"/>
              </w:rPr>
              <w:t xml:space="preserve">• </w:t>
            </w:r>
            <w:r>
              <w:rPr>
                <w:rFonts w:ascii="Arial" w:hAnsi="Arial"/>
                <w:sz w:val="15"/>
              </w:rPr>
              <w:t>Provided tutoring for Grades 2, 3, 6, and 7; created individualized learning plans and monitored progress.</w:t>
            </w:r>
          </w:p>
          <w:p w14:paraId="A2F1BF50">
            <w:pPr>
              <w:pStyle w:val="style0"/>
              <w:spacing w:after="36" w:lineRule="auto" w:line="251"/>
              <w:ind w:left="173" w:hanging="130"/>
              <w:rPr/>
            </w:pPr>
          </w:p>
          <w:p w14:paraId="0C0510EE">
            <w:pPr>
              <w:pStyle w:val="style0"/>
              <w:pBdr>
                <w:bottom w:val="single" w:sz="4" w:space="1" w:color="b7b7b7"/>
              </w:pBdr>
              <w:spacing w:before="100" w:after="50" w:lineRule="auto" w:line="251"/>
              <w:rPr/>
            </w:pPr>
            <w:r>
              <w:rPr>
                <w:rFonts w:ascii="Arial" w:hAnsi="Arial"/>
                <w:b/>
                <w:sz w:val="17"/>
              </w:rPr>
              <w:t>MEDICAL VA SKILLS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72"/>
              <w:gridCol w:w="3672"/>
            </w:tblGrid>
            <w:tr w14:paraId="E628FAF1">
              <w:trPr/>
              <w:tc>
                <w:tcPr>
                  <w:tcW w:w="3852" w:type="dxa"/>
                  <w:tcBorders/>
                </w:tcPr>
                <w:p w14:paraId="53C17A63">
                  <w:pPr>
                    <w:pStyle w:val="style0"/>
                    <w:spacing w:after="22" w:lineRule="auto" w:line="245"/>
                    <w:rPr/>
                  </w:pPr>
                </w:p>
                <w:p w14:paraId="9DFAECBE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Patient call handling</w:t>
                  </w:r>
                </w:p>
                <w:p w14:paraId="F2A4A368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Appointment coordination</w:t>
                  </w:r>
                </w:p>
                <w:p w14:paraId="2000F405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Prescription refill workflows</w:t>
                  </w:r>
                </w:p>
                <w:p w14:paraId="DC2957A6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EHR/chart documentation</w:t>
                  </w:r>
                </w:p>
                <w:p w14:paraId="162865F1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Patient information verification</w:t>
                  </w:r>
                </w:p>
              </w:tc>
              <w:tc>
                <w:tcPr>
                  <w:tcW w:w="3852" w:type="dxa"/>
                  <w:tcBorders/>
                </w:tcPr>
                <w:p w14:paraId="6FA03D47">
                  <w:pPr>
                    <w:pStyle w:val="style0"/>
                    <w:spacing w:after="22" w:lineRule="auto" w:line="245"/>
                    <w:rPr/>
                  </w:pPr>
                </w:p>
                <w:p w14:paraId="D438A3AE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Lab-result workflow exposure</w:t>
                  </w:r>
                </w:p>
                <w:p w14:paraId="3C509118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Fax &amp; email communication</w:t>
                  </w:r>
                </w:p>
                <w:p w14:paraId="C12B9C64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Accurate data entry</w:t>
                  </w:r>
                </w:p>
                <w:p w14:paraId="B7A284CB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Time management &amp; prioritization</w:t>
                  </w:r>
                </w:p>
                <w:p w14:paraId="15492F81">
                  <w:pPr>
                    <w:pStyle w:val="style0"/>
                    <w:spacing w:after="22" w:lineRule="auto" w:line="245"/>
                    <w:ind w:left="173" w:hanging="130"/>
                    <w:rPr/>
                  </w:pPr>
                  <w:r>
                    <w:rPr>
                      <w:b/>
                      <w:sz w:val="14"/>
                    </w:rPr>
                    <w:t xml:space="preserve">• </w:t>
                  </w:r>
                  <w:r>
                    <w:rPr>
                      <w:rFonts w:ascii="Arial" w:hAnsi="Arial"/>
                      <w:sz w:val="14"/>
                    </w:rPr>
                    <w:t>Confidentiality awareness</w:t>
                  </w:r>
                </w:p>
              </w:tc>
            </w:tr>
          </w:tbl>
          <w:p w14:paraId="A7C3FA05">
            <w:pPr>
              <w:pStyle w:val="style0"/>
              <w:spacing w:after="40" w:lineRule="auto" w:line="251"/>
              <w:rPr/>
            </w:pPr>
          </w:p>
          <w:p w14:paraId="C36DD9C4">
            <w:pPr>
              <w:pStyle w:val="style0"/>
              <w:pBdr>
                <w:bottom w:val="single" w:sz="4" w:space="1" w:color="b7b7b7"/>
              </w:pBdr>
              <w:spacing w:before="100" w:after="50" w:lineRule="auto" w:line="251"/>
              <w:rPr/>
            </w:pPr>
            <w:r>
              <w:rPr>
                <w:rFonts w:ascii="Arial" w:hAnsi="Arial"/>
                <w:b/>
                <w:sz w:val="17"/>
              </w:rPr>
              <w:t>ADDITIONAL TRAINING &amp; STRENGTHS</w:t>
            </w:r>
          </w:p>
          <w:p w14:paraId="5FD28870">
            <w:pPr>
              <w:pStyle w:val="style0"/>
              <w:spacing w:before="0" w:after="36" w:lineRule="auto" w:line="251"/>
              <w:rPr>
                <w:rFonts w:ascii="Arial" w:hAnsi="Arial"/>
                <w:b w:val="false"/>
                <w:sz w:val="15"/>
              </w:rPr>
            </w:pPr>
            <w:r>
              <w:rPr>
                <w:rFonts w:ascii="Arial" w:hAnsi="Arial"/>
                <w:b w:val="false"/>
                <w:sz w:val="15"/>
              </w:rPr>
              <w:t>Dealing with Challenging Parents • Practical Approach to Discipline Management • Singapore Teaching Method • Learning Assessment • Clear Communication • Organization • Attention to Detail • Adaptability • Reliability • Team Collaboration</w:t>
            </w:r>
          </w:p>
          <w:p w14:paraId="87AF2D7D">
            <w:pPr>
              <w:pStyle w:val="style0"/>
              <w:spacing w:before="0" w:after="36" w:lineRule="auto" w:line="251"/>
              <w:rPr/>
            </w:pPr>
          </w:p>
          <w:p w14:paraId="28DAD40D">
            <w:pPr>
              <w:pStyle w:val="style0"/>
              <w:pBdr>
                <w:bottom w:val="single" w:sz="4" w:space="1" w:color="b7b7b7"/>
              </w:pBdr>
              <w:spacing w:before="100" w:after="38" w:lineRule="auto" w:line="251"/>
              <w:rPr/>
            </w:pPr>
            <w:r>
              <w:rPr>
                <w:rFonts w:ascii="Arial" w:hAnsi="Arial"/>
                <w:b/>
                <w:sz w:val="18"/>
              </w:rPr>
              <w:t>PROFESSIONAL HIGHLIGHTS</w:t>
            </w:r>
          </w:p>
          <w:p w14:paraId="4C5C9A6E">
            <w:pPr>
              <w:pStyle w:val="style0"/>
              <w:spacing w:after="30"/>
              <w:ind w:left="173" w:hanging="130"/>
              <w:rPr/>
            </w:pPr>
            <w:r>
              <w:rPr>
                <w:b/>
                <w:sz w:val="16"/>
              </w:rPr>
              <w:t xml:space="preserve">• </w:t>
            </w:r>
            <w:r>
              <w:rPr>
                <w:rFonts w:ascii="Arial" w:hAnsi="Arial"/>
                <w:sz w:val="16"/>
              </w:rPr>
              <w:t>Strong background in client-facing communication, record keeping, administrative support, and accurate data entry.</w:t>
            </w:r>
          </w:p>
          <w:p w14:paraId="1ECAE0E6">
            <w:pPr>
              <w:pStyle w:val="style0"/>
              <w:spacing w:after="30"/>
              <w:ind w:left="173" w:hanging="130"/>
              <w:rPr/>
            </w:pPr>
            <w:r>
              <w:rPr>
                <w:b/>
                <w:sz w:val="16"/>
              </w:rPr>
              <w:t xml:space="preserve">• </w:t>
            </w:r>
            <w:r>
              <w:rPr>
                <w:rFonts w:ascii="Arial" w:hAnsi="Arial"/>
                <w:sz w:val="16"/>
              </w:rPr>
              <w:t>Comfortable learning new systems quickly and coordinating tasks across patient, provider, pharmacy, and team workflows.</w:t>
            </w:r>
          </w:p>
          <w:p w14:paraId="905EED5F">
            <w:pPr>
              <w:pStyle w:val="style0"/>
              <w:spacing w:after="30"/>
              <w:ind w:left="173" w:hanging="130"/>
              <w:rPr/>
            </w:pPr>
            <w:r>
              <w:rPr>
                <w:b/>
                <w:sz w:val="16"/>
              </w:rPr>
              <w:t xml:space="preserve">• </w:t>
            </w:r>
            <w:r>
              <w:rPr>
                <w:rFonts w:ascii="Arial" w:hAnsi="Arial"/>
                <w:sz w:val="16"/>
              </w:rPr>
              <w:t>Brings teaching-developed strengths in empathy, clear explanations, active listening, organization, and handling sensitive concerns.</w:t>
            </w:r>
          </w:p>
          <w:p w14:paraId="0E9AC369">
            <w:pPr>
              <w:pStyle w:val="style0"/>
              <w:rPr/>
            </w:pPr>
          </w:p>
        </w:tc>
      </w:tr>
    </w:tbl>
    <w:p w14:paraId="897E4A14">
      <w:pPr>
        <w:rPr/>
      </w:pPr>
    </w:p>
    <w:sectPr>
      <w:pgSz w:w="12240" w:h="15840" w:orient="portrait"/>
      <w:pgMar w:top="490" w:right="547" w:bottom="490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1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6971a96-840a-4ac7-b8e3-7fe901c6532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3cd8455-25ce-4fb2-846e-31ae73cb42e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d286594e-3521-462f-b172-8ed7bf443e4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0cfec56-7b71-4d26-af0f-828065bf427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9a28276-ded3-47ac-b663-7db3a121af0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cfd8ae6-4076-4927-af48-2b01a80ff91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6a8be0a-8aa3-4a87-8b3c-06cede1c9b9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2c9a2a9-a85d-4f0a-b72a-079b1486b25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78a8f48-3de8-41fe-8d9b-029a2512b51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e9c9d2a-78a8-46e2-9491-9153f0a84c3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1d215f1-d230-47f8-b234-8d4f631c784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b718241-58ef-4e23-9d7d-ceafba2e639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1a1114e-2997-44aa-a2dc-4616b378956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4a1aa3d-f85f-468a-a169-e6a6efed9f7a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448</Words>
  <Pages>1</Pages>
  <Characters>2919</Characters>
  <Application>WPS Office</Application>
  <DocSecurity>0</DocSecurity>
  <Paragraphs>76</Paragraphs>
  <ScaleCrop>false</ScaleCrop>
  <LinksUpToDate>false</LinksUpToDate>
  <CharactersWithSpaces>3321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2026-10-27T11:38:29Z</dcterms:created>
  <dc:creator>python-docx</dc:creator>
  <dc:description>generated by python-docx</dc:description>
  <lastModifiedBy>Pixel 8a</lastModifiedBy>
  <dcterms:modified xsi:type="dcterms:W3CDTF">2026-10-27T11:43:05Z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b0e682523f1a4ca78990c61e3fcf69e7_23</vt:lpwstr>
  </property>
</Properties>
</file>